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20" w:firstLine="0"/>
      </w:pPr>
      <w:r>
        <w:rPr>
          <w:lang w:val="ru-RU" w:eastAsia="ru-RU" w:bidi="ru-RU"/>
          <w:sz w:val="24"/>
          <w:szCs w:val="24"/>
          <w:w w:val="100"/>
          <w:spacing w:val="0"/>
          <w:color w:val="000000"/>
          <w:position w:val="0"/>
        </w:rPr>
        <w:t>Оператор электронной площадки:</w:t>
      </w:r>
    </w:p>
    <w:p>
      <w:pPr>
        <w:pStyle w:val="Style1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13"/>
        <w:widowControl w:val="0"/>
        <w:keepNext w:val="0"/>
        <w:keepLines w:val="0"/>
        <w:shd w:val="clear" w:color="auto" w:fill="auto"/>
        <w:bidi w:val="0"/>
        <w:jc w:val="both"/>
        <w:spacing w:before="0" w:after="0"/>
        <w:ind w:left="2240" w:right="20" w:firstLine="0"/>
      </w:pPr>
      <w:r>
        <w:rPr>
          <w:lang w:val="ru-RU" w:eastAsia="ru-RU" w:bidi="ru-RU"/>
          <w:w w:val="100"/>
          <w:spacing w:val="0"/>
          <w:color w:val="000000"/>
          <w:position w:val="0"/>
        </w:rPr>
        <w:t>119435, г. Москва, Большой Саввинский переулок, д. 12, стр.9</w:t>
      </w:r>
    </w:p>
    <w:p>
      <w:pPr>
        <w:pStyle w:val="Style3"/>
        <w:framePr w:w="4131" w:h="3425" w:wrap="around" w:vAnchor="text" w:hAnchor="margin" w:x="448" w:y="220"/>
        <w:widowControl w:val="0"/>
        <w:keepNext w:val="0"/>
        <w:keepLines w:val="0"/>
        <w:shd w:val="clear" w:color="auto" w:fill="auto"/>
        <w:bidi w:val="0"/>
        <w:jc w:val="center"/>
        <w:spacing w:before="0" w:after="60" w:line="278" w:lineRule="exact"/>
        <w:ind w:left="80" w:right="0" w:firstLine="0"/>
      </w:pPr>
      <w:r>
        <w:rPr>
          <w:rStyle w:val="CharStyle4"/>
          <w:b/>
          <w:bCs/>
        </w:rPr>
        <w:t>ФЕДЕРАЛЬНАЯ АНТИМОНОПОЛЬНАЯ СЛУЖБА</w:t>
      </w:r>
    </w:p>
    <w:p>
      <w:pPr>
        <w:pStyle w:val="Style3"/>
        <w:framePr w:w="4131" w:h="3425" w:wrap="around" w:vAnchor="text" w:hAnchor="margin" w:x="448" w:y="220"/>
        <w:widowControl w:val="0"/>
        <w:keepNext w:val="0"/>
        <w:keepLines w:val="0"/>
        <w:shd w:val="clear" w:color="auto" w:fill="auto"/>
        <w:bidi w:val="0"/>
        <w:jc w:val="center"/>
        <w:spacing w:before="0" w:after="99" w:line="278" w:lineRule="exact"/>
        <w:ind w:left="80" w:right="0" w:firstLine="0"/>
      </w:pPr>
      <w:r>
        <w:rPr>
          <w:rStyle w:val="CharStyle5"/>
          <w:b/>
          <w:bCs/>
          <w:spacing w:val="0"/>
        </w:rPr>
        <w:t xml:space="preserve">УПРАВЛЕНИЕ </w:t>
      </w:r>
      <w:r>
        <w:rPr>
          <w:rStyle w:val="CharStyle4"/>
          <w:b/>
          <w:bCs/>
        </w:rPr>
        <w:t>Федеральной антимонопольной службы по Ханты-Мансийскому автономному округу - Югре</w:t>
      </w:r>
    </w:p>
    <w:p>
      <w:pPr>
        <w:pStyle w:val="Style6"/>
        <w:framePr w:w="4131" w:h="3425" w:wrap="around" w:vAnchor="text" w:hAnchor="margin" w:x="448" w:y="220"/>
        <w:widowControl w:val="0"/>
        <w:keepNext w:val="0"/>
        <w:keepLines w:val="0"/>
        <w:shd w:val="clear" w:color="auto" w:fill="auto"/>
        <w:bidi w:val="0"/>
        <w:spacing w:before="0" w:after="248"/>
        <w:ind w:left="8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8"/>
        </w:rPr>
        <w:instrText> HYPERLINK "mailto:to86@fas.gov.ru" </w:instrText>
      </w:r>
      <w:r>
        <w:fldChar w:fldCharType="separate"/>
      </w:r>
      <w:r>
        <w:rPr>
          <w:rStyle w:val="Hyperlink"/>
          <w:b/>
          <w:bCs/>
          <w:spacing w:val="0"/>
        </w:rPr>
        <w:t>to86@fas.gov.ru</w:t>
      </w:r>
      <w:r>
        <w:fldChar w:fldCharType="end"/>
      </w:r>
    </w:p>
    <w:p>
      <w:pPr>
        <w:pStyle w:val="Style3"/>
        <w:framePr w:w="4131" w:h="3425" w:wrap="around" w:vAnchor="text" w:hAnchor="margin" w:x="448" w:y="220"/>
        <w:tabs>
          <w:tab w:leader="none" w:pos="4008" w:val="right"/>
        </w:tabs>
        <w:widowControl w:val="0"/>
        <w:keepNext w:val="0"/>
        <w:keepLines w:val="0"/>
        <w:shd w:val="clear" w:color="auto" w:fill="auto"/>
        <w:bidi w:val="0"/>
        <w:jc w:val="both"/>
        <w:spacing w:before="0" w:after="0" w:line="220" w:lineRule="exact"/>
        <w:ind w:left="720" w:right="0" w:firstLine="0"/>
      </w:pPr>
      <w:r>
        <w:rPr>
          <w:rStyle w:val="CharStyle9"/>
          <w:b w:val="0"/>
          <w:bCs w:val="0"/>
          <w:spacing w:val="10"/>
        </w:rPr>
        <w:t>Рй.</w:t>
      </w:r>
      <w:r>
        <w:rPr>
          <w:rStyle w:val="CharStyle4"/>
          <w:b/>
          <w:bCs/>
        </w:rPr>
        <w:t xml:space="preserve"> 2019 №03/КА- </w:t>
      </w:r>
      <w:r>
        <w:rPr>
          <w:rStyle w:val="CharStyle10"/>
          <w:b/>
          <w:bCs/>
          <w:spacing w:val="-30"/>
        </w:rPr>
        <w:t>,^7/J</w:t>
      </w:r>
      <w:r>
        <w:rPr>
          <w:rStyle w:val="CharStyle11"/>
          <w:lang w:val="en-US" w:eastAsia="en-US" w:bidi="en-US"/>
          <w:b/>
          <w:bCs/>
          <w:spacing w:val="-30"/>
        </w:rPr>
        <w:tab/>
      </w:r>
      <w:r>
        <w:rPr>
          <w:rStyle w:val="CharStyle11"/>
          <w:b/>
          <w:bCs/>
          <w:spacing w:val="-30"/>
        </w:rPr>
        <w:t>.</w:t>
      </w:r>
    </w:p>
    <w:p>
      <w:pPr>
        <w:pStyle w:val="Style13"/>
        <w:widowControl w:val="0"/>
        <w:keepNext w:val="0"/>
        <w:keepLines w:val="0"/>
        <w:shd w:val="clear" w:color="auto" w:fill="auto"/>
        <w:bidi w:val="0"/>
        <w:jc w:val="left"/>
        <w:spacing w:before="0" w:after="0"/>
        <w:ind w:left="20" w:right="20" w:firstLine="5080"/>
      </w:pPr>
      <w:r>
        <w:rPr>
          <w:lang w:val="ru-RU" w:eastAsia="ru-RU" w:bidi="ru-RU"/>
          <w:w w:val="100"/>
          <w:spacing w:val="0"/>
          <w:color w:val="000000"/>
          <w:position w:val="0"/>
        </w:rPr>
        <w:t>тел.: (495) 7872999/97 доб. 369, Факс: (495) 7872998</w:t>
      </w:r>
    </w:p>
    <w:p>
      <w:pPr>
        <w:pStyle w:val="Style13"/>
        <w:widowControl w:val="0"/>
        <w:keepNext w:val="0"/>
        <w:keepLines w:val="0"/>
        <w:shd w:val="clear" w:color="auto" w:fill="auto"/>
        <w:bidi w:val="0"/>
        <w:spacing w:before="0" w:after="240"/>
        <w:ind w:left="0" w:right="2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5"/>
        <w:widowControl w:val="0"/>
        <w:keepNext/>
        <w:keepLines/>
        <w:shd w:val="clear" w:color="auto" w:fill="auto"/>
        <w:bidi w:val="0"/>
        <w:spacing w:before="0" w:after="0"/>
        <w:ind w:left="0" w:right="20" w:firstLine="0"/>
      </w:pPr>
      <w:bookmarkStart w:id="0" w:name="bookmark0"/>
      <w:r>
        <w:rPr>
          <w:lang w:val="ru-RU" w:eastAsia="ru-RU" w:bidi="ru-RU"/>
          <w:sz w:val="24"/>
          <w:szCs w:val="24"/>
          <w:w w:val="100"/>
          <w:spacing w:val="0"/>
          <w:color w:val="000000"/>
          <w:position w:val="0"/>
        </w:rPr>
        <w:t>Заявитель:</w:t>
      </w:r>
      <w:bookmarkEnd w:id="0"/>
    </w:p>
    <w:p>
      <w:pPr>
        <w:pStyle w:val="Style1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«РЕМиСТР»</w:t>
      </w:r>
    </w:p>
    <w:p>
      <w:pPr>
        <w:pStyle w:val="Style13"/>
        <w:widowControl w:val="0"/>
        <w:keepNext w:val="0"/>
        <w:keepLines w:val="0"/>
        <w:shd w:val="clear" w:color="auto" w:fill="auto"/>
        <w:bidi w:val="0"/>
        <w:jc w:val="both"/>
        <w:spacing w:before="0" w:after="240"/>
        <w:ind w:left="20" w:right="20" w:firstLine="0"/>
      </w:pPr>
      <w:r>
        <w:rPr>
          <w:lang w:val="ru-RU" w:eastAsia="ru-RU" w:bidi="ru-RU"/>
          <w:w w:val="100"/>
          <w:spacing w:val="0"/>
          <w:color w:val="000000"/>
          <w:position w:val="0"/>
        </w:rPr>
        <w:t xml:space="preserve">628403, ХМАО - Югра, г. Сургут, ул. Инженерная, 20 Телефон: +73462236868. </w:t>
      </w:r>
      <w:r>
        <w:rPr>
          <w:lang w:val="en-US" w:eastAsia="en-US" w:bidi="en-US"/>
          <w:w w:val="100"/>
          <w:spacing w:val="0"/>
          <w:color w:val="000000"/>
          <w:position w:val="0"/>
        </w:rPr>
        <w:t xml:space="preserve">e-mail: </w:t>
      </w:r>
      <w:r>
        <w:fldChar w:fldCharType="begin"/>
      </w:r>
      <w:r>
        <w:rPr>
          <w:color w:val="000000"/>
        </w:rPr>
        <w:instrText> HYPERLINK "mailto:remistr@inbox.ru" </w:instrText>
      </w:r>
      <w:r>
        <w:fldChar w:fldCharType="separate"/>
      </w:r>
      <w:r>
        <w:rPr>
          <w:rStyle w:val="Hyperlink"/>
          <w:lang w:val="en-US" w:eastAsia="en-US" w:bidi="en-US"/>
          <w:w w:val="100"/>
          <w:spacing w:val="0"/>
          <w:position w:val="0"/>
        </w:rPr>
        <w:t>remistr@inbox.ru</w:t>
      </w:r>
      <w:r>
        <w:fldChar w:fldCharType="end"/>
      </w:r>
    </w:p>
    <w:p>
      <w:pPr>
        <w:pStyle w:val="Style15"/>
        <w:widowControl w:val="0"/>
        <w:keepNext/>
        <w:keepLines/>
        <w:shd w:val="clear" w:color="auto" w:fill="auto"/>
        <w:bidi w:val="0"/>
        <w:spacing w:before="0" w:after="0"/>
        <w:ind w:left="0" w:right="20" w:firstLine="0"/>
      </w:pPr>
      <w:bookmarkStart w:id="1" w:name="bookmark1"/>
      <w:r>
        <w:rPr>
          <w:lang w:val="ru-RU" w:eastAsia="ru-RU" w:bidi="ru-RU"/>
          <w:sz w:val="24"/>
          <w:szCs w:val="24"/>
          <w:w w:val="100"/>
          <w:spacing w:val="0"/>
          <w:color w:val="000000"/>
          <w:position w:val="0"/>
        </w:rPr>
        <w:t>Заказчик:</w:t>
      </w:r>
      <w:bookmarkEnd w:id="1"/>
    </w:p>
    <w:p>
      <w:pPr>
        <w:pStyle w:val="Style13"/>
        <w:widowControl w:val="0"/>
        <w:keepNext w:val="0"/>
        <w:keepLines w:val="0"/>
        <w:shd w:val="clear" w:color="auto" w:fill="auto"/>
        <w:bidi w:val="0"/>
        <w:jc w:val="left"/>
        <w:spacing w:before="0" w:after="0"/>
        <w:ind w:left="5100" w:right="20"/>
      </w:pPr>
      <w:r>
        <w:rPr>
          <w:lang w:val="ru-RU" w:eastAsia="ru-RU" w:bidi="ru-RU"/>
          <w:w w:val="100"/>
          <w:spacing w:val="0"/>
          <w:color w:val="000000"/>
          <w:position w:val="0"/>
        </w:rPr>
        <w:t>Федеральное казенное учреждение «База материально-технического и военного снабжения Управления Федеральной службы исполнения наказаний по Ханты-Мансийскому автономному округу - Югре» (ФКУ БМТиВС УФСИН России по Ханты-Мансийскому автономному округу - Югре)</w:t>
      </w:r>
    </w:p>
    <w:p>
      <w:pPr>
        <w:pStyle w:val="Style13"/>
        <w:widowControl w:val="0"/>
        <w:keepNext w:val="0"/>
        <w:keepLines w:val="0"/>
        <w:shd w:val="clear" w:color="auto" w:fill="auto"/>
        <w:bidi w:val="0"/>
        <w:jc w:val="both"/>
        <w:spacing w:before="0" w:after="0"/>
        <w:ind w:left="5100" w:right="20" w:firstLine="0"/>
      </w:pPr>
      <w:r>
        <w:rPr>
          <w:lang w:val="ru-RU" w:eastAsia="ru-RU" w:bidi="ru-RU"/>
          <w:w w:val="100"/>
          <w:spacing w:val="0"/>
          <w:color w:val="000000"/>
          <w:position w:val="0"/>
        </w:rPr>
        <w:t xml:space="preserve">628405, ХМАО - Югра, г. Сургут, ул. Югорская, </w:t>
      </w:r>
      <w:r>
        <w:rPr>
          <w:rStyle w:val="CharStyle17"/>
        </w:rPr>
        <w:t xml:space="preserve">Д. </w:t>
      </w:r>
      <w:r>
        <w:rPr>
          <w:lang w:val="ru-RU" w:eastAsia="ru-RU" w:bidi="ru-RU"/>
          <w:w w:val="100"/>
          <w:spacing w:val="0"/>
          <w:color w:val="000000"/>
          <w:position w:val="0"/>
        </w:rPr>
        <w:t>23</w:t>
      </w:r>
    </w:p>
    <w:p>
      <w:pPr>
        <w:pStyle w:val="Style13"/>
        <w:widowControl w:val="0"/>
        <w:keepNext w:val="0"/>
        <w:keepLines w:val="0"/>
        <w:shd w:val="clear" w:color="auto" w:fill="auto"/>
        <w:bidi w:val="0"/>
        <w:jc w:val="left"/>
        <w:spacing w:before="0" w:after="267"/>
        <w:ind w:left="5100" w:right="1860" w:firstLine="0"/>
      </w:pPr>
      <w:r>
        <w:rPr>
          <w:lang w:val="ru-RU" w:eastAsia="ru-RU" w:bidi="ru-RU"/>
          <w:w w:val="100"/>
          <w:spacing w:val="0"/>
          <w:color w:val="000000"/>
          <w:position w:val="0"/>
        </w:rPr>
        <w:t xml:space="preserve">Тел.: 8 (3462) 21-96-25; 21-96-08 </w:t>
      </w:r>
      <w:r>
        <w:rPr>
          <w:lang w:val="en-US" w:eastAsia="en-US" w:bidi="en-US"/>
          <w:w w:val="100"/>
          <w:spacing w:val="0"/>
          <w:color w:val="000000"/>
          <w:position w:val="0"/>
        </w:rPr>
        <w:t xml:space="preserve">e-mail: </w:t>
      </w:r>
      <w:r>
        <w:fldChar w:fldCharType="begin"/>
      </w:r>
      <w:r>
        <w:rPr>
          <w:color w:val="000000"/>
        </w:rPr>
        <w:instrText> HYPERLINK "mailto:zhko70@mail.ru" </w:instrText>
      </w:r>
      <w:r>
        <w:fldChar w:fldCharType="separate"/>
      </w:r>
      <w:r>
        <w:rPr>
          <w:rStyle w:val="Hyperlink"/>
          <w:lang w:val="en-US" w:eastAsia="en-US" w:bidi="en-US"/>
          <w:w w:val="100"/>
          <w:spacing w:val="0"/>
          <w:position w:val="0"/>
        </w:rPr>
        <w:t>zhko70@mail.ru</w:t>
      </w:r>
      <w:r>
        <w:fldChar w:fldCharType="end"/>
      </w:r>
    </w:p>
    <w:p>
      <w:pPr>
        <w:pStyle w:val="Style15"/>
        <w:widowControl w:val="0"/>
        <w:keepNext/>
        <w:keepLines/>
        <w:shd w:val="clear" w:color="auto" w:fill="auto"/>
        <w:bidi w:val="0"/>
        <w:jc w:val="center"/>
        <w:spacing w:before="0" w:after="211" w:line="240" w:lineRule="exact"/>
        <w:ind w:left="0" w:right="0" w:firstLine="0"/>
      </w:pPr>
      <w:bookmarkStart w:id="2" w:name="bookmark2"/>
      <w:r>
        <w:rPr>
          <w:lang w:val="ru-RU" w:eastAsia="ru-RU" w:bidi="ru-RU"/>
          <w:sz w:val="24"/>
          <w:szCs w:val="24"/>
          <w:w w:val="100"/>
          <w:spacing w:val="0"/>
          <w:color w:val="000000"/>
          <w:position w:val="0"/>
        </w:rPr>
        <w:t>РЕШЕНИЕ№086/06/44-ФЗ-ЮЗЗ/2019</w:t>
      </w:r>
      <w:bookmarkEnd w:id="2"/>
    </w:p>
    <w:p>
      <w:pPr>
        <w:pStyle w:val="Style13"/>
        <w:tabs>
          <w:tab w:leader="none" w:pos="10215"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Резолютивная часть объявлена 19.06.2019</w:t>
        <w:tab/>
        <w:t>г.Ханты-Мансийск</w:t>
      </w:r>
    </w:p>
    <w:p>
      <w:pPr>
        <w:pStyle w:val="Style13"/>
        <w:widowControl w:val="0"/>
        <w:keepNext w:val="0"/>
        <w:keepLines w:val="0"/>
        <w:shd w:val="clear" w:color="auto" w:fill="auto"/>
        <w:bidi w:val="0"/>
        <w:jc w:val="both"/>
        <w:spacing w:before="0" w:after="240"/>
        <w:ind w:left="20" w:right="0" w:firstLine="0"/>
      </w:pPr>
      <w:r>
        <w:rPr>
          <w:lang w:val="ru-RU" w:eastAsia="ru-RU" w:bidi="ru-RU"/>
          <w:w w:val="100"/>
          <w:spacing w:val="0"/>
          <w:color w:val="000000"/>
          <w:position w:val="0"/>
        </w:rPr>
        <w:t>Изготовлено в полном объеме 21.06.2019</w:t>
      </w:r>
    </w:p>
    <w:p>
      <w:pPr>
        <w:pStyle w:val="Style13"/>
        <w:widowControl w:val="0"/>
        <w:keepNext w:val="0"/>
        <w:keepLines w:val="0"/>
        <w:shd w:val="clear" w:color="auto" w:fill="auto"/>
        <w:bidi w:val="0"/>
        <w:jc w:val="left"/>
        <w:spacing w:before="0" w:after="0"/>
        <w:ind w:left="20" w:right="20" w:firstLine="58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 Председателя комиссии:</w:t>
      </w:r>
    </w:p>
    <w:p>
      <w:pPr>
        <w:pStyle w:val="Style13"/>
        <w:numPr>
          <w:ilvl w:val="0"/>
          <w:numId w:val="1"/>
        </w:numPr>
        <w:widowControl w:val="0"/>
        <w:keepNext w:val="0"/>
        <w:keepLines w:val="0"/>
        <w:shd w:val="clear" w:color="auto" w:fill="auto"/>
        <w:bidi w:val="0"/>
        <w:jc w:val="left"/>
        <w:spacing w:before="0" w:after="0"/>
        <w:ind w:left="580" w:right="0" w:firstLine="0"/>
      </w:pPr>
      <w:r>
        <w:rPr>
          <w:lang w:val="ru-RU" w:eastAsia="ru-RU" w:bidi="ru-RU"/>
          <w:w w:val="100"/>
          <w:spacing w:val="0"/>
          <w:color w:val="000000"/>
          <w:position w:val="0"/>
        </w:rPr>
        <w:t xml:space="preserve"> Тимиргалиев В.А. - Врио заместителя руководителя Управления;</w:t>
      </w:r>
    </w:p>
    <w:p>
      <w:pPr>
        <w:pStyle w:val="Style13"/>
        <w:widowControl w:val="0"/>
        <w:keepNext w:val="0"/>
        <w:keepLines w:val="0"/>
        <w:shd w:val="clear" w:color="auto" w:fill="auto"/>
        <w:bidi w:val="0"/>
        <w:jc w:val="left"/>
        <w:spacing w:before="0" w:after="0"/>
        <w:ind w:left="580" w:right="0" w:firstLine="0"/>
      </w:pPr>
      <w:r>
        <w:rPr>
          <w:lang w:val="ru-RU" w:eastAsia="ru-RU" w:bidi="ru-RU"/>
          <w:w w:val="100"/>
          <w:spacing w:val="0"/>
          <w:color w:val="000000"/>
          <w:position w:val="0"/>
        </w:rPr>
        <w:t>Членов комиссии:</w:t>
      </w:r>
    </w:p>
    <w:p>
      <w:pPr>
        <w:pStyle w:val="Style13"/>
        <w:numPr>
          <w:ilvl w:val="0"/>
          <w:numId w:val="1"/>
        </w:numPr>
        <w:widowControl w:val="0"/>
        <w:keepNext w:val="0"/>
        <w:keepLines w:val="0"/>
        <w:shd w:val="clear" w:color="auto" w:fill="auto"/>
        <w:bidi w:val="0"/>
        <w:jc w:val="left"/>
        <w:spacing w:before="0" w:after="0"/>
        <w:ind w:left="580" w:right="0" w:firstLine="0"/>
      </w:pPr>
      <w:r>
        <w:rPr>
          <w:lang w:val="ru-RU" w:eastAsia="ru-RU" w:bidi="ru-RU"/>
          <w:w w:val="100"/>
          <w:spacing w:val="0"/>
          <w:color w:val="000000"/>
          <w:position w:val="0"/>
        </w:rPr>
        <w:t xml:space="preserve"> Капаклы А.Д. - Старший государственный инспектор отдела Управления;</w:t>
      </w:r>
    </w:p>
    <w:p>
      <w:pPr>
        <w:pStyle w:val="Style13"/>
        <w:numPr>
          <w:ilvl w:val="0"/>
          <w:numId w:val="1"/>
        </w:numPr>
        <w:widowControl w:val="0"/>
        <w:keepNext w:val="0"/>
        <w:keepLines w:val="0"/>
        <w:shd w:val="clear" w:color="auto" w:fill="auto"/>
        <w:bidi w:val="0"/>
        <w:jc w:val="left"/>
        <w:spacing w:before="0" w:after="236"/>
        <w:ind w:left="580" w:right="0" w:firstLine="0"/>
      </w:pPr>
      <w:r>
        <w:rPr>
          <w:lang w:val="ru-RU" w:eastAsia="ru-RU" w:bidi="ru-RU"/>
          <w:w w:val="100"/>
          <w:spacing w:val="0"/>
          <w:color w:val="000000"/>
          <w:position w:val="0"/>
        </w:rPr>
        <w:t xml:space="preserve"> Тохтахунов О.Х. - Старший государственный инспектор отдела Управления.</w:t>
      </w:r>
    </w:p>
    <w:p>
      <w:pPr>
        <w:pStyle w:val="Style13"/>
        <w:widowControl w:val="0"/>
        <w:keepNext w:val="0"/>
        <w:keepLines w:val="0"/>
        <w:shd w:val="clear" w:color="auto" w:fill="auto"/>
        <w:bidi w:val="0"/>
        <w:jc w:val="left"/>
        <w:spacing w:before="0" w:after="244" w:line="278" w:lineRule="exact"/>
        <w:ind w:left="580" w:right="20" w:firstLine="0"/>
      </w:pPr>
      <w:r>
        <w:rPr>
          <w:lang w:val="ru-RU" w:eastAsia="ru-RU" w:bidi="ru-RU"/>
          <w:w w:val="100"/>
          <w:spacing w:val="0"/>
          <w:color w:val="000000"/>
          <w:position w:val="0"/>
        </w:rPr>
        <w:t>от Заявителя - не явились, уведомлены надлежащим образом; от Заказчика - не явились, уведомлены надлежащим образом.</w:t>
      </w:r>
    </w:p>
    <w:p>
      <w:pPr>
        <w:pStyle w:val="Style1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Рассмотрев жалобу ООО «РЕМиСТР» (ИНН 8602107193, ОГРН 1028600613546) от</w:t>
      </w:r>
    </w:p>
    <w:p>
      <w:pPr>
        <w:pStyle w:val="Style13"/>
        <w:numPr>
          <w:ilvl w:val="0"/>
          <w:numId w:val="3"/>
        </w:numPr>
        <w:tabs>
          <w:tab w:leader="none" w:pos="1281" w:val="left"/>
        </w:tabs>
        <w:widowControl w:val="0"/>
        <w:keepNext w:val="0"/>
        <w:keepLines w:val="0"/>
        <w:shd w:val="clear" w:color="auto" w:fill="auto"/>
        <w:bidi w:val="0"/>
        <w:jc w:val="both"/>
        <w:spacing w:before="0" w:after="87"/>
        <w:ind w:left="20" w:right="20" w:firstLine="0"/>
      </w:pPr>
      <w:r>
        <w:rPr>
          <w:lang w:val="ru-RU" w:eastAsia="ru-RU" w:bidi="ru-RU"/>
          <w:w w:val="100"/>
          <w:spacing w:val="0"/>
          <w:color w:val="000000"/>
          <w:position w:val="0"/>
        </w:rPr>
        <w:t>№1033-ж на действия аукционной комиссии Заказчика - ФКУ БМТиВС УФСИН России по Ханты-Мансийскому автономному округу - Югре при проведении электронного аукциона, предметом которого является нефть. Характеристики: соответствие ГОСТ Р 51858-2002. Страна происхождения - ЕАЭС (извещение №0356100001919000012) и в результате осуществления внеплановой проверки в соответствии с пунктом 1 части 15 статьи 99 Федерального закона от 05.04.2013 №44-ФЗ «О контрактной системе в сфере закупок товаров,</w:t>
        <w:br w:type="page"/>
        <w:t>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86" w:line="240" w:lineRule="exact"/>
        <w:ind w:left="20" w:right="0" w:firstLine="0"/>
      </w:pPr>
      <w:r>
        <w:rPr>
          <w:lang w:val="ru-RU" w:eastAsia="ru-RU" w:bidi="ru-RU"/>
          <w:sz w:val="24"/>
          <w:szCs w:val="24"/>
          <w:w w:val="100"/>
          <w:spacing w:val="0"/>
          <w:color w:val="000000"/>
          <w:position w:val="0"/>
        </w:rPr>
        <w:t>установила:</w:t>
      </w:r>
    </w:p>
    <w:p>
      <w:pPr>
        <w:pStyle w:val="Style13"/>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«РЕМиСТР» (ИНН 8602107193, ОГРН 1028600613546) от</w:t>
      </w:r>
    </w:p>
    <w:p>
      <w:pPr>
        <w:pStyle w:val="Style13"/>
        <w:numPr>
          <w:ilvl w:val="0"/>
          <w:numId w:val="5"/>
        </w:numPr>
        <w:tabs>
          <w:tab w:leader="none" w:pos="121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№1033-ж на действия Заказчика при проведении электронного аукциона.</w:t>
      </w:r>
    </w:p>
    <w:p>
      <w:pPr>
        <w:pStyle w:val="Style13"/>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Из содержания жалобы следует, что протоколом подведения итогов электронного аукциона от 07.06.2019 №0356100001919000012-329.01.2019 победителем признано ООО «КРАФТ» (ИНН 8602268120).</w:t>
      </w:r>
    </w:p>
    <w:p>
      <w:pPr>
        <w:pStyle w:val="Style13"/>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Данный поставщик состоит в реестре недобросовестных поставщиков 44-ФЗ с 31.05.2019 по 31.05.2021. Реестровый номер РНП.216050-19.</w:t>
      </w:r>
    </w:p>
    <w:p>
      <w:pPr>
        <w:pStyle w:val="Style13"/>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То есть при подведении итогов электронного аукциона, данная организация уже была в реестре недобросовестных поставщиков.</w:t>
      </w:r>
    </w:p>
    <w:p>
      <w:pPr>
        <w:pStyle w:val="Style13"/>
        <w:widowControl w:val="0"/>
        <w:keepNext w:val="0"/>
        <w:keepLines w:val="0"/>
        <w:shd w:val="clear" w:color="auto" w:fill="auto"/>
        <w:bidi w:val="0"/>
        <w:jc w:val="both"/>
        <w:spacing w:before="0" w:after="0"/>
        <w:ind w:left="20" w:right="0" w:firstLine="580"/>
      </w:pPr>
      <w:r>
        <w:rPr>
          <w:lang w:val="ru-RU" w:eastAsia="ru-RU" w:bidi="ru-RU"/>
          <w:w w:val="100"/>
          <w:spacing w:val="0"/>
          <w:color w:val="000000"/>
          <w:position w:val="0"/>
        </w:rPr>
        <w:t>Согласно аукционной документации Заказчика пунктом 15 п.п. 11 установлено требование:</w:t>
      </w:r>
    </w:p>
    <w:p>
      <w:pPr>
        <w:pStyle w:val="Style13"/>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отсутствие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pPr>
        <w:pStyle w:val="Style3"/>
        <w:widowControl w:val="0"/>
        <w:keepNext w:val="0"/>
        <w:keepLines w:val="0"/>
        <w:shd w:val="clear" w:color="auto" w:fill="auto"/>
        <w:bidi w:val="0"/>
        <w:jc w:val="both"/>
        <w:spacing w:before="0" w:after="0"/>
        <w:ind w:left="20" w:right="40" w:firstLine="580"/>
      </w:pPr>
      <w:r>
        <w:rPr>
          <w:lang w:val="ru-RU" w:eastAsia="ru-RU" w:bidi="ru-RU"/>
          <w:sz w:val="24"/>
          <w:szCs w:val="24"/>
          <w:w w:val="100"/>
          <w:spacing w:val="0"/>
          <w:color w:val="000000"/>
          <w:position w:val="0"/>
        </w:rPr>
        <w:t>В ходе рассмотрения доводов Заявителя Комиссией Управления установлено следующее.</w:t>
      </w:r>
    </w:p>
    <w:p>
      <w:pPr>
        <w:pStyle w:val="Style13"/>
        <w:numPr>
          <w:ilvl w:val="0"/>
          <w:numId w:val="7"/>
        </w:numPr>
        <w:tabs>
          <w:tab w:leader="none" w:pos="899" w:val="left"/>
        </w:tabs>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13"/>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3"/>
        <w:tabs>
          <w:tab w:leader="none" w:pos="5247" w:val="left"/>
        </w:tabs>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Извещение и аукционная документация о проведении электронного аукциона, предметом которого является нефть. Характеристики:</w:t>
        <w:tab/>
        <w:t>соответствие ГОСТ Р 51858-2002. Страна</w:t>
      </w:r>
    </w:p>
    <w:p>
      <w:pPr>
        <w:pStyle w:val="Style13"/>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происхождения — ЕАЭС (извещение №0356100001919000012) размещены на официальном сайте единой информационной системы 17.05.2019.</w:t>
      </w:r>
    </w:p>
    <w:p>
      <w:pPr>
        <w:pStyle w:val="Style13"/>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Согласно протоколу рассмотрения заявок на участие в электронном аукционе от 04.06.2019 №0356100001919000012-1, на момент окончания срока подачи заявок на участие в электронном аукционе было подано 3 заявки с идентификационными номерами заявок: 98, 140, 1, все заявки были допущены к участию в аукционе и признаны участниками электронного аукциона.</w:t>
      </w:r>
    </w:p>
    <w:p>
      <w:pPr>
        <w:pStyle w:val="Style13"/>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Как следует из протокола подведения итогов электронного аукциона от 07.06.2019 №0356100001919000012-3, аукционная комиссия приняла решение о соответствии заявок ООО «КРАФТ» (идентификационный номер заявки 140), ООО «БАРТОН» (идентификационный номер заявки 1), ООО «ИнтелРоса» (идентификационный номер заявки 98) на участие в электронном аукционе.</w:t>
      </w:r>
    </w:p>
    <w:p>
      <w:pPr>
        <w:pStyle w:val="Style1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Таким образом, Комиссией Управления установлено, что ООО «РЕМиСТР» не являлось участником электронного аукциона (извещение №0356100001919000012).</w:t>
      </w:r>
    </w:p>
    <w:p>
      <w:pPr>
        <w:pStyle w:val="Style1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В соответствии с частью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w:t>
      </w:r>
      <w:r>
        <w:rPr>
          <w:rStyle w:val="CharStyle18"/>
        </w:rPr>
        <w:t>При этом в случае, если обжалуемые действия</w:t>
      </w:r>
      <w:r>
        <w:rPr>
          <w:lang w:val="ru-RU" w:eastAsia="ru-RU" w:bidi="ru-RU"/>
          <w:w w:val="100"/>
          <w:spacing w:val="0"/>
          <w:color w:val="000000"/>
          <w:position w:val="0"/>
        </w:rPr>
        <w:t xml:space="preserve"> </w:t>
      </w:r>
      <w:r>
        <w:rPr>
          <w:rStyle w:val="CharStyle18"/>
        </w:rPr>
        <w:t>(бездействие! совершены после начала рассмотрения заявок на участие в электронной процедуре,</w:t>
      </w:r>
      <w:r>
        <w:rPr>
          <w:lang w:val="ru-RU" w:eastAsia="ru-RU" w:bidi="ru-RU"/>
          <w:w w:val="100"/>
          <w:spacing w:val="0"/>
          <w:color w:val="000000"/>
          <w:position w:val="0"/>
        </w:rPr>
        <w:t xml:space="preserve"> </w:t>
      </w:r>
      <w:r>
        <w:rPr>
          <w:rStyle w:val="CharStyle18"/>
        </w:rPr>
        <w:t>закрытой электронной процедуре, обжалование данных действий (бездействия! может</w:t>
      </w:r>
      <w:r>
        <w:rPr>
          <w:lang w:val="ru-RU" w:eastAsia="ru-RU" w:bidi="ru-RU"/>
          <w:w w:val="100"/>
          <w:spacing w:val="0"/>
          <w:color w:val="000000"/>
          <w:position w:val="0"/>
        </w:rPr>
        <w:t xml:space="preserve"> </w:t>
      </w:r>
      <w:r>
        <w:rPr>
          <w:rStyle w:val="CharStyle18"/>
        </w:rPr>
        <w:t>осуществляться только участником закупки, подавшим заявку на участие в электронной</w:t>
      </w:r>
      <w:r>
        <w:rPr>
          <w:lang w:val="ru-RU" w:eastAsia="ru-RU" w:bidi="ru-RU"/>
          <w:w w:val="100"/>
          <w:spacing w:val="0"/>
          <w:color w:val="000000"/>
          <w:position w:val="0"/>
        </w:rPr>
        <w:t xml:space="preserve"> </w:t>
      </w:r>
      <w:r>
        <w:rPr>
          <w:rStyle w:val="CharStyle18"/>
        </w:rPr>
        <w:t>процедуре, закрытой электронной процедуре.</w:t>
      </w:r>
      <w:r>
        <w:rPr>
          <w:lang w:val="ru-RU" w:eastAsia="ru-RU" w:bidi="ru-RU"/>
          <w:w w:val="100"/>
          <w:spacing w:val="0"/>
          <w:color w:val="000000"/>
          <w:position w:val="0"/>
        </w:rPr>
        <w:t xml:space="preserve">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13"/>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Из содержания жалобы следует, что Заявитель обжалует действия аукционной комиссии, в части неправомерного признания участника электронного аукциона ООО «КРАФТ» соответствующим требованиям аукционной документации и победителем электронного аукциона.</w:t>
      </w:r>
    </w:p>
    <w:p>
      <w:pPr>
        <w:pStyle w:val="Style13"/>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Однако, как было указано выше, Заявитель не является участником электронного аукциона, следовательно, действия аукционной комиссии Заказчика не нарушают права и законные интересы Заявителя.</w:t>
      </w:r>
    </w:p>
    <w:p>
      <w:pPr>
        <w:pStyle w:val="Style3"/>
        <w:widowControl w:val="0"/>
        <w:keepNext w:val="0"/>
        <w:keepLines w:val="0"/>
        <w:shd w:val="clear" w:color="auto" w:fill="auto"/>
        <w:bidi w:val="0"/>
        <w:jc w:val="both"/>
        <w:spacing w:before="0" w:after="0"/>
        <w:ind w:left="20" w:right="60" w:firstLine="580"/>
      </w:pPr>
      <w:r>
        <w:rPr>
          <w:lang w:val="ru-RU" w:eastAsia="ru-RU" w:bidi="ru-RU"/>
          <w:sz w:val="24"/>
          <w:szCs w:val="24"/>
          <w:w w:val="100"/>
          <w:spacing w:val="0"/>
          <w:color w:val="000000"/>
          <w:position w:val="0"/>
        </w:rPr>
        <w:t>В ходе осуществления внеплановой проверки Комиссией Управления было установлено следующее.</w:t>
      </w:r>
    </w:p>
    <w:p>
      <w:pPr>
        <w:pStyle w:val="Style13"/>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В соответствии с частью 1.1. статьи 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pPr>
        <w:pStyle w:val="Style13"/>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В извещение о проведении электронного аукциона от 17.05.2019 №0356100001919000012 Заказчиком установлены требования к участникам закупки, в том числе требование в соответствии с частью 1.1 статьи 31 Закона о контрактной системе.</w:t>
      </w:r>
    </w:p>
    <w:p>
      <w:pPr>
        <w:pStyle w:val="Style13"/>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Аналогичное требование предусмотрено в подпункте 11 пункта 15 аукционной документации.</w:t>
      </w:r>
    </w:p>
    <w:p>
      <w:pPr>
        <w:pStyle w:val="Style13"/>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Из протокола подведения итогов электронного аукциона от 07.06.2019 №0356100001919000012-3 следует, что победителем электронного аукциона признано ООО «КРАФТ» (заявка № 140; ИНН 8602268120/КПП 860201001) с предложением о заключении государственного контракта по цене 5 441 612 рублей 25 копеек.</w:t>
      </w:r>
    </w:p>
    <w:p>
      <w:pPr>
        <w:pStyle w:val="Style13"/>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При этом, согласно сведениям из реестра недобросовестных поставщиков (подрядчиков, исполнителей) и реестра недобросовестных подрядных организаций информация об ООО «КРАФТ» (ИНН 8602268120/КПП 860201001) содержится в таком реестре, реестровый номер РНП.216050-19 дата включения сведений в РНП 44-ФЗ 31.05.2019.</w:t>
      </w:r>
    </w:p>
    <w:p>
      <w:pPr>
        <w:pStyle w:val="Style13"/>
        <w:tabs>
          <w:tab w:leader="none" w:pos="6442" w:val="left"/>
        </w:tabs>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Таким образом, на дату окончания подачи заявок (03.06.2019) информация об участнике закупки - ООО «КРАФТ» (ИНН 8602268120/КПП</w:t>
        <w:tab/>
        <w:t>860201001) находится в реестре</w:t>
      </w:r>
    </w:p>
    <w:p>
      <w:pPr>
        <w:pStyle w:val="Style1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недобросовестных поставщиков (подрядчиков, исполнителей).</w:t>
      </w:r>
    </w:p>
    <w:p>
      <w:pPr>
        <w:pStyle w:val="Style13"/>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13"/>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3"/>
        <w:widowControl w:val="0"/>
        <w:keepNext w:val="0"/>
        <w:keepLines w:val="0"/>
        <w:shd w:val="clear" w:color="auto" w:fill="auto"/>
        <w:bidi w:val="0"/>
        <w:jc w:val="both"/>
        <w:spacing w:before="0" w:after="0"/>
        <w:ind w:left="20" w:right="60" w:firstLine="580"/>
      </w:pPr>
      <w:r>
        <w:rPr>
          <w:lang w:val="ru-RU" w:eastAsia="ru-RU" w:bidi="ru-RU"/>
          <w:w w:val="100"/>
          <w:spacing w:val="0"/>
          <w:color w:val="000000"/>
          <w:position w:val="0"/>
        </w:rPr>
        <w:t>1)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3"/>
        <w:widowControl w:val="0"/>
        <w:keepNext w:val="0"/>
        <w:keepLines w:val="0"/>
        <w:shd w:val="clear" w:color="auto" w:fill="auto"/>
        <w:bidi w:val="0"/>
        <w:jc w:val="both"/>
        <w:spacing w:before="0" w:after="0"/>
        <w:ind w:left="40" w:right="20" w:firstLine="580"/>
      </w:pPr>
      <w:r>
        <w:rPr>
          <w:rStyle w:val="CharStyle18"/>
        </w:rPr>
        <w:t>21 несоответствия участника такого аукциона требованиям, установленным в соответствии с</w:t>
      </w:r>
      <w:r>
        <w:rPr>
          <w:lang w:val="ru-RU" w:eastAsia="ru-RU" w:bidi="ru-RU"/>
          <w:w w:val="100"/>
          <w:spacing w:val="0"/>
          <w:color w:val="000000"/>
          <w:position w:val="0"/>
        </w:rPr>
        <w:t xml:space="preserve"> </w:t>
      </w:r>
      <w:r>
        <w:rPr>
          <w:rStyle w:val="CharStyle18"/>
        </w:rPr>
        <w:t>частью 1. частями 1.1. 2 и 2.1 (при наличии таких требований) статьи 31 настоящего Федерального</w:t>
      </w:r>
      <w:r>
        <w:rPr>
          <w:lang w:val="ru-RU" w:eastAsia="ru-RU" w:bidi="ru-RU"/>
          <w:w w:val="100"/>
          <w:spacing w:val="0"/>
          <w:color w:val="000000"/>
          <w:position w:val="0"/>
        </w:rPr>
        <w:t xml:space="preserve"> </w:t>
      </w:r>
      <w:r>
        <w:rPr>
          <w:rStyle w:val="CharStyle18"/>
        </w:rPr>
        <w:t>закона:</w:t>
      </w:r>
    </w:p>
    <w:p>
      <w:pPr>
        <w:pStyle w:val="Style13"/>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3) предусмотренном нормативными правовыми актами, принятыми в соответствии со статьей 14 настоящего Федерального закона.</w:t>
      </w:r>
    </w:p>
    <w:p>
      <w:pPr>
        <w:pStyle w:val="Style13"/>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В силу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13"/>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Учитывая вышеизложенное, Комиссия Управления пришла к выводу о наличии в действиях аукционной комиссии нарушения пункта 2 части 6 статьи 69 Закона о контрактной системе, в части необоснованного признания заявки участника закупки с порядковым номером №140 соответствующей требованиям аукционной документации.</w:t>
      </w:r>
    </w:p>
    <w:p>
      <w:pPr>
        <w:pStyle w:val="Style13"/>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3"/>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Комиссия Управления приходит к выводу об отсутствии необходимости выдачи обязательного для исполнений предписания об устранении нарушений пункта 2 части 6 статьи 69 Закона о контрактной системе, в связи с ранее выданным предписанием по жалобе ООО "ИНТЕЛРОСА" от 10.06.2019 №1023-ж.</w:t>
      </w:r>
    </w:p>
    <w:p>
      <w:pPr>
        <w:pStyle w:val="Style13"/>
        <w:widowControl w:val="0"/>
        <w:keepNext w:val="0"/>
        <w:keepLines w:val="0"/>
        <w:shd w:val="clear" w:color="auto" w:fill="auto"/>
        <w:bidi w:val="0"/>
        <w:jc w:val="both"/>
        <w:spacing w:before="0" w:after="0"/>
        <w:ind w:left="40" w:right="20" w:firstLine="580"/>
      </w:pPr>
      <w:r>
        <w:rPr>
          <w:lang w:val="ru-RU" w:eastAsia="ru-RU" w:bidi="ru-RU"/>
          <w:w w:val="100"/>
          <w:spacing w:val="0"/>
          <w:color w:val="000000"/>
          <w:position w:val="0"/>
        </w:rPr>
        <w:t>Вышеизложенное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3"/>
        <w:widowControl w:val="0"/>
        <w:keepNext w:val="0"/>
        <w:keepLines w:val="0"/>
        <w:shd w:val="clear" w:color="auto" w:fill="auto"/>
        <w:bidi w:val="0"/>
        <w:jc w:val="both"/>
        <w:spacing w:before="0" w:after="87"/>
        <w:ind w:left="40" w:right="20" w:firstLine="58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5"/>
        <w:widowControl w:val="0"/>
        <w:keepNext/>
        <w:keepLines/>
        <w:shd w:val="clear" w:color="auto" w:fill="auto"/>
        <w:bidi w:val="0"/>
        <w:jc w:val="center"/>
        <w:spacing w:before="0" w:after="86" w:line="240" w:lineRule="exact"/>
        <w:ind w:left="0" w:right="20" w:firstLine="0"/>
      </w:pPr>
      <w:bookmarkStart w:id="3" w:name="bookmark3"/>
      <w:r>
        <w:rPr>
          <w:lang w:val="ru-RU" w:eastAsia="ru-RU" w:bidi="ru-RU"/>
          <w:sz w:val="24"/>
          <w:szCs w:val="24"/>
          <w:w w:val="100"/>
          <w:spacing w:val="0"/>
          <w:color w:val="000000"/>
          <w:position w:val="0"/>
        </w:rPr>
        <w:t>решила:</w:t>
      </w:r>
      <w:bookmarkEnd w:id="3"/>
    </w:p>
    <w:p>
      <w:pPr>
        <w:pStyle w:val="Style13"/>
        <w:numPr>
          <w:ilvl w:val="0"/>
          <w:numId w:val="9"/>
        </w:numPr>
        <w:widowControl w:val="0"/>
        <w:keepNext w:val="0"/>
        <w:keepLines w:val="0"/>
        <w:shd w:val="clear" w:color="auto" w:fill="auto"/>
        <w:bidi w:val="0"/>
        <w:jc w:val="both"/>
        <w:spacing w:before="0" w:after="0"/>
        <w:ind w:left="40" w:right="0" w:firstLine="580"/>
      </w:pPr>
      <w:r>
        <w:rPr>
          <w:lang w:val="ru-RU" w:eastAsia="ru-RU" w:bidi="ru-RU"/>
          <w:w w:val="100"/>
          <w:spacing w:val="0"/>
          <w:color w:val="000000"/>
          <w:position w:val="0"/>
        </w:rPr>
        <w:t xml:space="preserve"> Признать жалобу ООО «РЕМиСТР» (ИНН 8602107193, ОГРН 1028600613546) от</w:t>
      </w:r>
    </w:p>
    <w:p>
      <w:pPr>
        <w:pStyle w:val="Style13"/>
        <w:numPr>
          <w:ilvl w:val="0"/>
          <w:numId w:val="11"/>
        </w:numPr>
        <w:tabs>
          <w:tab w:leader="none" w:pos="1259" w:val="left"/>
        </w:tabs>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№1033-ж на действия аукционной комиссии Заказчика - ФКУ БМТиВС УФСИР1 России по Ханты-Мансийскому автономному округу - Югре при проведении электронного аукциона, предметом которого является нефть. Характеристики: соответствие ГОСТ Р 51858-2002. Страна происхождения — ЕАЭС (извещение №0356100001919000012) необоснованной.</w:t>
      </w:r>
    </w:p>
    <w:p>
      <w:pPr>
        <w:pStyle w:val="Style13"/>
        <w:numPr>
          <w:ilvl w:val="0"/>
          <w:numId w:val="9"/>
        </w:numPr>
        <w:widowControl w:val="0"/>
        <w:keepNext w:val="0"/>
        <w:keepLines w:val="0"/>
        <w:shd w:val="clear" w:color="auto" w:fill="auto"/>
        <w:bidi w:val="0"/>
        <w:jc w:val="both"/>
        <w:spacing w:before="0" w:after="0"/>
        <w:ind w:left="40" w:right="20" w:firstLine="580"/>
        <w:sectPr>
          <w:footnotePr>
            <w:pos w:val="pageBottom"/>
            <w:numFmt w:val="decimal"/>
            <w:numRestart w:val="continuous"/>
          </w:footnotePr>
          <w:type w:val="continuous"/>
          <w:pgSz w:w="11906" w:h="16838"/>
          <w:pgMar w:top="1681" w:left="812" w:right="788" w:bottom="831" w:header="0" w:footer="3" w:gutter="0"/>
          <w:rtlGutter w:val="0"/>
          <w:cols w:space="720"/>
          <w:noEndnote/>
          <w:docGrid w:linePitch="360"/>
        </w:sectPr>
      </w:pPr>
      <w:r>
        <w:rPr>
          <w:lang w:val="ru-RU" w:eastAsia="ru-RU" w:bidi="ru-RU"/>
          <w:w w:val="100"/>
          <w:spacing w:val="0"/>
          <w:color w:val="000000"/>
          <w:position w:val="0"/>
        </w:rPr>
        <w:t xml:space="preserve"> Признать в действиях аукционной комиссии Заказчика - ФКУ БМТиВС УФСИН России по Ханты-Мансийскому автономному округу - Югре нарушение пункта 2 части 6 статьи 69 Закона о контрактной системе.</w:t>
      </w:r>
    </w:p>
    <w:p>
      <w:pPr>
        <w:pStyle w:val="Style13"/>
        <w:framePr w:w="2053" w:h="2491" w:wrap="none" w:vAnchor="text" w:hAnchor="margin" w:x="7893" w:y="2284"/>
        <w:widowControl w:val="0"/>
        <w:keepNext w:val="0"/>
        <w:keepLines w:val="0"/>
        <w:shd w:val="clear" w:color="auto" w:fill="auto"/>
        <w:bidi w:val="0"/>
        <w:jc w:val="left"/>
        <w:spacing w:before="0" w:after="0" w:line="830" w:lineRule="exact"/>
        <w:ind w:left="7978" w:right="100" w:firstLine="0"/>
      </w:pPr>
      <w:r>
        <w:rPr>
          <w:rStyle w:val="CharStyle19"/>
        </w:rPr>
        <w:t>Тимиргалиев В.А.</w:t>
        <w:br/>
        <w:t>Капаклы А.Д.</w:t>
      </w:r>
    </w:p>
    <w:p>
      <w:pPr>
        <w:pStyle w:val="Style13"/>
        <w:framePr w:w="2053" w:h="2491" w:wrap="none" w:vAnchor="text" w:hAnchor="margin" w:x="7893" w:y="2284"/>
        <w:widowControl w:val="0"/>
        <w:keepNext w:val="0"/>
        <w:keepLines w:val="0"/>
        <w:shd w:val="clear" w:color="auto" w:fill="auto"/>
        <w:bidi w:val="0"/>
        <w:jc w:val="left"/>
        <w:spacing w:before="0" w:after="0" w:line="830" w:lineRule="exact"/>
        <w:ind w:left="7988" w:right="100" w:firstLine="0"/>
      </w:pPr>
      <w:r>
        <w:rPr>
          <w:rStyle w:val="CharStyle19"/>
        </w:rPr>
        <w:t>Тохтахунов О.Х.</w:t>
      </w:r>
    </w:p>
    <w:p>
      <w:pPr>
        <w:pStyle w:val="Style13"/>
        <w:framePr w:w="2038" w:h="220" w:wrap="none" w:vAnchor="text" w:hAnchor="margin" w:x="-56" w:y="3593"/>
        <w:widowControl w:val="0"/>
        <w:keepNext w:val="0"/>
        <w:keepLines w:val="0"/>
        <w:shd w:val="clear" w:color="auto" w:fill="auto"/>
        <w:bidi w:val="0"/>
        <w:jc w:val="left"/>
        <w:spacing w:before="0" w:after="0" w:line="220" w:lineRule="exact"/>
        <w:ind w:left="100" w:right="0" w:firstLine="0"/>
      </w:pPr>
      <w:r>
        <w:rPr>
          <w:rStyle w:val="CharStyle19"/>
        </w:rPr>
        <w:t>Члены Комиссии:</w:t>
      </w:r>
    </w:p>
    <w:p>
      <w:pPr>
        <w:pStyle w:val="Style13"/>
        <w:numPr>
          <w:ilvl w:val="0"/>
          <w:numId w:val="13"/>
        </w:numPr>
        <w:framePr w:w="10448" w:h="2990" w:wrap="none" w:vAnchor="text" w:hAnchor="margin" w:x="-65" w:y="3"/>
        <w:widowControl w:val="0"/>
        <w:keepNext w:val="0"/>
        <w:keepLines w:val="0"/>
        <w:shd w:val="clear" w:color="auto" w:fill="auto"/>
        <w:bidi w:val="0"/>
        <w:jc w:val="both"/>
        <w:spacing w:before="0" w:after="0"/>
        <w:ind w:left="100" w:right="100" w:firstLine="580"/>
      </w:pPr>
      <w:r>
        <w:rPr>
          <w:rStyle w:val="CharStyle19"/>
        </w:rPr>
        <w:t xml:space="preserve"> Обязательное для исполнения предписание об устранении выявленных нарушений не</w:t>
        <w:br/>
        <w:t>выдавать, в связи с ранее выданным предписанием по жалобе ООО "ИНТЕЛРОСА" от 10.06.2019</w:t>
        <w:br/>
        <w:t>№1023-ж.</w:t>
      </w:r>
    </w:p>
    <w:p>
      <w:pPr>
        <w:pStyle w:val="Style13"/>
        <w:numPr>
          <w:ilvl w:val="0"/>
          <w:numId w:val="13"/>
        </w:numPr>
        <w:framePr w:w="10448" w:h="2990" w:wrap="none" w:vAnchor="text" w:hAnchor="margin" w:x="-65" w:y="3"/>
        <w:widowControl w:val="0"/>
        <w:keepNext w:val="0"/>
        <w:keepLines w:val="0"/>
        <w:shd w:val="clear" w:color="auto" w:fill="auto"/>
        <w:bidi w:val="0"/>
        <w:jc w:val="both"/>
        <w:spacing w:before="0" w:after="0"/>
        <w:ind w:left="100" w:right="100" w:firstLine="580"/>
      </w:pPr>
      <w:r>
        <w:rPr>
          <w:rStyle w:val="CharStyle19"/>
        </w:rPr>
        <w:t xml:space="preserve"> В связи с тем, что материалы по выявленному нарушению переданы на основании</w:t>
        <w:br/>
      </w:r>
      <w:r>
        <w:rPr>
          <w:rStyle w:val="CharStyle20"/>
        </w:rPr>
        <w:t>решения</w:t>
      </w:r>
      <w:r>
        <w:rPr>
          <w:rStyle w:val="CharStyle19"/>
        </w:rPr>
        <w:t xml:space="preserve"> от 18.06.2019 №086/06/44-ФЗ-1023/2019 соответствующему должностному лицу Ханты-</w:t>
        <w:br/>
        <w:t>Мансийского УФ АС России, материалы по указанному пункту для рассмотрения вопроса о</w:t>
        <w:br/>
        <w:t>возбуждении дела об административном правонарушении не передавать.</w:t>
      </w:r>
    </w:p>
    <w:p>
      <w:pPr>
        <w:pStyle w:val="Style13"/>
        <w:numPr>
          <w:ilvl w:val="0"/>
          <w:numId w:val="13"/>
        </w:numPr>
        <w:framePr w:w="10448" w:h="2990" w:wrap="none" w:vAnchor="text" w:hAnchor="margin" w:x="-65" w:y="3"/>
        <w:widowControl w:val="0"/>
        <w:keepNext w:val="0"/>
        <w:keepLines w:val="0"/>
        <w:shd w:val="clear" w:color="auto" w:fill="auto"/>
        <w:bidi w:val="0"/>
        <w:jc w:val="both"/>
        <w:spacing w:before="0" w:after="283"/>
        <w:ind w:left="100" w:right="100" w:firstLine="580"/>
      </w:pPr>
      <w:r>
        <w:rPr>
          <w:rStyle w:val="CharStyle19"/>
        </w:rPr>
        <w:t xml:space="preserve"> Направить данное решение сторонам и опубликовать на официальном сайте единой</w:t>
        <w:br/>
        <w:t xml:space="preserve">информационной системы в сфере закупок </w:t>
      </w:r>
      <w:r>
        <w:rPr>
          <w:rStyle w:val="CharStyle19"/>
          <w:lang w:val="en-US" w:eastAsia="en-US" w:bidi="en-US"/>
        </w:rPr>
        <w:t>(</w:t>
      </w:r>
      <w:r>
        <w:fldChar w:fldCharType="begin"/>
      </w:r>
      <w:r>
        <w:rPr>
          <w:rStyle w:val="CharStyle19"/>
        </w:rPr>
        <w:instrText> HYPERLINK "http://www.zakupki.gov.ru" </w:instrText>
      </w:r>
      <w:r>
        <w:fldChar w:fldCharType="separate"/>
      </w:r>
      <w:r>
        <w:rPr>
          <w:rStyle w:val="Hyperlink"/>
          <w:lang w:val="en-US" w:eastAsia="en-US" w:bidi="en-US"/>
        </w:rPr>
        <w:t>www.zakupki.gov.ru</w:t>
      </w:r>
      <w:r>
        <w:fldChar w:fldCharType="end"/>
      </w:r>
      <w:r>
        <w:rPr>
          <w:rStyle w:val="CharStyle19"/>
          <w:lang w:val="en-US" w:eastAsia="en-US" w:bidi="en-US"/>
        </w:rPr>
        <w:t>).</w:t>
      </w:r>
    </w:p>
    <w:p>
      <w:pPr>
        <w:pStyle w:val="Style13"/>
        <w:framePr w:w="10448" w:h="2990" w:wrap="none" w:vAnchor="text" w:hAnchor="margin" w:x="-65" w:y="3"/>
        <w:widowControl w:val="0"/>
        <w:keepNext w:val="0"/>
        <w:keepLines w:val="0"/>
        <w:shd w:val="clear" w:color="auto" w:fill="auto"/>
        <w:bidi w:val="0"/>
        <w:jc w:val="left"/>
        <w:spacing w:before="0" w:after="0" w:line="220" w:lineRule="exact"/>
        <w:ind w:left="100" w:right="0" w:firstLine="0"/>
      </w:pPr>
      <w:r>
        <w:rPr>
          <w:rStyle w:val="CharStyle19"/>
        </w:rPr>
        <w:t>Председатель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34" w:lineRule="exact"/>
      </w:pPr>
    </w:p>
    <w:p>
      <w:pPr>
        <w:widowControl w:val="0"/>
        <w:rPr>
          <w:sz w:val="2"/>
          <w:szCs w:val="2"/>
        </w:rPr>
      </w:pPr>
    </w:p>
    <w:sectPr>
      <w:pgSz w:w="11906" w:h="16838"/>
      <w:pgMar w:top="1162" w:left="800" w:right="800" w:bottom="93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9"/>
      <w:numFmt w:val="decimal"/>
      <w:lvlText w:val="11.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9"/>
      <w:numFmt w:val="decimal"/>
      <w:lvlText w:val="11.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19"/>
      <w:numFmt w:val="decimal"/>
      <w:lvlText w:val="11.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3"/>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 12 pt,Интервал 0 pt Exact"/>
    <w:basedOn w:val="CharStyle12"/>
    <w:rPr>
      <w:spacing w:val="1"/>
    </w:rPr>
  </w:style>
  <w:style w:type="character" w:customStyle="1" w:styleId="CharStyle7">
    <w:name w:val="Основной текст (3) Exact"/>
    <w:basedOn w:val="DefaultParagraphFont"/>
    <w:link w:val="Style6"/>
    <w:rPr>
      <w:b/>
      <w:bCs/>
      <w:i w:val="0"/>
      <w:iCs w:val="0"/>
      <w:u w:val="none"/>
      <w:strike w:val="0"/>
      <w:smallCaps w:val="0"/>
      <w:sz w:val="17"/>
      <w:szCs w:val="17"/>
      <w:rFonts w:ascii="Times New Roman" w:eastAsia="Times New Roman" w:hAnsi="Times New Roman" w:cs="Times New Roman"/>
      <w:spacing w:val="2"/>
    </w:rPr>
  </w:style>
  <w:style w:type="character" w:customStyle="1" w:styleId="CharStyle8">
    <w:name w:val="Основной текст (3) Exact"/>
    <w:basedOn w:val="CharStyle7"/>
    <w:rPr>
      <w:lang w:val="en-US" w:eastAsia="en-US" w:bidi="en-US"/>
      <w:u w:val="single"/>
      <w:w w:val="100"/>
      <w:color w:val="000000"/>
      <w:position w:val="0"/>
    </w:rPr>
  </w:style>
  <w:style w:type="character" w:customStyle="1" w:styleId="CharStyle9">
    <w:name w:val="Основной текст (2) + Не полужирный,Курсив,Интервал 0 pt Exact"/>
    <w:basedOn w:val="CharStyle12"/>
    <w:rPr>
      <w:b/>
      <w:bCs/>
      <w:i/>
      <w:iCs/>
      <w:u w:val="single"/>
      <w:sz w:val="22"/>
      <w:szCs w:val="22"/>
      <w:spacing w:val="12"/>
    </w:rPr>
  </w:style>
  <w:style w:type="character" w:customStyle="1" w:styleId="CharStyle10">
    <w:name w:val="Основной текст (2) + Интервал -1 pt Exact"/>
    <w:basedOn w:val="CharStyle12"/>
    <w:rPr>
      <w:lang w:val="en-US" w:eastAsia="en-US" w:bidi="en-US"/>
      <w:u w:val="single"/>
      <w:sz w:val="22"/>
      <w:szCs w:val="22"/>
      <w:spacing w:val="-27"/>
    </w:rPr>
  </w:style>
  <w:style w:type="character" w:customStyle="1" w:styleId="CharStyle11">
    <w:name w:val="Основной текст (2) + Интервал -1 pt Exact"/>
    <w:basedOn w:val="CharStyle12"/>
    <w:rPr>
      <w:sz w:val="22"/>
      <w:szCs w:val="22"/>
      <w:spacing w:val="-27"/>
    </w:rPr>
  </w:style>
  <w:style w:type="character" w:customStyle="1" w:styleId="CharStyle12">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14">
    <w:name w:val="Основной текст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Заголовок №1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7">
    <w:name w:val="Основной текст + 9 pt,Полужирный"/>
    <w:basedOn w:val="CharStyle14"/>
    <w:rPr>
      <w:lang w:val="ru-RU" w:eastAsia="ru-RU" w:bidi="ru-RU"/>
      <w:b/>
      <w:bCs/>
      <w:sz w:val="18"/>
      <w:szCs w:val="18"/>
      <w:w w:val="100"/>
      <w:spacing w:val="0"/>
      <w:color w:val="000000"/>
      <w:position w:val="0"/>
    </w:rPr>
  </w:style>
  <w:style w:type="character" w:customStyle="1" w:styleId="CharStyle18">
    <w:name w:val="Основной текст"/>
    <w:basedOn w:val="CharStyle14"/>
    <w:rPr>
      <w:lang w:val="ru-RU" w:eastAsia="ru-RU" w:bidi="ru-RU"/>
      <w:u w:val="single"/>
      <w:w w:val="100"/>
      <w:spacing w:val="0"/>
      <w:color w:val="000000"/>
      <w:position w:val="0"/>
    </w:rPr>
  </w:style>
  <w:style w:type="character" w:customStyle="1" w:styleId="CharStyle1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Exact"/>
    <w:basedOn w:val="CharStyle14"/>
    <w:rPr>
      <w:lang w:val="ru-RU" w:eastAsia="ru-RU" w:bidi="ru-RU"/>
      <w:u w:val="single"/>
      <w:sz w:val="22"/>
      <w:szCs w:val="22"/>
      <w:w w:val="100"/>
      <w:spacing w:val="0"/>
      <w:color w:val="000000"/>
      <w:position w:val="0"/>
    </w:rPr>
  </w:style>
  <w:style w:type="paragraph" w:customStyle="1" w:styleId="Style3">
    <w:name w:val="Основной текст (2)"/>
    <w:basedOn w:val="Normal"/>
    <w:link w:val="CharStyle12"/>
    <w:pPr>
      <w:widowControl w:val="0"/>
      <w:shd w:val="clear" w:color="auto" w:fill="FFFFFF"/>
      <w:jc w:val="right"/>
      <w:spacing w:line="274" w:lineRule="exact"/>
    </w:pPr>
    <w:rPr>
      <w:b/>
      <w:bCs/>
      <w:i w:val="0"/>
      <w:iCs w:val="0"/>
      <w:u w:val="none"/>
      <w:strike w:val="0"/>
      <w:smallCaps w:val="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240" w:line="230"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3">
    <w:name w:val="Основной текст"/>
    <w:basedOn w:val="Normal"/>
    <w:link w:val="CharStyle14"/>
    <w:pPr>
      <w:widowControl w:val="0"/>
      <w:shd w:val="clear" w:color="auto" w:fill="FFFFFF"/>
      <w:jc w:val="right"/>
      <w:spacing w:line="274" w:lineRule="exact"/>
      <w:ind w:hanging="5080"/>
    </w:pPr>
    <w:rPr>
      <w:b w:val="0"/>
      <w:bCs w:val="0"/>
      <w:i w:val="0"/>
      <w:iCs w:val="0"/>
      <w:u w:val="none"/>
      <w:strike w:val="0"/>
      <w:smallCaps w:val="0"/>
      <w:sz w:val="23"/>
      <w:szCs w:val="23"/>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right"/>
      <w:outlineLvl w:val="0"/>
      <w:spacing w:before="240" w:line="274"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