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82"/>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185"/>
        <w:ind w:left="0" w:right="0" w:firstLine="0"/>
      </w:pPr>
      <w:r>
        <w:rPr>
          <w:lang w:val="ru-RU" w:eastAsia="ru-RU" w:bidi="ru-RU"/>
          <w:sz w:val="24"/>
          <w:szCs w:val="24"/>
          <w:w w:val="100"/>
          <w:spacing w:val="0"/>
          <w:color w:val="000000"/>
          <w:position w:val="0"/>
        </w:rPr>
        <w:t>УПРАВЛЕНИЕ Федеральной антимонопольной службы по Ростовской области</w:t>
      </w:r>
    </w:p>
    <w:p>
      <w:pPr>
        <w:pStyle w:val="Style7"/>
        <w:widowControl w:val="0"/>
        <w:keepNext w:val="0"/>
        <w:keepLines w:val="0"/>
        <w:shd w:val="clear" w:color="auto" w:fill="auto"/>
        <w:bidi w:val="0"/>
        <w:spacing w:before="0" w:after="82"/>
        <w:ind w:left="0" w:right="0" w:firstLine="0"/>
      </w:pPr>
      <w:r>
        <w:rPr>
          <w:lang w:val="ru-RU" w:eastAsia="ru-RU" w:bidi="ru-RU"/>
          <w:w w:val="100"/>
          <w:spacing w:val="0"/>
          <w:color w:val="000000"/>
          <w:position w:val="0"/>
        </w:rPr>
        <w:t xml:space="preserve">пр. Ворошиловский, 2/2, офис 403 г. Ростов-на-Дону, 344006 тел. (863) 263-31-04, факс (863) 240-99-59 </w:t>
      </w:r>
      <w:r>
        <w:rPr>
          <w:lang w:val="en-US" w:eastAsia="en-US" w:bidi="en-US"/>
          <w:w w:val="100"/>
          <w:spacing w:val="0"/>
          <w:color w:val="000000"/>
          <w:position w:val="0"/>
        </w:rPr>
        <w:t xml:space="preserve">e-mail: </w:t>
      </w:r>
      <w:r>
        <w:fldChar w:fldCharType="begin"/>
      </w:r>
      <w:r>
        <w:rPr>
          <w:color w:val="000000"/>
        </w:rPr>
        <w:instrText> HYPERLINK "mailto:to61@fas.gov.ru" </w:instrText>
      </w:r>
      <w:r>
        <w:fldChar w:fldCharType="separate"/>
      </w:r>
      <w:r>
        <w:rPr>
          <w:rStyle w:val="Hyperlink"/>
          <w:lang w:val="en-US" w:eastAsia="en-US" w:bidi="en-US"/>
          <w:w w:val="100"/>
          <w:spacing w:val="0"/>
          <w:position w:val="0"/>
        </w:rPr>
        <w:t>to61@fas.gov.ru</w:t>
      </w:r>
      <w:r>
        <w:fldChar w:fldCharType="end"/>
      </w:r>
    </w:p>
    <w:p>
      <w:pPr>
        <w:pStyle w:val="Style9"/>
        <w:tabs>
          <w:tab w:leader="none" w:pos="3790" w:val="right"/>
        </w:tabs>
        <w:widowControl w:val="0"/>
        <w:keepNext/>
        <w:keepLines/>
        <w:shd w:val="clear" w:color="auto" w:fill="auto"/>
        <w:bidi w:val="0"/>
        <w:spacing w:before="0" w:after="274" w:line="380" w:lineRule="exact"/>
        <w:ind w:left="540" w:right="0" w:firstLine="0"/>
      </w:pPr>
      <w:bookmarkStart w:id="0" w:name="bookmark0"/>
      <w:r>
        <w:rPr>
          <w:rStyle w:val="CharStyle11"/>
          <w:b/>
          <w:bCs/>
          <w:i w:val="0"/>
          <w:iCs w:val="0"/>
        </w:rPr>
        <w:t xml:space="preserve">-?/ </w:t>
      </w:r>
      <w:r>
        <w:rPr>
          <w:rStyle w:val="CharStyle12"/>
          <w:b/>
          <w:bCs/>
          <w:i/>
          <w:iCs/>
        </w:rPr>
        <w:t>0&lt;Г.</w:t>
      </w:r>
      <w:r>
        <w:rPr>
          <w:rStyle w:val="CharStyle11"/>
          <w:b/>
          <w:bCs/>
          <w:i w:val="0"/>
          <w:iCs w:val="0"/>
        </w:rPr>
        <w:t xml:space="preserve"> </w:t>
      </w:r>
      <w:r>
        <w:rPr>
          <w:rStyle w:val="CharStyle12"/>
          <w:b/>
          <w:bCs/>
          <w:i/>
          <w:iCs/>
        </w:rPr>
        <w:t>-/ф</w:t>
      </w:r>
      <w:r>
        <w:rPr>
          <w:rStyle w:val="CharStyle13"/>
          <w:lang w:val="ru-RU" w:eastAsia="ru-RU" w:bidi="ru-RU"/>
          <w:b/>
          <w:bCs/>
          <w:i w:val="0"/>
          <w:iCs w:val="0"/>
        </w:rPr>
        <w:tab/>
      </w:r>
      <w:r>
        <w:rPr>
          <w:rStyle w:val="CharStyle14"/>
          <w:b/>
          <w:bCs/>
          <w:i w:val="0"/>
          <w:iCs w:val="0"/>
        </w:rPr>
        <w:t xml:space="preserve">j^o </w:t>
      </w:r>
      <w:r>
        <w:rPr>
          <w:rStyle w:val="CharStyle15"/>
          <w:b/>
          <w:bCs/>
          <w:i/>
          <w:iCs/>
        </w:rPr>
        <w:t>zr/&lt;o£</w:t>
      </w:r>
      <w:bookmarkEnd w:id="0"/>
    </w:p>
    <w:p>
      <w:pPr>
        <w:pStyle w:val="Style16"/>
        <w:tabs>
          <w:tab w:leader="none" w:pos="2594" w:val="right"/>
        </w:tabs>
        <w:widowControl w:val="0"/>
        <w:keepNext w:val="0"/>
        <w:keepLines w:val="0"/>
        <w:shd w:val="clear" w:color="auto" w:fill="auto"/>
        <w:bidi w:val="0"/>
        <w:spacing w:before="0" w:after="0" w:line="210" w:lineRule="exact"/>
        <w:ind w:left="540" w:right="0" w:firstLine="0"/>
      </w:pPr>
      <w:r>
        <w:rPr>
          <w:lang w:val="ru-RU" w:eastAsia="ru-RU" w:bidi="ru-RU"/>
          <w:w w:val="100"/>
          <w:spacing w:val="0"/>
          <w:color w:val="000000"/>
          <w:position w:val="0"/>
        </w:rPr>
        <w:t>На №</w:t>
        <w:tab/>
        <w:t>от</w:t>
      </w:r>
    </w:p>
    <w:p>
      <w:pPr>
        <w:pStyle w:val="Style18"/>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ФГКОУ ВО «Краснодарский университет МВД РФ»</w:t>
      </w:r>
    </w:p>
    <w:p>
      <w:pPr>
        <w:pStyle w:val="Style18"/>
        <w:widowControl w:val="0"/>
        <w:keepNext w:val="0"/>
        <w:keepLines w:val="0"/>
        <w:shd w:val="clear" w:color="auto" w:fill="auto"/>
        <w:bidi w:val="0"/>
        <w:jc w:val="left"/>
        <w:spacing w:before="0" w:after="274"/>
        <w:ind w:left="20" w:right="0" w:firstLine="0"/>
      </w:pPr>
      <w:r>
        <w:rPr>
          <w:lang w:val="ru-RU" w:eastAsia="ru-RU" w:bidi="ru-RU"/>
          <w:w w:val="100"/>
          <w:spacing w:val="0"/>
          <w:color w:val="000000"/>
          <w:position w:val="0"/>
        </w:rPr>
        <w:t>(далее - Заказчик)</w:t>
      </w:r>
    </w:p>
    <w:p>
      <w:pPr>
        <w:pStyle w:val="Style18"/>
        <w:widowControl w:val="0"/>
        <w:keepNext w:val="0"/>
        <w:keepLines w:val="0"/>
        <w:shd w:val="clear" w:color="auto" w:fill="auto"/>
        <w:bidi w:val="0"/>
        <w:jc w:val="left"/>
        <w:spacing w:before="0" w:after="292" w:line="260" w:lineRule="exact"/>
        <w:ind w:left="20" w:right="0" w:firstLine="0"/>
      </w:pPr>
      <w:r>
        <w:rPr>
          <w:lang w:val="ru-RU" w:eastAsia="ru-RU" w:bidi="ru-RU"/>
          <w:w w:val="100"/>
          <w:spacing w:val="0"/>
          <w:color w:val="000000"/>
          <w:position w:val="0"/>
        </w:rPr>
        <w:t>350005, г.Краснодар, улЛрославская, 128</w:t>
      </w:r>
    </w:p>
    <w:p>
      <w:pPr>
        <w:pStyle w:val="Style18"/>
        <w:widowControl w:val="0"/>
        <w:keepNext w:val="0"/>
        <w:keepLines w:val="0"/>
        <w:shd w:val="clear" w:color="auto" w:fill="auto"/>
        <w:bidi w:val="0"/>
        <w:jc w:val="left"/>
        <w:spacing w:before="0" w:after="0" w:line="260" w:lineRule="exact"/>
        <w:ind w:left="20" w:right="0" w:firstLine="0"/>
      </w:pPr>
      <w:r>
        <w:rPr>
          <w:lang w:val="ru-RU" w:eastAsia="ru-RU" w:bidi="ru-RU"/>
          <w:w w:val="100"/>
          <w:spacing w:val="0"/>
          <w:color w:val="000000"/>
          <w:position w:val="0"/>
        </w:rPr>
        <w:t>ООО «Микролайн Центр»</w:t>
      </w:r>
    </w:p>
    <w:p>
      <w:pPr>
        <w:pStyle w:val="Style18"/>
        <w:widowControl w:val="0"/>
        <w:keepNext w:val="0"/>
        <w:keepLines w:val="0"/>
        <w:shd w:val="clear" w:color="auto" w:fill="auto"/>
        <w:bidi w:val="0"/>
        <w:jc w:val="left"/>
        <w:spacing w:before="0" w:after="263" w:line="260" w:lineRule="exact"/>
        <w:ind w:left="20" w:right="0" w:firstLine="0"/>
      </w:pPr>
      <w:r>
        <w:rPr>
          <w:lang w:val="ru-RU" w:eastAsia="ru-RU" w:bidi="ru-RU"/>
          <w:w w:val="100"/>
          <w:spacing w:val="0"/>
          <w:color w:val="000000"/>
          <w:position w:val="0"/>
        </w:rPr>
        <w:t>(далее - Общество)</w:t>
      </w:r>
    </w:p>
    <w:p>
      <w:pPr>
        <w:pStyle w:val="Style18"/>
        <w:widowControl w:val="0"/>
        <w:keepNext w:val="0"/>
        <w:keepLines w:val="0"/>
        <w:shd w:val="clear" w:color="auto" w:fill="auto"/>
        <w:bidi w:val="0"/>
        <w:jc w:val="left"/>
        <w:spacing w:before="0" w:after="240"/>
        <w:ind w:left="20" w:right="0" w:firstLine="0"/>
      </w:pPr>
      <w:r>
        <w:rPr>
          <w:lang w:val="ru-RU" w:eastAsia="ru-RU" w:bidi="ru-RU"/>
          <w:w w:val="100"/>
          <w:spacing w:val="0"/>
          <w:color w:val="000000"/>
          <w:position w:val="0"/>
        </w:rPr>
        <w:t>295011, Республика Крым, г.Симферополь, ул.Маяковского, 14 лит.С</w:t>
      </w:r>
    </w:p>
    <w:p>
      <w:pPr>
        <w:pStyle w:val="Style18"/>
        <w:widowControl w:val="0"/>
        <w:keepNext w:val="0"/>
        <w:keepLines w:val="0"/>
        <w:shd w:val="clear" w:color="auto" w:fill="auto"/>
        <w:bidi w:val="0"/>
        <w:jc w:val="left"/>
        <w:spacing w:before="0" w:after="0"/>
        <w:ind w:left="20" w:right="0" w:firstLine="0"/>
        <w:sectPr>
          <w:footnotePr>
            <w:pos w:val="pageBottom"/>
            <w:numFmt w:val="decimal"/>
            <w:numRestart w:val="continuous"/>
          </w:footnotePr>
          <w:type w:val="continuous"/>
          <w:pgSz w:w="11906" w:h="16838"/>
          <w:pgMar w:top="1294" w:left="957" w:right="1259" w:bottom="1294" w:header="0" w:footer="3" w:gutter="0"/>
          <w:rtlGutter w:val="0"/>
          <w:cols w:num="2" w:space="102"/>
          <w:noEndnote/>
          <w:docGrid w:linePitch="360"/>
        </w:sectPr>
      </w:pPr>
      <w:r>
        <w:rPr>
          <w:lang w:val="ru-RU" w:eastAsia="ru-RU" w:bidi="ru-RU"/>
          <w:w w:val="100"/>
          <w:spacing w:val="0"/>
          <w:color w:val="000000"/>
          <w:position w:val="0"/>
        </w:rPr>
        <w:t xml:space="preserve">ЗАО «Сбербанк-АСТ» (Оператор) </w:t>
      </w:r>
      <w:r>
        <w:rPr>
          <w:lang w:val="en-US" w:eastAsia="en-US" w:bidi="en-US"/>
          <w:w w:val="100"/>
          <w:spacing w:val="0"/>
          <w:color w:val="000000"/>
          <w:position w:val="0"/>
        </w:rPr>
        <w:t xml:space="preserve">e-mail: </w:t>
      </w:r>
      <w:r>
        <w:fldChar w:fldCharType="begin"/>
      </w:r>
      <w:r>
        <w:rPr>
          <w:color w:val="000000"/>
        </w:rPr>
        <w:instrText> HYPERLINK "mailto:ko@sberbank-ast.ru" </w:instrText>
      </w:r>
      <w:r>
        <w:fldChar w:fldCharType="separate"/>
      </w:r>
      <w:r>
        <w:rPr>
          <w:rStyle w:val="Hyperlink"/>
          <w:lang w:val="en-US" w:eastAsia="en-US" w:bidi="en-US"/>
          <w:w w:val="100"/>
          <w:spacing w:val="0"/>
          <w:position w:val="0"/>
        </w:rPr>
        <w:t>ko@sberbank-ast.ru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37" w:after="3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0"/>
        <w:widowControl w:val="0"/>
        <w:keepNext w:val="0"/>
        <w:keepLines w:val="0"/>
        <w:shd w:val="clear" w:color="auto" w:fill="auto"/>
        <w:bidi w:val="0"/>
        <w:spacing w:before="0" w:after="274"/>
        <w:ind w:left="0" w:right="0" w:firstLine="0"/>
      </w:pPr>
      <w:r>
        <w:rPr>
          <w:lang w:val="ru-RU" w:eastAsia="ru-RU" w:bidi="ru-RU"/>
          <w:w w:val="100"/>
          <w:spacing w:val="0"/>
          <w:color w:val="000000"/>
          <w:position w:val="0"/>
        </w:rPr>
        <w:t>РЕШЕНИЕ по делу №061/06/67-961/2019 о нарушении законодательства Российской Федерации о контрактной системе</w:t>
      </w:r>
    </w:p>
    <w:p>
      <w:pPr>
        <w:pStyle w:val="Style18"/>
        <w:numPr>
          <w:ilvl w:val="0"/>
          <w:numId w:val="1"/>
        </w:numPr>
        <w:tabs>
          <w:tab w:leader="none" w:pos="7326" w:val="center"/>
          <w:tab w:leader="none" w:pos="8406" w:val="center"/>
          <w:tab w:leader="none" w:pos="1365" w:val="left"/>
        </w:tabs>
        <w:widowControl w:val="0"/>
        <w:keepNext w:val="0"/>
        <w:keepLines w:val="0"/>
        <w:shd w:val="clear" w:color="auto" w:fill="auto"/>
        <w:bidi w:val="0"/>
        <w:jc w:val="both"/>
        <w:spacing w:before="0" w:after="263" w:line="260" w:lineRule="exact"/>
        <w:ind w:left="20" w:right="0" w:firstLine="0"/>
      </w:pPr>
      <w:r>
        <w:rPr>
          <w:lang w:val="ru-RU" w:eastAsia="ru-RU" w:bidi="ru-RU"/>
          <w:w w:val="100"/>
          <w:spacing w:val="0"/>
          <w:color w:val="000000"/>
          <w:position w:val="0"/>
        </w:rPr>
        <w:t>г.</w:t>
        <w:tab/>
        <w:t>г.</w:t>
        <w:tab/>
        <w:t>Ростов-на-Дону</w:t>
      </w:r>
    </w:p>
    <w:p>
      <w:pPr>
        <w:pStyle w:val="Style18"/>
        <w:widowControl w:val="0"/>
        <w:keepNext w:val="0"/>
        <w:keepLines w:val="0"/>
        <w:shd w:val="clear" w:color="auto" w:fill="auto"/>
        <w:bidi w:val="0"/>
        <w:jc w:val="both"/>
        <w:spacing w:before="0" w:after="0"/>
        <w:ind w:left="20" w:right="20" w:firstLine="74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по контролю соблюдения законодательства о контрактной системе в сфере закупок в составе:</w:t>
      </w:r>
    </w:p>
    <w:p>
      <w:pPr>
        <w:pStyle w:val="Style18"/>
        <w:widowControl w:val="0"/>
        <w:keepNext w:val="0"/>
        <w:keepLines w:val="0"/>
        <w:shd w:val="clear" w:color="auto" w:fill="auto"/>
        <w:bidi w:val="0"/>
        <w:jc w:val="both"/>
        <w:spacing w:before="0" w:after="0"/>
        <w:ind w:left="20" w:right="0" w:firstLine="740"/>
      </w:pPr>
      <w:r>
        <w:rPr>
          <w:lang w:val="ru-RU" w:eastAsia="ru-RU" w:bidi="ru-RU"/>
          <w:w w:val="100"/>
          <w:spacing w:val="0"/>
          <w:color w:val="000000"/>
          <w:position w:val="0"/>
        </w:rPr>
        <w:t>Председатель Комиссии Частников В.Л.,</w:t>
      </w:r>
    </w:p>
    <w:p>
      <w:pPr>
        <w:pStyle w:val="Style18"/>
        <w:tabs>
          <w:tab w:leader="none" w:pos="5080" w:val="right"/>
          <w:tab w:leader="none" w:pos="5709" w:val="right"/>
          <w:tab w:leader="none" w:pos="6136" w:val="center"/>
          <w:tab w:leader="none" w:pos="6851" w:val="center"/>
        </w:tabs>
        <w:widowControl w:val="0"/>
        <w:keepNext w:val="0"/>
        <w:keepLines w:val="0"/>
        <w:shd w:val="clear" w:color="auto" w:fill="auto"/>
        <w:bidi w:val="0"/>
        <w:jc w:val="both"/>
        <w:spacing w:before="0" w:after="240"/>
        <w:ind w:left="20" w:right="0" w:firstLine="740"/>
      </w:pPr>
      <w:r>
        <w:rPr>
          <w:lang w:val="ru-RU" w:eastAsia="ru-RU" w:bidi="ru-RU"/>
          <w:w w:val="100"/>
          <w:spacing w:val="0"/>
          <w:color w:val="000000"/>
          <w:position w:val="0"/>
        </w:rPr>
        <w:t>Члены Комиссии</w:t>
        <w:tab/>
        <w:t>Правилов</w:t>
        <w:tab/>
        <w:t>С.В.,</w:t>
        <w:tab/>
        <w:t>Чугуй</w:t>
        <w:tab/>
        <w:t>Э.В.,</w:t>
      </w:r>
    </w:p>
    <w:p>
      <w:pPr>
        <w:pStyle w:val="Style18"/>
        <w:widowControl w:val="0"/>
        <w:keepNext w:val="0"/>
        <w:keepLines w:val="0"/>
        <w:shd w:val="clear" w:color="auto" w:fill="auto"/>
        <w:bidi w:val="0"/>
        <w:jc w:val="both"/>
        <w:spacing w:before="0" w:after="274"/>
        <w:ind w:left="20" w:right="20" w:firstLine="560"/>
      </w:pPr>
      <w:r>
        <w:rPr>
          <w:lang w:val="ru-RU" w:eastAsia="ru-RU" w:bidi="ru-RU"/>
          <w:w w:val="100"/>
          <w:spacing w:val="0"/>
          <w:color w:val="000000"/>
          <w:position w:val="0"/>
        </w:rPr>
        <w:t>рассмотрев дело №061/06/67-961/2019 о нарушении норм Федерального закона от 05.04.2013 г. №44-ФЗ «О контрактной системе в сфере закупок товаров, работ, услуг для обеспечения государственных и муниципальных нужд» (далее - Закон) при проведении электронного аукциона для закупки №0318100007019000066 «Поставка средств связи и вычислительной техники» в рамках государственного оборонного заказа (далее - Аукцион), в присутствии представителя Заказчика по доверенности Зруева М.А., в присутствии представителя Общества (далее - Заявитель) Боровикова А.В. по доверенности,</w:t>
      </w:r>
    </w:p>
    <w:p>
      <w:pPr>
        <w:pStyle w:val="Style18"/>
        <w:widowControl w:val="0"/>
        <w:keepNext w:val="0"/>
        <w:keepLines w:val="0"/>
        <w:shd w:val="clear" w:color="auto" w:fill="auto"/>
        <w:bidi w:val="0"/>
        <w:jc w:val="center"/>
        <w:spacing w:before="0" w:after="264" w:line="260" w:lineRule="exact"/>
        <w:ind w:left="0" w:right="0" w:firstLine="0"/>
      </w:pPr>
      <w:r>
        <w:rPr>
          <w:lang w:val="ru-RU" w:eastAsia="ru-RU" w:bidi="ru-RU"/>
          <w:w w:val="100"/>
          <w:spacing w:val="0"/>
          <w:color w:val="000000"/>
          <w:position w:val="0"/>
        </w:rPr>
        <w:t>УСТАНОВИЛА:</w:t>
      </w:r>
    </w:p>
    <w:p>
      <w:pPr>
        <w:pStyle w:val="Style18"/>
        <w:widowControl w:val="0"/>
        <w:keepNext w:val="0"/>
        <w:keepLines w:val="0"/>
        <w:shd w:val="clear" w:color="auto" w:fill="auto"/>
        <w:bidi w:val="0"/>
        <w:jc w:val="both"/>
        <w:spacing w:before="0" w:after="0" w:line="307" w:lineRule="exact"/>
        <w:ind w:left="20" w:right="20" w:firstLine="560"/>
      </w:pPr>
      <w:r>
        <w:rPr>
          <w:lang w:val="ru-RU" w:eastAsia="ru-RU" w:bidi="ru-RU"/>
          <w:w w:val="100"/>
          <w:spacing w:val="0"/>
          <w:color w:val="000000"/>
          <w:position w:val="0"/>
        </w:rPr>
        <w:t>В Ростовское УФАС России 23.05.2018 через Краснодарское УФАС России поступила жалоба Заявителя (вх. №8297), в которой содержались доводы о нарушении комиссией Заказчика Закона при рассмотрении первых частей заявок на участие в Аукционе.</w:t>
      </w:r>
    </w:p>
    <w:p>
      <w:pPr>
        <w:pStyle w:val="Style18"/>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Заказчик представил в материалы дела копии документов по названному аукциону, нарушения Закона отрицал, жалобу полагал необоснованной.</w:t>
      </w:r>
    </w:p>
    <w:p>
      <w:pPr>
        <w:pStyle w:val="Style18"/>
        <w:widowControl w:val="0"/>
        <w:keepNext w:val="0"/>
        <w:keepLines w:val="0"/>
        <w:shd w:val="clear" w:color="auto" w:fill="auto"/>
        <w:bidi w:val="0"/>
        <w:jc w:val="both"/>
        <w:spacing w:before="0" w:after="240"/>
        <w:ind w:left="20" w:right="20" w:firstLine="560"/>
      </w:pPr>
      <w:r>
        <w:rPr>
          <w:lang w:val="ru-RU" w:eastAsia="ru-RU" w:bidi="ru-RU"/>
          <w:w w:val="100"/>
          <w:spacing w:val="0"/>
          <w:color w:val="000000"/>
          <w:position w:val="0"/>
        </w:rPr>
        <w:t>В соответствии с ч.чЛ, 3, 15 ст. 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г. №727/14, по данной жалобе проведена внеплановая проверка порядка осуществления закупки, в результате которой установлено следующее:</w:t>
      </w:r>
    </w:p>
    <w:p>
      <w:pPr>
        <w:pStyle w:val="Style18"/>
        <w:numPr>
          <w:ilvl w:val="0"/>
          <w:numId w:val="3"/>
        </w:numPr>
        <w:tabs>
          <w:tab w:leader="none" w:pos="1936" w:val="left"/>
        </w:tabs>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 xml:space="preserve">на официальном сайте Единой информационной системы в сфере закупок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(далее - официальный сайт) размещено извещение о проведение Аукциона. Закупка осуществляется в рамках государственного оборонного заказа.</w:t>
      </w:r>
    </w:p>
    <w:p>
      <w:pPr>
        <w:pStyle w:val="Style18"/>
        <w:widowControl w:val="0"/>
        <w:keepNext w:val="0"/>
        <w:keepLines w:val="0"/>
        <w:shd w:val="clear" w:color="auto" w:fill="auto"/>
        <w:bidi w:val="0"/>
        <w:jc w:val="both"/>
        <w:spacing w:before="0" w:after="0" w:line="260" w:lineRule="exact"/>
        <w:ind w:left="20" w:right="0" w:firstLine="560"/>
      </w:pPr>
      <w:r>
        <w:rPr>
          <w:lang w:val="ru-RU" w:eastAsia="ru-RU" w:bidi="ru-RU"/>
          <w:w w:val="100"/>
          <w:spacing w:val="0"/>
          <w:color w:val="000000"/>
          <w:position w:val="0"/>
        </w:rPr>
        <w:t>Начальная (максимальная) цена контракта - 8 135 807,50 рублей.</w:t>
      </w:r>
    </w:p>
    <w:p>
      <w:pPr>
        <w:pStyle w:val="Style18"/>
        <w:widowControl w:val="0"/>
        <w:keepNext w:val="0"/>
        <w:keepLines w:val="0"/>
        <w:shd w:val="clear" w:color="auto" w:fill="auto"/>
        <w:bidi w:val="0"/>
        <w:jc w:val="both"/>
        <w:spacing w:before="0" w:after="240"/>
        <w:ind w:left="20" w:right="20" w:firstLine="560"/>
      </w:pPr>
      <w:r>
        <w:rPr>
          <w:lang w:val="ru-RU" w:eastAsia="ru-RU" w:bidi="ru-RU"/>
          <w:w w:val="100"/>
          <w:spacing w:val="0"/>
          <w:color w:val="000000"/>
          <w:position w:val="0"/>
        </w:rPr>
        <w:t>Согласно протоколу рассмотрения заявок на участие в электронном аукционе от 16.05.2019 №0318100007019000066 заявка с порядковым №110 (ООО «Микролайн Центр») признана комиссией Заказчика несоответствующей аукционной документации по причине не указания страны происхождения товара, а именно «Потоковый сканер «Салоп».</w:t>
      </w:r>
    </w:p>
    <w:p>
      <w:pPr>
        <w:pStyle w:val="Style18"/>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Частью 1 ст. 67 Закона предусмотрено, что аукционная комиссия проверяет первые части заявок на участие в электронном аукционе, содержащие информацию, предусмотренную ч. 3 ст. 66 Закона, на соответствие требованиям, установленным документацией о таком аукционе в отношении закупаемых товаров, работ, услуг.</w:t>
      </w:r>
    </w:p>
    <w:p>
      <w:pPr>
        <w:pStyle w:val="Style18"/>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Согласно п.п. «а» п.2 ч. 3 ст.66 Закона, первая часть заявки на участие в электронном аукционе должна содержать:</w:t>
      </w:r>
    </w:p>
    <w:p>
      <w:pPr>
        <w:pStyle w:val="Style18"/>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наименование страны происхождения товара (в случае установления заказчиком в извещении о проведении электронного аукциона, документации об электронном аукционе условий, запретов, ограничений допуска товаров, происходящих из иностранного государства или группы иностранных государств, в соответствии со статьей 14 настоящего Федерального закона).</w:t>
      </w:r>
    </w:p>
    <w:p>
      <w:pPr>
        <w:pStyle w:val="Style18"/>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В соответствии с извещением Заказчиком установлен запрет на допуск товаров, услуг при осуществлении закупок, а также ограничения и условия допуска в соответствии с требованиями, установленными ст. 14 Закона.</w:t>
      </w:r>
    </w:p>
    <w:p>
      <w:pPr>
        <w:pStyle w:val="Style18"/>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Указанные требования установлены также в п.25 Раздела 1 «Информационная карта», а также раздела 9 «Требования к содержанию и составу 1 и 2 частей заявки на участие в электронном аукционе.</w:t>
      </w:r>
    </w:p>
    <w:p>
      <w:pPr>
        <w:pStyle w:val="Style18"/>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В соответствии с п.п.1, 2 ч.4 ст.67 Закона участник электронного аукциона не допускается к участию в нем в случае:</w:t>
      </w:r>
    </w:p>
    <w:p>
      <w:pPr>
        <w:pStyle w:val="Style18"/>
        <w:numPr>
          <w:ilvl w:val="0"/>
          <w:numId w:val="5"/>
        </w:numPr>
        <w:tabs>
          <w:tab w:leader="none" w:pos="980" w:val="left"/>
        </w:tabs>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непредоставления информации, предусмотренной частью 3 статьи 66 Закона, или предоставления недостоверной информации;</w:t>
      </w:r>
    </w:p>
    <w:p>
      <w:pPr>
        <w:pStyle w:val="Style18"/>
        <w:numPr>
          <w:ilvl w:val="0"/>
          <w:numId w:val="5"/>
        </w:numPr>
        <w:tabs>
          <w:tab w:leader="none" w:pos="987" w:val="left"/>
        </w:tabs>
        <w:widowControl w:val="0"/>
        <w:keepNext w:val="0"/>
        <w:keepLines w:val="0"/>
        <w:shd w:val="clear" w:color="auto" w:fill="auto"/>
        <w:bidi w:val="0"/>
        <w:jc w:val="both"/>
        <w:spacing w:before="0" w:after="0"/>
        <w:ind w:left="0" w:right="0" w:firstLine="560"/>
      </w:pPr>
      <w:r>
        <w:rPr>
          <w:lang w:val="ru-RU" w:eastAsia="ru-RU" w:bidi="ru-RU"/>
          <w:w w:val="100"/>
          <w:spacing w:val="0"/>
          <w:color w:val="000000"/>
          <w:position w:val="0"/>
        </w:rPr>
        <w:t>несоответствия информации, предусмотренной частью 3 статьи 66 Закона, требованиям документации о таком аукционе.</w:t>
      </w:r>
    </w:p>
    <w:p>
      <w:pPr>
        <w:pStyle w:val="Style18"/>
        <w:widowControl w:val="0"/>
        <w:keepNext w:val="0"/>
        <w:keepLines w:val="0"/>
        <w:shd w:val="clear" w:color="auto" w:fill="auto"/>
        <w:bidi w:val="0"/>
        <w:jc w:val="both"/>
        <w:spacing w:before="0" w:after="0"/>
        <w:ind w:left="0" w:right="0" w:firstLine="560"/>
      </w:pPr>
      <w:r>
        <w:rPr>
          <w:lang w:val="ru-RU" w:eastAsia="ru-RU" w:bidi="ru-RU"/>
          <w:w w:val="100"/>
          <w:spacing w:val="0"/>
          <w:color w:val="000000"/>
          <w:position w:val="0"/>
        </w:rPr>
        <w:t>Исследовав и оценив представленные в дело материалы, Комиссией Ростовского УФАС России установлено, что первая часть заявки Общества не содержит указания страны происхождения товара позиции №24 «Потоковый сканер «Сапоп».</w:t>
      </w:r>
    </w:p>
    <w:p>
      <w:pPr>
        <w:pStyle w:val="Style18"/>
        <w:widowControl w:val="0"/>
        <w:keepNext w:val="0"/>
        <w:keepLines w:val="0"/>
        <w:shd w:val="clear" w:color="auto" w:fill="auto"/>
        <w:bidi w:val="0"/>
        <w:jc w:val="both"/>
        <w:spacing w:before="0" w:after="236"/>
        <w:ind w:left="0" w:right="0" w:firstLine="560"/>
      </w:pPr>
      <w:r>
        <w:rPr>
          <w:lang w:val="ru-RU" w:eastAsia="ru-RU" w:bidi="ru-RU"/>
          <w:w w:val="100"/>
          <w:spacing w:val="0"/>
          <w:color w:val="000000"/>
          <w:position w:val="0"/>
        </w:rPr>
        <w:t>Таким образом, довод жалобы не обоснован.</w:t>
      </w:r>
    </w:p>
    <w:p>
      <w:pPr>
        <w:pStyle w:val="Style18"/>
        <w:widowControl w:val="0"/>
        <w:keepNext w:val="0"/>
        <w:keepLines w:val="0"/>
        <w:shd w:val="clear" w:color="auto" w:fill="auto"/>
        <w:bidi w:val="0"/>
        <w:jc w:val="both"/>
        <w:spacing w:before="0" w:after="278" w:line="307" w:lineRule="exact"/>
        <w:ind w:left="0" w:right="0" w:firstLine="560"/>
      </w:pPr>
      <w:r>
        <w:rPr>
          <w:lang w:val="ru-RU" w:eastAsia="ru-RU" w:bidi="ru-RU"/>
          <w:w w:val="100"/>
          <w:spacing w:val="0"/>
          <w:color w:val="000000"/>
          <w:position w:val="0"/>
        </w:rPr>
        <w:t>На основании постановления Правительства РФ от 26.08.2013г. № 728, в соответствии с ст.99, ст. 106 Закона Комиссия Ростовского УФАС России,</w:t>
      </w:r>
    </w:p>
    <w:p>
      <w:pPr>
        <w:pStyle w:val="Style20"/>
        <w:widowControl w:val="0"/>
        <w:keepNext w:val="0"/>
        <w:keepLines w:val="0"/>
        <w:shd w:val="clear" w:color="auto" w:fill="auto"/>
        <w:bidi w:val="0"/>
        <w:jc w:val="left"/>
        <w:spacing w:before="0" w:after="297" w:line="260" w:lineRule="exact"/>
        <w:ind w:left="4460" w:right="0" w:firstLine="0"/>
      </w:pPr>
      <w:r>
        <w:rPr>
          <w:lang w:val="ru-RU" w:eastAsia="ru-RU" w:bidi="ru-RU"/>
          <w:w w:val="100"/>
          <w:spacing w:val="0"/>
          <w:color w:val="000000"/>
          <w:position w:val="0"/>
        </w:rPr>
        <w:t>РЕШИЛА:</w:t>
      </w:r>
    </w:p>
    <w:p>
      <w:pPr>
        <w:pStyle w:val="Style18"/>
        <w:widowControl w:val="0"/>
        <w:keepNext w:val="0"/>
        <w:keepLines w:val="0"/>
        <w:shd w:val="clear" w:color="auto" w:fill="auto"/>
        <w:bidi w:val="0"/>
        <w:jc w:val="both"/>
        <w:spacing w:before="0" w:after="259" w:line="260" w:lineRule="exact"/>
        <w:ind w:left="0" w:right="0" w:firstLine="560"/>
      </w:pPr>
      <w:r>
        <w:rPr>
          <w:lang w:val="ru-RU" w:eastAsia="ru-RU" w:bidi="ru-RU"/>
          <w:w w:val="100"/>
          <w:spacing w:val="0"/>
          <w:color w:val="000000"/>
          <w:position w:val="0"/>
        </w:rPr>
        <w:t>1. Признать жалобу ООО «Микролайн Центр» необоснованной.</w:t>
      </w:r>
    </w:p>
    <w:p>
      <w:pPr>
        <w:pStyle w:val="Style18"/>
        <w:widowControl w:val="0"/>
        <w:keepNext w:val="0"/>
        <w:keepLines w:val="0"/>
        <w:shd w:val="clear" w:color="auto" w:fill="auto"/>
        <w:bidi w:val="0"/>
        <w:jc w:val="both"/>
        <w:spacing w:before="0" w:after="278" w:line="307" w:lineRule="exact"/>
        <w:ind w:left="0" w:right="0" w:firstLine="560"/>
      </w:pPr>
      <w:r>
        <w:rPr>
          <w:lang w:val="ru-RU" w:eastAsia="ru-RU" w:bidi="ru-RU"/>
          <w:w w:val="100"/>
          <w:spacing w:val="0"/>
          <w:color w:val="000000"/>
          <w:position w:val="0"/>
        </w:rPr>
        <w:t>Решение может быть обжаловано в судебном порядке в течение трех месяцев со дня его принятия.</w:t>
      </w:r>
    </w:p>
    <w:p>
      <w:pPr>
        <w:pStyle w:val="Style18"/>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Председатель комиссии</w:t>
      </w:r>
    </w:p>
    <w:p>
      <w:pPr>
        <w:pStyle w:val="Style18"/>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Члены комиссии</w:t>
      </w:r>
    </w:p>
    <w:sectPr>
      <w:type w:val="continuous"/>
      <w:pgSz w:w="11906" w:h="16838"/>
      <w:pgMar w:top="1703" w:left="853" w:right="853" w:bottom="1089" w:header="0" w:footer="3" w:gutter="504"/>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9"/>
      <w:numFmt w:val="decimal"/>
      <w:lvlText w:val="29.05.%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9"/>
      <w:numFmt w:val="decimal"/>
      <w:lvlText w:val="26.04.%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 (3)_"/>
    <w:basedOn w:val="DefaultParagraphFont"/>
    <w:link w:val="Style5"/>
    <w:rPr>
      <w:b/>
      <w:bCs/>
      <w:i w:val="0"/>
      <w:iCs w:val="0"/>
      <w:u w:val="none"/>
      <w:strike w:val="0"/>
      <w:smallCaps w:val="0"/>
      <w:rFonts w:ascii="Times New Roman" w:eastAsia="Times New Roman" w:hAnsi="Times New Roman" w:cs="Times New Roman"/>
    </w:rPr>
  </w:style>
  <w:style w:type="character" w:customStyle="1" w:styleId="CharStyle8">
    <w:name w:val="Основной текст (4)_"/>
    <w:basedOn w:val="DefaultParagraphFont"/>
    <w:link w:val="Style7"/>
    <w:rPr>
      <w:b w:val="0"/>
      <w:bCs w:val="0"/>
      <w:i w:val="0"/>
      <w:iCs w:val="0"/>
      <w:u w:val="none"/>
      <w:strike w:val="0"/>
      <w:smallCaps w:val="0"/>
      <w:sz w:val="17"/>
      <w:szCs w:val="17"/>
      <w:rFonts w:ascii="Times New Roman" w:eastAsia="Times New Roman" w:hAnsi="Times New Roman" w:cs="Times New Roman"/>
    </w:rPr>
  </w:style>
  <w:style w:type="character" w:customStyle="1" w:styleId="CharStyle10">
    <w:name w:val="Заголовок №1_"/>
    <w:basedOn w:val="DefaultParagraphFont"/>
    <w:link w:val="Style9"/>
    <w:rPr>
      <w:b/>
      <w:bCs/>
      <w:i/>
      <w:iCs/>
      <w:u w:val="none"/>
      <w:strike w:val="0"/>
      <w:smallCaps w:val="0"/>
      <w:sz w:val="38"/>
      <w:szCs w:val="38"/>
      <w:rFonts w:ascii="Times New Roman" w:eastAsia="Times New Roman" w:hAnsi="Times New Roman" w:cs="Times New Roman"/>
      <w:spacing w:val="30"/>
    </w:rPr>
  </w:style>
  <w:style w:type="character" w:customStyle="1" w:styleId="CharStyle11">
    <w:name w:val="Заголовок №1 + Consolas,10 pt,Не курсив,Интервал -1 pt"/>
    <w:basedOn w:val="CharStyle10"/>
    <w:rPr>
      <w:lang w:val="ru-RU" w:eastAsia="ru-RU" w:bidi="ru-RU"/>
      <w:i/>
      <w:iCs/>
      <w:u w:val="single"/>
      <w:sz w:val="20"/>
      <w:szCs w:val="20"/>
      <w:rFonts w:ascii="Consolas" w:eastAsia="Consolas" w:hAnsi="Consolas" w:cs="Consolas"/>
      <w:w w:val="100"/>
      <w:spacing w:val="-30"/>
      <w:color w:val="000000"/>
      <w:position w:val="0"/>
    </w:rPr>
  </w:style>
  <w:style w:type="character" w:customStyle="1" w:styleId="CharStyle12">
    <w:name w:val="Заголовок №1"/>
    <w:basedOn w:val="CharStyle10"/>
    <w:rPr>
      <w:lang w:val="ru-RU" w:eastAsia="ru-RU" w:bidi="ru-RU"/>
      <w:u w:val="single"/>
      <w:w w:val="100"/>
      <w:color w:val="000000"/>
      <w:position w:val="0"/>
    </w:rPr>
  </w:style>
  <w:style w:type="character" w:customStyle="1" w:styleId="CharStyle13">
    <w:name w:val="Заголовок №1 + Consolas,10 pt,Не курсив,Интервал -1 pt"/>
    <w:basedOn w:val="CharStyle10"/>
    <w:rPr>
      <w:lang w:val="1024"/>
      <w:i/>
      <w:iCs/>
      <w:sz w:val="20"/>
      <w:szCs w:val="20"/>
      <w:rFonts w:ascii="Consolas" w:eastAsia="Consolas" w:hAnsi="Consolas" w:cs="Consolas"/>
      <w:w w:val="100"/>
      <w:spacing w:val="-30"/>
      <w:color w:val="000000"/>
      <w:position w:val="0"/>
    </w:rPr>
  </w:style>
  <w:style w:type="character" w:customStyle="1" w:styleId="CharStyle14">
    <w:name w:val="Заголовок №1 + 10 pt,Не курсив,Интервал -2 pt"/>
    <w:basedOn w:val="CharStyle10"/>
    <w:rPr>
      <w:lang w:val="en-US" w:eastAsia="en-US" w:bidi="en-US"/>
      <w:i/>
      <w:iCs/>
      <w:sz w:val="20"/>
      <w:szCs w:val="20"/>
      <w:w w:val="100"/>
      <w:spacing w:val="-40"/>
      <w:color w:val="000000"/>
      <w:position w:val="0"/>
    </w:rPr>
  </w:style>
  <w:style w:type="character" w:customStyle="1" w:styleId="CharStyle15">
    <w:name w:val="Заголовок №1 + Интервал -2 pt"/>
    <w:basedOn w:val="CharStyle10"/>
    <w:rPr>
      <w:lang w:val="en-US" w:eastAsia="en-US" w:bidi="en-US"/>
      <w:u w:val="single"/>
      <w:w w:val="100"/>
      <w:spacing w:val="-50"/>
      <w:color w:val="000000"/>
      <w:position w:val="0"/>
    </w:rPr>
  </w:style>
  <w:style w:type="character" w:customStyle="1" w:styleId="CharStyle17">
    <w:name w:val="Основной текст (5)_"/>
    <w:basedOn w:val="DefaultParagraphFont"/>
    <w:link w:val="Style16"/>
    <w:rPr>
      <w:b/>
      <w:bCs/>
      <w:i w:val="0"/>
      <w:iCs w:val="0"/>
      <w:u w:val="none"/>
      <w:strike w:val="0"/>
      <w:smallCaps w:val="0"/>
      <w:sz w:val="21"/>
      <w:szCs w:val="21"/>
      <w:rFonts w:ascii="Times New Roman" w:eastAsia="Times New Roman" w:hAnsi="Times New Roman" w:cs="Times New Roman"/>
    </w:rPr>
  </w:style>
  <w:style w:type="character" w:customStyle="1" w:styleId="CharStyle19">
    <w:name w:val="Основной текст_"/>
    <w:basedOn w:val="DefaultParagraphFont"/>
    <w:link w:val="Style18"/>
    <w:rPr>
      <w:b w:val="0"/>
      <w:bCs w:val="0"/>
      <w:i w:val="0"/>
      <w:iCs w:val="0"/>
      <w:u w:val="none"/>
      <w:strike w:val="0"/>
      <w:smallCaps w:val="0"/>
      <w:sz w:val="26"/>
      <w:szCs w:val="26"/>
      <w:rFonts w:ascii="Times New Roman" w:eastAsia="Times New Roman" w:hAnsi="Times New Roman" w:cs="Times New Roman"/>
    </w:rPr>
  </w:style>
  <w:style w:type="character" w:customStyle="1" w:styleId="CharStyle21">
    <w:name w:val="Основной текст (6)_"/>
    <w:basedOn w:val="DefaultParagraphFont"/>
    <w:link w:val="Style20"/>
    <w:rPr>
      <w:b/>
      <w:bCs/>
      <w:i w:val="0"/>
      <w:iCs w:val="0"/>
      <w:u w:val="none"/>
      <w:strike w:val="0"/>
      <w:smallCaps w:val="0"/>
      <w:sz w:val="26"/>
      <w:szCs w:val="26"/>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after="120" w:line="216" w:lineRule="exact"/>
    </w:pPr>
    <w:rPr>
      <w:b/>
      <w:bCs/>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120" w:after="120" w:line="264" w:lineRule="exact"/>
    </w:pPr>
    <w:rPr>
      <w:b/>
      <w:bCs/>
      <w:i w:val="0"/>
      <w:iCs w:val="0"/>
      <w:u w:val="none"/>
      <w:strike w:val="0"/>
      <w:smallCaps w:val="0"/>
      <w:rFonts w:ascii="Times New Roman" w:eastAsia="Times New Roman" w:hAnsi="Times New Roman" w:cs="Times New Roman"/>
    </w:rPr>
  </w:style>
  <w:style w:type="paragraph" w:customStyle="1" w:styleId="Style7">
    <w:name w:val="Основной текст (4)"/>
    <w:basedOn w:val="Normal"/>
    <w:link w:val="CharStyle8"/>
    <w:pPr>
      <w:widowControl w:val="0"/>
      <w:shd w:val="clear" w:color="auto" w:fill="FFFFFF"/>
      <w:jc w:val="center"/>
      <w:spacing w:before="120" w:after="240" w:line="182"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jc w:val="both"/>
      <w:outlineLvl w:val="0"/>
      <w:spacing w:before="240" w:after="360" w:line="0" w:lineRule="exact"/>
    </w:pPr>
    <w:rPr>
      <w:b/>
      <w:bCs/>
      <w:i/>
      <w:iCs/>
      <w:u w:val="none"/>
      <w:strike w:val="0"/>
      <w:smallCaps w:val="0"/>
      <w:sz w:val="38"/>
      <w:szCs w:val="38"/>
      <w:rFonts w:ascii="Times New Roman" w:eastAsia="Times New Roman" w:hAnsi="Times New Roman" w:cs="Times New Roman"/>
      <w:spacing w:val="30"/>
    </w:rPr>
  </w:style>
  <w:style w:type="paragraph" w:customStyle="1" w:styleId="Style16">
    <w:name w:val="Основной текст (5)"/>
    <w:basedOn w:val="Normal"/>
    <w:link w:val="CharStyle17"/>
    <w:pPr>
      <w:widowControl w:val="0"/>
      <w:shd w:val="clear" w:color="auto" w:fill="FFFFFF"/>
      <w:jc w:val="both"/>
      <w:spacing w:before="360" w:line="0" w:lineRule="exact"/>
    </w:pPr>
    <w:rPr>
      <w:b/>
      <w:bCs/>
      <w:i w:val="0"/>
      <w:iCs w:val="0"/>
      <w:u w:val="none"/>
      <w:strike w:val="0"/>
      <w:smallCaps w:val="0"/>
      <w:sz w:val="21"/>
      <w:szCs w:val="21"/>
      <w:rFonts w:ascii="Times New Roman" w:eastAsia="Times New Roman" w:hAnsi="Times New Roman" w:cs="Times New Roman"/>
    </w:rPr>
  </w:style>
  <w:style w:type="paragraph" w:customStyle="1" w:styleId="Style18">
    <w:name w:val="Основной текст"/>
    <w:basedOn w:val="Normal"/>
    <w:link w:val="CharStyle19"/>
    <w:pPr>
      <w:widowControl w:val="0"/>
      <w:shd w:val="clear" w:color="auto" w:fill="FFFFFF"/>
      <w:spacing w:line="30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0">
    <w:name w:val="Основной текст (6)"/>
    <w:basedOn w:val="Normal"/>
    <w:link w:val="CharStyle21"/>
    <w:pPr>
      <w:widowControl w:val="0"/>
      <w:shd w:val="clear" w:color="auto" w:fill="FFFFFF"/>
      <w:jc w:val="center"/>
      <w:spacing w:after="240" w:line="302" w:lineRule="exact"/>
    </w:pPr>
    <w:rPr>
      <w:b/>
      <w:bCs/>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