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6" w:line="230" w:lineRule="exact"/>
        <w:ind w:left="20" w:right="0" w:firstLine="0"/>
      </w:pPr>
      <w:r>
        <w:rPr>
          <w:lang w:val="ru-RU" w:eastAsia="ru-RU" w:bidi="ru-RU"/>
          <w:w w:val="100"/>
          <w:spacing w:val="0"/>
          <w:color w:val="000000"/>
          <w:position w:val="0"/>
        </w:rPr>
        <w:t>УПРАВЛЕНИЕ ФЕДЕРАЛЬНОЙ АНТИМОНОПОЛЬНОЙ СЛУЖБЫ</w:t>
      </w:r>
    </w:p>
    <w:p>
      <w:pPr>
        <w:pStyle w:val="Style3"/>
        <w:widowControl w:val="0"/>
        <w:keepNext w:val="0"/>
        <w:keepLines w:val="0"/>
        <w:shd w:val="clear" w:color="auto" w:fill="auto"/>
        <w:bidi w:val="0"/>
        <w:spacing w:before="0" w:after="514" w:line="230" w:lineRule="exact"/>
        <w:ind w:left="20" w:right="0" w:firstLine="0"/>
      </w:pPr>
      <w:r>
        <w:rPr>
          <w:lang w:val="ru-RU" w:eastAsia="ru-RU" w:bidi="ru-RU"/>
          <w:w w:val="100"/>
          <w:spacing w:val="0"/>
          <w:color w:val="000000"/>
          <w:position w:val="0"/>
        </w:rPr>
        <w:t>ПО НЕНЕЦКОМУ АВТОНОМНОМУ ОКРУГУ</w:t>
      </w:r>
    </w:p>
    <w:p>
      <w:pPr>
        <w:pStyle w:val="Style5"/>
        <w:widowControl w:val="0"/>
        <w:keepNext/>
        <w:keepLines/>
        <w:shd w:val="clear" w:color="auto" w:fill="auto"/>
        <w:bidi w:val="0"/>
        <w:spacing w:before="0" w:after="220" w:line="320" w:lineRule="exact"/>
        <w:ind w:left="20" w:right="0" w:firstLine="0"/>
      </w:pPr>
      <w:bookmarkStart w:id="0" w:name="bookmark0"/>
      <w:r>
        <w:rPr>
          <w:lang w:val="ru-RU" w:eastAsia="ru-RU" w:bidi="ru-RU"/>
          <w:w w:val="100"/>
          <w:color w:val="000000"/>
          <w:position w:val="0"/>
        </w:rPr>
        <w:t>РЕШЕНИЕ</w:t>
      </w:r>
      <w:bookmarkEnd w:id="0"/>
    </w:p>
    <w:p>
      <w:pPr>
        <w:pStyle w:val="Style7"/>
        <w:widowControl w:val="0"/>
        <w:keepNext w:val="0"/>
        <w:keepLines w:val="0"/>
        <w:shd w:val="clear" w:color="auto" w:fill="auto"/>
        <w:bidi w:val="0"/>
        <w:spacing w:before="0" w:after="551" w:line="240" w:lineRule="exact"/>
        <w:ind w:left="20" w:right="0" w:firstLine="0"/>
      </w:pPr>
      <w:r>
        <w:rPr>
          <w:lang w:val="ru-RU" w:eastAsia="ru-RU" w:bidi="ru-RU"/>
          <w:sz w:val="24"/>
          <w:szCs w:val="24"/>
          <w:w w:val="100"/>
          <w:spacing w:val="0"/>
          <w:color w:val="000000"/>
          <w:position w:val="0"/>
        </w:rPr>
        <w:t>о нарушении законодательства о контрактной системе</w:t>
      </w:r>
    </w:p>
    <w:p>
      <w:pPr>
        <w:pStyle w:val="Style7"/>
        <w:tabs>
          <w:tab w:leader="none" w:pos="7234" w:val="right"/>
          <w:tab w:leader="none" w:pos="8832" w:val="right"/>
        </w:tabs>
        <w:widowControl w:val="0"/>
        <w:keepNext w:val="0"/>
        <w:keepLines w:val="0"/>
        <w:shd w:val="clear" w:color="auto" w:fill="auto"/>
        <w:bidi w:val="0"/>
        <w:jc w:val="both"/>
        <w:spacing w:before="0" w:after="530" w:line="240" w:lineRule="exact"/>
        <w:ind w:left="700" w:right="0" w:firstLine="0"/>
      </w:pPr>
      <w:r>
        <w:rPr>
          <w:lang w:val="ru-RU" w:eastAsia="ru-RU" w:bidi="ru-RU"/>
          <w:sz w:val="24"/>
          <w:szCs w:val="24"/>
          <w:w w:val="100"/>
          <w:spacing w:val="0"/>
          <w:color w:val="000000"/>
          <w:position w:val="0"/>
        </w:rPr>
        <w:t>26.10.2017 г.</w:t>
        <w:tab/>
        <w:t>№</w:t>
        <w:tab/>
        <w:t>01-33/58-2017</w:t>
      </w:r>
    </w:p>
    <w:p>
      <w:pPr>
        <w:pStyle w:val="Style3"/>
        <w:widowControl w:val="0"/>
        <w:keepNext w:val="0"/>
        <w:keepLines w:val="0"/>
        <w:shd w:val="clear" w:color="auto" w:fill="auto"/>
        <w:bidi w:val="0"/>
        <w:spacing w:before="0" w:after="225" w:line="230" w:lineRule="exact"/>
        <w:ind w:left="20" w:right="0" w:firstLine="0"/>
      </w:pPr>
      <w:r>
        <w:rPr>
          <w:lang w:val="ru-RU" w:eastAsia="ru-RU" w:bidi="ru-RU"/>
          <w:w w:val="100"/>
          <w:spacing w:val="0"/>
          <w:color w:val="000000"/>
          <w:position w:val="0"/>
        </w:rPr>
        <w:t>г. Нарьян-Мар</w:t>
      </w:r>
    </w:p>
    <w:p>
      <w:pPr>
        <w:pStyle w:val="Style9"/>
        <w:widowControl w:val="0"/>
        <w:keepNext/>
        <w:keepLines/>
        <w:shd w:val="clear" w:color="auto" w:fill="auto"/>
        <w:bidi w:val="0"/>
        <w:spacing w:before="0" w:after="222" w:line="230" w:lineRule="exact"/>
        <w:ind w:left="20" w:right="0"/>
      </w:pPr>
      <w:bookmarkStart w:id="1" w:name="bookmark1"/>
      <w:r>
        <w:rPr>
          <w:lang w:val="ru-RU" w:eastAsia="ru-RU" w:bidi="ru-RU"/>
          <w:w w:val="100"/>
          <w:spacing w:val="0"/>
          <w:color w:val="000000"/>
          <w:position w:val="0"/>
        </w:rPr>
        <w:t>Сведения о проверке:</w:t>
      </w:r>
      <w:bookmarkEnd w:id="1"/>
    </w:p>
    <w:p>
      <w:pPr>
        <w:pStyle w:val="Style3"/>
        <w:widowControl w:val="0"/>
        <w:keepNext w:val="0"/>
        <w:keepLines w:val="0"/>
        <w:shd w:val="clear" w:color="auto" w:fill="auto"/>
        <w:bidi w:val="0"/>
        <w:jc w:val="both"/>
        <w:spacing w:before="0" w:after="0" w:line="270" w:lineRule="exact"/>
        <w:ind w:left="20" w:right="20" w:firstLine="540"/>
      </w:pPr>
      <w:r>
        <w:rPr>
          <w:lang w:val="ru-RU" w:eastAsia="ru-RU" w:bidi="ru-RU"/>
          <w:w w:val="100"/>
          <w:spacing w:val="0"/>
          <w:color w:val="000000"/>
          <w:position w:val="0"/>
        </w:rPr>
        <w:t>Проведена в соответствии со статьей 99 и 106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3"/>
        <w:widowControl w:val="0"/>
        <w:keepNext w:val="0"/>
        <w:keepLines w:val="0"/>
        <w:shd w:val="clear" w:color="auto" w:fill="auto"/>
        <w:bidi w:val="0"/>
        <w:jc w:val="both"/>
        <w:spacing w:before="0" w:after="0" w:line="270" w:lineRule="exact"/>
        <w:ind w:left="20" w:right="20" w:firstLine="540"/>
      </w:pPr>
      <w:r>
        <w:rPr>
          <w:lang w:val="ru-RU" w:eastAsia="ru-RU" w:bidi="ru-RU"/>
          <w:w w:val="100"/>
          <w:spacing w:val="0"/>
          <w:color w:val="000000"/>
          <w:position w:val="0"/>
        </w:rPr>
        <w:t>Основание - жалоба ООО «Центр публичного права «Левиафан» (далее по тексту - Заявитель) на действия Заказчика - Казенного учреждения Ненецкого автономного округа «Централизованный стройзаказчик» (далее по тексту — Заказчик) при проведении электронного аукциона.</w:t>
      </w:r>
    </w:p>
    <w:p>
      <w:pPr>
        <w:pStyle w:val="Style3"/>
        <w:tabs>
          <w:tab w:leader="underscore" w:pos="4128" w:val="left"/>
          <w:tab w:leader="underscore" w:pos="9355" w:val="left"/>
        </w:tabs>
        <w:widowControl w:val="0"/>
        <w:keepNext w:val="0"/>
        <w:keepLines w:val="0"/>
        <w:shd w:val="clear" w:color="auto" w:fill="auto"/>
        <w:bidi w:val="0"/>
        <w:jc w:val="both"/>
        <w:spacing w:before="0" w:after="0" w:line="270" w:lineRule="exact"/>
        <w:ind w:left="20" w:right="20" w:firstLine="540"/>
      </w:pPr>
      <w:r>
        <w:rPr>
          <w:lang w:val="ru-RU" w:eastAsia="ru-RU" w:bidi="ru-RU"/>
          <w:w w:val="100"/>
          <w:spacing w:val="0"/>
          <w:color w:val="000000"/>
          <w:position w:val="0"/>
        </w:rPr>
        <w:t xml:space="preserve">Сведения о закупке № 0384200001617000056 (далее по тексту - Закупка), на которую </w:t>
      </w:r>
      <w:r>
        <w:rPr>
          <w:rStyle w:val="CharStyle11"/>
        </w:rPr>
        <w:t>поступила жалоба:</w:t>
      </w:r>
      <w:r>
        <w:rPr>
          <w:lang w:val="ru-RU" w:eastAsia="ru-RU" w:bidi="ru-RU"/>
          <w:w w:val="100"/>
          <w:spacing w:val="0"/>
          <w:color w:val="000000"/>
          <w:position w:val="0"/>
        </w:rPr>
        <w:tab/>
        <w:tab/>
      </w:r>
    </w:p>
    <w:tbl>
      <w:tblPr>
        <w:tblOverlap w:val="never"/>
        <w:tblLayout w:type="fixed"/>
        <w:jc w:val="center"/>
      </w:tblPr>
      <w:tblGrid>
        <w:gridCol w:w="4133"/>
        <w:gridCol w:w="5238"/>
      </w:tblGrid>
      <w:tr>
        <w:trPr>
          <w:trHeight w:val="1152" w:hRule="exact"/>
        </w:trPr>
        <w:tc>
          <w:tcPr>
            <w:shd w:val="clear" w:color="auto" w:fill="FFFFFF"/>
            <w:tcBorders>
              <w:left w:val="single" w:sz="4"/>
              <w:top w:val="single" w:sz="4"/>
            </w:tcBorders>
            <w:vAlign w:val="center"/>
          </w:tcPr>
          <w:p>
            <w:pPr>
              <w:pStyle w:val="Style3"/>
              <w:framePr w:w="9371"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12"/>
              </w:rPr>
              <w:t>Наименование объекта закупки</w:t>
            </w:r>
          </w:p>
        </w:tc>
        <w:tc>
          <w:tcPr>
            <w:shd w:val="clear" w:color="auto" w:fill="FFFFFF"/>
            <w:tcBorders>
              <w:left w:val="single" w:sz="4"/>
              <w:right w:val="single" w:sz="4"/>
              <w:top w:val="single" w:sz="4"/>
            </w:tcBorders>
            <w:vAlign w:val="bottom"/>
          </w:tcPr>
          <w:p>
            <w:pPr>
              <w:pStyle w:val="Style3"/>
              <w:framePr w:w="9371"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2"/>
              </w:rPr>
              <w:t>Выполнение работ по замене автобусных павильонов, расположенных на автомобильных дорогах Ненецкого автономного округа</w:t>
            </w:r>
          </w:p>
        </w:tc>
      </w:tr>
      <w:tr>
        <w:trPr>
          <w:trHeight w:val="587" w:hRule="exact"/>
        </w:trPr>
        <w:tc>
          <w:tcPr>
            <w:shd w:val="clear" w:color="auto" w:fill="FFFFFF"/>
            <w:tcBorders>
              <w:left w:val="single" w:sz="4"/>
              <w:top w:val="single" w:sz="4"/>
            </w:tcBorders>
            <w:vAlign w:val="bottom"/>
          </w:tcPr>
          <w:p>
            <w:pPr>
              <w:pStyle w:val="Style3"/>
              <w:framePr w:w="9371" w:wrap="notBeside" w:vAnchor="text" w:hAnchor="text" w:xAlign="center" w:y="1"/>
              <w:widowControl w:val="0"/>
              <w:keepNext w:val="0"/>
              <w:keepLines w:val="0"/>
              <w:shd w:val="clear" w:color="auto" w:fill="auto"/>
              <w:bidi w:val="0"/>
              <w:jc w:val="both"/>
              <w:spacing w:before="0" w:after="0" w:line="277" w:lineRule="exact"/>
              <w:ind w:left="0" w:right="0" w:firstLine="0"/>
            </w:pPr>
            <w:r>
              <w:rPr>
                <w:rStyle w:val="CharStyle12"/>
              </w:rPr>
              <w:t>Способ определения поставщика (подрядчика, исполнителя)</w:t>
            </w:r>
          </w:p>
        </w:tc>
        <w:tc>
          <w:tcPr>
            <w:shd w:val="clear" w:color="auto" w:fill="FFFFFF"/>
            <w:tcBorders>
              <w:left w:val="single" w:sz="4"/>
              <w:right w:val="single" w:sz="4"/>
              <w:top w:val="single" w:sz="4"/>
            </w:tcBorders>
            <w:vAlign w:val="bottom"/>
          </w:tcPr>
          <w:p>
            <w:pPr>
              <w:pStyle w:val="Style3"/>
              <w:framePr w:w="9371"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12"/>
              </w:rPr>
              <w:t>Электронный аукцион</w:t>
            </w:r>
          </w:p>
        </w:tc>
      </w:tr>
      <w:tr>
        <w:trPr>
          <w:trHeight w:val="1710" w:hRule="exact"/>
        </w:trPr>
        <w:tc>
          <w:tcPr>
            <w:shd w:val="clear" w:color="auto" w:fill="FFFFFF"/>
            <w:tcBorders>
              <w:left w:val="single" w:sz="4"/>
              <w:top w:val="single" w:sz="4"/>
              <w:bottom w:val="single" w:sz="4"/>
            </w:tcBorders>
            <w:vAlign w:val="center"/>
          </w:tcPr>
          <w:p>
            <w:pPr>
              <w:pStyle w:val="Style3"/>
              <w:framePr w:w="9371" w:wrap="notBeside" w:vAnchor="text" w:hAnchor="text" w:xAlign="center" w:y="1"/>
              <w:widowControl w:val="0"/>
              <w:keepNext w:val="0"/>
              <w:keepLines w:val="0"/>
              <w:shd w:val="clear" w:color="auto" w:fill="auto"/>
              <w:bidi w:val="0"/>
              <w:jc w:val="both"/>
              <w:spacing w:before="0" w:after="0" w:line="266" w:lineRule="exact"/>
              <w:ind w:left="0" w:right="0" w:firstLine="0"/>
            </w:pPr>
            <w:r>
              <w:rPr>
                <w:rStyle w:val="CharStyle12"/>
              </w:rPr>
              <w:t>Заказчик и адрес его местонахождения</w:t>
            </w:r>
          </w:p>
        </w:tc>
        <w:tc>
          <w:tcPr>
            <w:shd w:val="clear" w:color="auto" w:fill="FFFFFF"/>
            <w:tcBorders>
              <w:left w:val="single" w:sz="4"/>
              <w:right w:val="single" w:sz="4"/>
              <w:top w:val="single" w:sz="4"/>
              <w:bottom w:val="single" w:sz="4"/>
            </w:tcBorders>
            <w:vAlign w:val="top"/>
          </w:tcPr>
          <w:p>
            <w:pPr>
              <w:pStyle w:val="Style3"/>
              <w:framePr w:w="9371" w:wrap="notBeside" w:vAnchor="text" w:hAnchor="text" w:xAlign="center" w:y="1"/>
              <w:widowControl w:val="0"/>
              <w:keepNext w:val="0"/>
              <w:keepLines w:val="0"/>
              <w:shd w:val="clear" w:color="auto" w:fill="auto"/>
              <w:bidi w:val="0"/>
              <w:jc w:val="both"/>
              <w:spacing w:before="0" w:after="240" w:line="277" w:lineRule="exact"/>
              <w:ind w:left="0" w:right="0" w:firstLine="0"/>
            </w:pPr>
            <w:r>
              <w:rPr>
                <w:rStyle w:val="CharStyle12"/>
              </w:rPr>
              <w:t>Казенное учреждение Ненецкого автономного округа «Централизованный стройзаказчик»</w:t>
            </w:r>
          </w:p>
          <w:p>
            <w:pPr>
              <w:pStyle w:val="Style3"/>
              <w:framePr w:w="9371" w:wrap="notBeside" w:vAnchor="text" w:hAnchor="text" w:xAlign="center" w:y="1"/>
              <w:widowControl w:val="0"/>
              <w:keepNext w:val="0"/>
              <w:keepLines w:val="0"/>
              <w:shd w:val="clear" w:color="auto" w:fill="auto"/>
              <w:bidi w:val="0"/>
              <w:jc w:val="both"/>
              <w:spacing w:before="240" w:after="60" w:line="230" w:lineRule="exact"/>
              <w:ind w:left="0" w:right="0" w:firstLine="0"/>
            </w:pPr>
            <w:r>
              <w:rPr>
                <w:rStyle w:val="CharStyle12"/>
              </w:rPr>
              <w:t>ул. Тыко Вы л ка, д. 9 г. Нарьян-Мар,</w:t>
            </w:r>
          </w:p>
          <w:p>
            <w:pPr>
              <w:pStyle w:val="Style3"/>
              <w:framePr w:w="9371" w:wrap="notBeside" w:vAnchor="text" w:hAnchor="text" w:xAlign="center" w:y="1"/>
              <w:widowControl w:val="0"/>
              <w:keepNext w:val="0"/>
              <w:keepLines w:val="0"/>
              <w:shd w:val="clear" w:color="auto" w:fill="auto"/>
              <w:bidi w:val="0"/>
              <w:jc w:val="both"/>
              <w:spacing w:before="60" w:after="0" w:line="230" w:lineRule="exact"/>
              <w:ind w:left="0" w:right="0" w:firstLine="0"/>
            </w:pPr>
            <w:r>
              <w:rPr>
                <w:rStyle w:val="CharStyle12"/>
              </w:rPr>
              <w:t>Ненецкий автономный округ, 166000</w:t>
            </w:r>
          </w:p>
        </w:tc>
      </w:tr>
    </w:tbl>
    <w:p>
      <w:pPr>
        <w:widowControl w:val="0"/>
        <w:rPr>
          <w:sz w:val="2"/>
          <w:szCs w:val="2"/>
        </w:rPr>
      </w:pPr>
    </w:p>
    <w:tbl>
      <w:tblPr>
        <w:tblOverlap w:val="never"/>
        <w:tblLayout w:type="fixed"/>
        <w:jc w:val="center"/>
      </w:tblPr>
      <w:tblGrid>
        <w:gridCol w:w="4133"/>
        <w:gridCol w:w="5242"/>
      </w:tblGrid>
      <w:tr>
        <w:trPr>
          <w:trHeight w:val="900" w:hRule="exact"/>
        </w:trPr>
        <w:tc>
          <w:tcPr>
            <w:shd w:val="clear" w:color="auto" w:fill="FFFFFF"/>
            <w:tcBorders>
              <w:left w:val="single" w:sz="4"/>
              <w:top w:val="single" w:sz="4"/>
            </w:tcBorders>
            <w:vAlign w:val="bottom"/>
          </w:tcPr>
          <w:p>
            <w:pPr>
              <w:pStyle w:val="Style3"/>
              <w:framePr w:w="937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2"/>
              </w:rPr>
              <w:t>Начальная (максимальная) цена контракта</w:t>
            </w:r>
          </w:p>
        </w:tc>
        <w:tc>
          <w:tcPr>
            <w:shd w:val="clear" w:color="auto" w:fill="FFFFFF"/>
            <w:tcBorders>
              <w:left w:val="single" w:sz="4"/>
              <w:right w:val="single" w:sz="4"/>
              <w:top w:val="single" w:sz="4"/>
            </w:tcBorders>
            <w:vAlign w:val="bottom"/>
          </w:tcPr>
          <w:p>
            <w:pPr>
              <w:pStyle w:val="Style3"/>
              <w:framePr w:w="9374"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12"/>
              </w:rPr>
              <w:t>1700207,00 Российский рубль</w:t>
            </w:r>
          </w:p>
        </w:tc>
      </w:tr>
      <w:tr>
        <w:trPr>
          <w:trHeight w:val="598" w:hRule="exact"/>
        </w:trPr>
        <w:tc>
          <w:tcPr>
            <w:shd w:val="clear" w:color="auto" w:fill="FFFFFF"/>
            <w:tcBorders>
              <w:left w:val="single" w:sz="4"/>
              <w:top w:val="single" w:sz="4"/>
            </w:tcBorders>
            <w:vAlign w:val="bottom"/>
          </w:tcPr>
          <w:p>
            <w:pPr>
              <w:pStyle w:val="Style3"/>
              <w:framePr w:w="9374" w:wrap="notBeside" w:vAnchor="text" w:hAnchor="text" w:xAlign="center" w:y="1"/>
              <w:widowControl w:val="0"/>
              <w:keepNext w:val="0"/>
              <w:keepLines w:val="0"/>
              <w:shd w:val="clear" w:color="auto" w:fill="auto"/>
              <w:bidi w:val="0"/>
              <w:jc w:val="both"/>
              <w:spacing w:before="0" w:after="120" w:line="230" w:lineRule="exact"/>
              <w:ind w:left="0" w:right="0" w:firstLine="0"/>
            </w:pPr>
            <w:r>
              <w:rPr>
                <w:rStyle w:val="CharStyle12"/>
              </w:rPr>
              <w:t>Дата публикации извещения о</w:t>
            </w:r>
          </w:p>
          <w:p>
            <w:pPr>
              <w:pStyle w:val="Style3"/>
              <w:framePr w:w="9374" w:wrap="notBeside" w:vAnchor="text" w:hAnchor="text" w:xAlign="center" w:y="1"/>
              <w:widowControl w:val="0"/>
              <w:keepNext w:val="0"/>
              <w:keepLines w:val="0"/>
              <w:shd w:val="clear" w:color="auto" w:fill="auto"/>
              <w:bidi w:val="0"/>
              <w:jc w:val="both"/>
              <w:spacing w:before="120" w:after="0" w:line="230" w:lineRule="exact"/>
              <w:ind w:left="0" w:right="0" w:firstLine="0"/>
            </w:pPr>
            <w:r>
              <w:rPr>
                <w:rStyle w:val="CharStyle12"/>
              </w:rPr>
              <w:t>закупке</w:t>
            </w:r>
          </w:p>
        </w:tc>
        <w:tc>
          <w:tcPr>
            <w:shd w:val="clear" w:color="auto" w:fill="FFFFFF"/>
            <w:tcBorders>
              <w:left w:val="single" w:sz="4"/>
              <w:right w:val="single" w:sz="4"/>
              <w:top w:val="single" w:sz="4"/>
            </w:tcBorders>
            <w:vAlign w:val="bottom"/>
          </w:tcPr>
          <w:p>
            <w:pPr>
              <w:pStyle w:val="Style3"/>
              <w:framePr w:w="9374"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12"/>
              </w:rPr>
              <w:t>29.09.2017 года</w:t>
            </w:r>
          </w:p>
        </w:tc>
      </w:tr>
      <w:tr>
        <w:trPr>
          <w:trHeight w:val="1127" w:hRule="exact"/>
        </w:trPr>
        <w:tc>
          <w:tcPr>
            <w:shd w:val="clear" w:color="auto" w:fill="FFFFFF"/>
            <w:tcBorders>
              <w:left w:val="single" w:sz="4"/>
              <w:top w:val="single" w:sz="4"/>
            </w:tcBorders>
            <w:vAlign w:val="bottom"/>
          </w:tcPr>
          <w:p>
            <w:pPr>
              <w:pStyle w:val="Style3"/>
              <w:framePr w:w="9374"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12"/>
              </w:rPr>
              <w:t>Дата проведения аукциона в электронной форме</w:t>
            </w:r>
          </w:p>
        </w:tc>
        <w:tc>
          <w:tcPr>
            <w:shd w:val="clear" w:color="auto" w:fill="FFFFFF"/>
            <w:tcBorders>
              <w:left w:val="single" w:sz="4"/>
              <w:right w:val="single" w:sz="4"/>
              <w:top w:val="single" w:sz="4"/>
            </w:tcBorders>
            <w:vAlign w:val="center"/>
          </w:tcPr>
          <w:p>
            <w:pPr>
              <w:pStyle w:val="Style3"/>
              <w:framePr w:w="9374"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12"/>
              </w:rPr>
              <w:t>10.11.2017 года</w:t>
            </w:r>
          </w:p>
        </w:tc>
      </w:tr>
      <w:tr>
        <w:trPr>
          <w:trHeight w:val="1174" w:hRule="exact"/>
        </w:trPr>
        <w:tc>
          <w:tcPr>
            <w:shd w:val="clear" w:color="auto" w:fill="FFFFFF"/>
            <w:tcBorders>
              <w:left w:val="single" w:sz="4"/>
              <w:top w:val="single" w:sz="4"/>
              <w:bottom w:val="single" w:sz="4"/>
            </w:tcBorders>
            <w:vAlign w:val="bottom"/>
          </w:tcPr>
          <w:p>
            <w:pPr>
              <w:pStyle w:val="Style3"/>
              <w:framePr w:w="9374" w:wrap="notBeside" w:vAnchor="text" w:hAnchor="text" w:xAlign="center" w:y="1"/>
              <w:widowControl w:val="0"/>
              <w:keepNext w:val="0"/>
              <w:keepLines w:val="0"/>
              <w:shd w:val="clear" w:color="auto" w:fill="auto"/>
              <w:bidi w:val="0"/>
              <w:spacing w:before="0" w:after="0" w:line="277" w:lineRule="exact"/>
              <w:ind w:left="0" w:right="0" w:firstLine="0"/>
            </w:pPr>
            <w:r>
              <w:rPr>
                <w:rStyle w:val="CharStyle12"/>
              </w:rPr>
              <w:t>Адрес электронной площадки в информационно</w:t>
              <w:softHyphen/>
              <w:t>телекоммуникационной сети «Интернет»</w:t>
            </w:r>
          </w:p>
        </w:tc>
        <w:tc>
          <w:tcPr>
            <w:shd w:val="clear" w:color="auto" w:fill="FFFFFF"/>
            <w:tcBorders>
              <w:left w:val="single" w:sz="4"/>
              <w:right w:val="single" w:sz="4"/>
              <w:top w:val="single" w:sz="4"/>
              <w:bottom w:val="single" w:sz="4"/>
            </w:tcBorders>
            <w:vAlign w:val="center"/>
          </w:tcPr>
          <w:p>
            <w:pPr>
              <w:pStyle w:val="Style3"/>
              <w:framePr w:w="9374" w:wrap="notBeside" w:vAnchor="text" w:hAnchor="text" w:xAlign="center" w:y="1"/>
              <w:widowControl w:val="0"/>
              <w:keepNext w:val="0"/>
              <w:keepLines w:val="0"/>
              <w:shd w:val="clear" w:color="auto" w:fill="auto"/>
              <w:bidi w:val="0"/>
              <w:jc w:val="left"/>
              <w:spacing w:before="0" w:after="0" w:line="230" w:lineRule="exact"/>
              <w:ind w:left="80" w:right="0" w:firstLine="0"/>
            </w:pPr>
            <w:r>
              <w:fldChar w:fldCharType="begin"/>
            </w:r>
            <w:r>
              <w:rPr>
                <w:rStyle w:val="CharStyle12"/>
              </w:rPr>
              <w:instrText> HYPERLINK "https://www.rts-tender.ru" </w:instrText>
            </w:r>
            <w:r>
              <w:fldChar w:fldCharType="separate"/>
            </w:r>
            <w:r>
              <w:rPr>
                <w:rStyle w:val="Hyperlink"/>
                <w:lang w:val="en-US" w:eastAsia="en-US" w:bidi="en-US"/>
              </w:rPr>
              <w:t>https://www.rts-tender.ru</w:t>
            </w:r>
            <w:r>
              <w:fldChar w:fldCharType="end"/>
            </w:r>
          </w:p>
        </w:tc>
      </w:tr>
    </w:tbl>
    <w:p>
      <w:pPr>
        <w:widowControl w:val="0"/>
        <w:rPr>
          <w:sz w:val="2"/>
          <w:szCs w:val="2"/>
        </w:rPr>
      </w:pPr>
    </w:p>
    <w:p>
      <w:pPr>
        <w:pStyle w:val="Style3"/>
        <w:widowControl w:val="0"/>
        <w:keepNext w:val="0"/>
        <w:keepLines w:val="0"/>
        <w:shd w:val="clear" w:color="auto" w:fill="auto"/>
        <w:bidi w:val="0"/>
        <w:jc w:val="both"/>
        <w:spacing w:before="197" w:after="0" w:line="270" w:lineRule="exact"/>
        <w:ind w:left="20" w:right="0" w:firstLine="540"/>
      </w:pPr>
      <w:r>
        <w:rPr>
          <w:lang w:val="ru-RU" w:eastAsia="ru-RU" w:bidi="ru-RU"/>
          <w:w w:val="100"/>
          <w:spacing w:val="0"/>
          <w:color w:val="000000"/>
          <w:position w:val="0"/>
        </w:rPr>
        <w:t>Срок проведения: с 23 октября 2017 года по 26 октября 2017 года;</w:t>
      </w:r>
    </w:p>
    <w:p>
      <w:pPr>
        <w:pStyle w:val="Style3"/>
        <w:widowControl w:val="0"/>
        <w:keepNext w:val="0"/>
        <w:keepLines w:val="0"/>
        <w:shd w:val="clear" w:color="auto" w:fill="auto"/>
        <w:bidi w:val="0"/>
        <w:jc w:val="both"/>
        <w:spacing w:before="0" w:after="0" w:line="270" w:lineRule="exact"/>
        <w:ind w:left="20" w:right="0" w:firstLine="540"/>
      </w:pPr>
      <w:r>
        <w:rPr>
          <w:lang w:val="ru-RU" w:eastAsia="ru-RU" w:bidi="ru-RU"/>
          <w:w w:val="100"/>
          <w:spacing w:val="0"/>
          <w:color w:val="000000"/>
          <w:position w:val="0"/>
        </w:rPr>
        <w:t>Дата рассмотрения материалов проверки - 26 октября 2017 года;</w:t>
      </w:r>
    </w:p>
    <w:p>
      <w:pPr>
        <w:pStyle w:val="Style3"/>
        <w:widowControl w:val="0"/>
        <w:keepNext w:val="0"/>
        <w:keepLines w:val="0"/>
        <w:shd w:val="clear" w:color="auto" w:fill="auto"/>
        <w:bidi w:val="0"/>
        <w:jc w:val="both"/>
        <w:spacing w:before="0" w:after="0" w:line="270" w:lineRule="exact"/>
        <w:ind w:left="20" w:right="280" w:firstLine="540"/>
      </w:pPr>
      <w:r>
        <w:rPr>
          <w:lang w:val="ru-RU" w:eastAsia="ru-RU" w:bidi="ru-RU"/>
          <w:w w:val="100"/>
          <w:spacing w:val="0"/>
          <w:color w:val="000000"/>
          <w:position w:val="0"/>
        </w:rPr>
        <w:t>Рассмотрение проведено Комиссией Управления Федеральной антимонопольной службы по Ненецкому автономному округу (далее по тексту - Комиссия) в составе:</w:t>
      </w:r>
    </w:p>
    <w:p>
      <w:pPr>
        <w:pStyle w:val="Style3"/>
        <w:widowControl w:val="0"/>
        <w:keepNext w:val="0"/>
        <w:keepLines w:val="0"/>
        <w:shd w:val="clear" w:color="auto" w:fill="auto"/>
        <w:bidi w:val="0"/>
        <w:jc w:val="left"/>
        <w:spacing w:before="0" w:after="0" w:line="270" w:lineRule="exact"/>
        <w:ind w:left="20" w:right="0" w:firstLine="74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70" w:lineRule="exact"/>
        <w:ind w:left="20" w:right="0" w:firstLine="740"/>
      </w:pPr>
      <w:r>
        <w:rPr>
          <w:lang w:val="ru-RU" w:eastAsia="ru-RU" w:bidi="ru-RU"/>
          <w:w w:val="100"/>
          <w:spacing w:val="0"/>
          <w:color w:val="000000"/>
          <w:position w:val="0"/>
        </w:rPr>
        <w:t>Матросова Нелли Валерьевна - заместитель руководителя Управления;</w:t>
      </w:r>
    </w:p>
    <w:p>
      <w:pPr>
        <w:pStyle w:val="Style3"/>
        <w:widowControl w:val="0"/>
        <w:keepNext w:val="0"/>
        <w:keepLines w:val="0"/>
        <w:shd w:val="clear" w:color="auto" w:fill="auto"/>
        <w:bidi w:val="0"/>
        <w:jc w:val="left"/>
        <w:spacing w:before="0" w:after="0" w:line="270" w:lineRule="exact"/>
        <w:ind w:left="20" w:right="0" w:firstLine="740"/>
      </w:pPr>
      <w:r>
        <w:rPr>
          <w:lang w:val="ru-RU" w:eastAsia="ru-RU" w:bidi="ru-RU"/>
          <w:w w:val="100"/>
          <w:spacing w:val="0"/>
          <w:color w:val="000000"/>
          <w:position w:val="0"/>
        </w:rPr>
        <w:t>Члены комиссии:</w:t>
      </w:r>
    </w:p>
    <w:p>
      <w:pPr>
        <w:pStyle w:val="Style3"/>
        <w:numPr>
          <w:ilvl w:val="0"/>
          <w:numId w:val="1"/>
        </w:numPr>
        <w:widowControl w:val="0"/>
        <w:keepNext w:val="0"/>
        <w:keepLines w:val="0"/>
        <w:shd w:val="clear" w:color="auto" w:fill="auto"/>
        <w:bidi w:val="0"/>
        <w:jc w:val="left"/>
        <w:spacing w:before="0" w:after="0" w:line="270" w:lineRule="exact"/>
        <w:ind w:left="20" w:right="0" w:firstLine="740"/>
      </w:pPr>
      <w:r>
        <w:rPr>
          <w:lang w:val="ru-RU" w:eastAsia="ru-RU" w:bidi="ru-RU"/>
          <w:w w:val="100"/>
          <w:spacing w:val="0"/>
          <w:color w:val="000000"/>
          <w:position w:val="0"/>
        </w:rPr>
        <w:t xml:space="preserve"> Селезнева Юлия Игоревна - ведущий специалист-эксперт Управления;</w:t>
      </w:r>
    </w:p>
    <w:p>
      <w:pPr>
        <w:pStyle w:val="Style3"/>
        <w:numPr>
          <w:ilvl w:val="0"/>
          <w:numId w:val="1"/>
        </w:numPr>
        <w:widowControl w:val="0"/>
        <w:keepNext w:val="0"/>
        <w:keepLines w:val="0"/>
        <w:shd w:val="clear" w:color="auto" w:fill="auto"/>
        <w:bidi w:val="0"/>
        <w:jc w:val="left"/>
        <w:spacing w:before="0" w:after="0" w:line="270" w:lineRule="exact"/>
        <w:ind w:left="20" w:right="0" w:firstLine="740"/>
      </w:pPr>
      <w:r>
        <w:rPr>
          <w:lang w:val="ru-RU" w:eastAsia="ru-RU" w:bidi="ru-RU"/>
          <w:w w:val="100"/>
          <w:spacing w:val="0"/>
          <w:color w:val="000000"/>
          <w:position w:val="0"/>
        </w:rPr>
        <w:t xml:space="preserve"> Харьков Андрей Николаевич - специалист-эксперт Управления;</w:t>
      </w:r>
    </w:p>
    <w:p>
      <w:pPr>
        <w:pStyle w:val="Style3"/>
        <w:widowControl w:val="0"/>
        <w:keepNext w:val="0"/>
        <w:keepLines w:val="0"/>
        <w:shd w:val="clear" w:color="auto" w:fill="auto"/>
        <w:bidi w:val="0"/>
        <w:jc w:val="both"/>
        <w:spacing w:before="0" w:after="0" w:line="270" w:lineRule="exact"/>
        <w:ind w:left="20" w:right="0" w:firstLine="540"/>
      </w:pPr>
      <w:r>
        <w:rPr>
          <w:lang w:val="ru-RU" w:eastAsia="ru-RU" w:bidi="ru-RU"/>
          <w:w w:val="100"/>
          <w:spacing w:val="0"/>
          <w:color w:val="000000"/>
          <w:position w:val="0"/>
        </w:rPr>
        <w:t>в присутствии представителей Заказчика (по доверенности от 25.10.2017 года б/н),</w:t>
      </w:r>
    </w:p>
    <w:p>
      <w:pPr>
        <w:pStyle w:val="Style3"/>
        <w:widowControl w:val="0"/>
        <w:keepNext w:val="0"/>
        <w:keepLines w:val="0"/>
        <w:shd w:val="clear" w:color="auto" w:fill="auto"/>
        <w:bidi w:val="0"/>
        <w:jc w:val="both"/>
        <w:spacing w:before="0" w:after="237" w:line="270" w:lineRule="exact"/>
        <w:ind w:left="20" w:right="0" w:firstLine="540"/>
      </w:pPr>
      <w:r>
        <w:rPr>
          <w:lang w:val="ru-RU" w:eastAsia="ru-RU" w:bidi="ru-RU"/>
          <w:w w:val="100"/>
          <w:spacing w:val="0"/>
          <w:color w:val="000000"/>
          <w:position w:val="0"/>
        </w:rPr>
        <w:t>в отсутствии законного представителя Заявителя (уведомлены надлежащим образом).</w:t>
      </w:r>
    </w:p>
    <w:p>
      <w:pPr>
        <w:pStyle w:val="Style3"/>
        <w:widowControl w:val="0"/>
        <w:keepNext w:val="0"/>
        <w:keepLines w:val="0"/>
        <w:shd w:val="clear" w:color="auto" w:fill="auto"/>
        <w:bidi w:val="0"/>
        <w:jc w:val="both"/>
        <w:spacing w:before="0" w:after="0" w:line="274" w:lineRule="exact"/>
        <w:ind w:left="20" w:right="280" w:firstLine="540"/>
      </w:pPr>
      <w:r>
        <w:rPr>
          <w:lang w:val="ru-RU" w:eastAsia="ru-RU" w:bidi="ru-RU"/>
          <w:w w:val="100"/>
          <w:spacing w:val="0"/>
          <w:color w:val="000000"/>
          <w:position w:val="0"/>
        </w:rPr>
        <w:t xml:space="preserve">При проведении проверки и рассмотрении жалобы Заявителя, материалов дела </w:t>
      </w:r>
      <w:r>
        <w:rPr>
          <w:rStyle w:val="CharStyle13"/>
        </w:rPr>
        <w:t xml:space="preserve">№01- </w:t>
      </w:r>
      <w:r>
        <w:rPr>
          <w:lang w:val="ru-RU" w:eastAsia="ru-RU" w:bidi="ru-RU"/>
          <w:w w:val="100"/>
          <w:spacing w:val="0"/>
          <w:color w:val="000000"/>
          <w:position w:val="0"/>
        </w:rPr>
        <w:t>33/58-2017 Комиссия</w:t>
      </w:r>
    </w:p>
    <w:p>
      <w:pPr>
        <w:pStyle w:val="Style3"/>
        <w:widowControl w:val="0"/>
        <w:keepNext w:val="0"/>
        <w:keepLines w:val="0"/>
        <w:shd w:val="clear" w:color="auto" w:fill="auto"/>
        <w:bidi w:val="0"/>
        <w:spacing w:before="0" w:after="243" w:line="274" w:lineRule="exact"/>
        <w:ind w:left="0" w:right="30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70" w:lineRule="exact"/>
        <w:ind w:left="20" w:right="280" w:firstLine="540"/>
      </w:pPr>
      <w:r>
        <w:rPr>
          <w:lang w:val="ru-RU" w:eastAsia="ru-RU" w:bidi="ru-RU"/>
          <w:w w:val="100"/>
          <w:spacing w:val="0"/>
          <w:color w:val="000000"/>
          <w:position w:val="0"/>
        </w:rPr>
        <w:t>В Управление Федеральной антимонопольной службы по Ненецкому автономному округу (далее по тексту - Ненецкое УФАС России) поступила жалоба (вх. №5651) от Заявителя.</w:t>
      </w:r>
    </w:p>
    <w:p>
      <w:pPr>
        <w:pStyle w:val="Style3"/>
        <w:widowControl w:val="0"/>
        <w:keepNext w:val="0"/>
        <w:keepLines w:val="0"/>
        <w:shd w:val="clear" w:color="auto" w:fill="auto"/>
        <w:bidi w:val="0"/>
        <w:jc w:val="both"/>
        <w:spacing w:before="0" w:after="0" w:line="270" w:lineRule="exact"/>
        <w:ind w:left="20" w:right="280" w:firstLine="540"/>
      </w:pPr>
      <w:r>
        <w:rPr>
          <w:lang w:val="ru-RU" w:eastAsia="ru-RU" w:bidi="ru-RU"/>
          <w:w w:val="100"/>
          <w:spacing w:val="0"/>
          <w:color w:val="000000"/>
          <w:position w:val="0"/>
        </w:rPr>
        <w:t xml:space="preserve">Жалоба Заявителя подана в надлежащий срок, а также соответствует требованиям, предусмотренным </w:t>
      </w:r>
      <w:r>
        <w:rPr>
          <w:rStyle w:val="CharStyle11"/>
        </w:rPr>
        <w:t>ст. 105</w:t>
      </w:r>
      <w:r>
        <w:rPr>
          <w:lang w:val="ru-RU" w:eastAsia="ru-RU" w:bidi="ru-RU"/>
          <w:w w:val="100"/>
          <w:spacing w:val="0"/>
          <w:color w:val="000000"/>
          <w:position w:val="0"/>
        </w:rPr>
        <w:t xml:space="preserve"> Закона о контрактной системе.</w:t>
      </w:r>
    </w:p>
    <w:p>
      <w:pPr>
        <w:pStyle w:val="Style3"/>
        <w:widowControl w:val="0"/>
        <w:keepNext w:val="0"/>
        <w:keepLines w:val="0"/>
        <w:shd w:val="clear" w:color="auto" w:fill="auto"/>
        <w:bidi w:val="0"/>
        <w:jc w:val="both"/>
        <w:spacing w:before="0" w:after="0" w:line="270" w:lineRule="exact"/>
        <w:ind w:left="20" w:right="280" w:firstLine="540"/>
      </w:pPr>
      <w:r>
        <w:rPr>
          <w:lang w:val="ru-RU" w:eastAsia="ru-RU" w:bidi="ru-RU"/>
          <w:w w:val="100"/>
          <w:spacing w:val="0"/>
          <w:color w:val="000000"/>
          <w:position w:val="0"/>
        </w:rPr>
        <w:t>Заявитель считает, что Заказчиком в нарушение требований Закона о контрактной системе Документация об электронном аукционе в единой информационной системе содержит «неверные сведения, вводящие в заблуждение потенциальных участников закупки» после вносимых изменений, а именно «к Извещению прикреплялись отдельные файлы с изменениями к Документации, однако сам изначальный файл Документации не редактировался ».</w:t>
      </w:r>
    </w:p>
    <w:p>
      <w:pPr>
        <w:pStyle w:val="Style3"/>
        <w:widowControl w:val="0"/>
        <w:keepNext w:val="0"/>
        <w:keepLines w:val="0"/>
        <w:shd w:val="clear" w:color="auto" w:fill="auto"/>
        <w:bidi w:val="0"/>
        <w:jc w:val="both"/>
        <w:spacing w:before="0" w:after="0" w:line="270" w:lineRule="exact"/>
        <w:ind w:left="20" w:right="280" w:firstLine="540"/>
      </w:pPr>
      <w:r>
        <w:rPr>
          <w:lang w:val="ru-RU" w:eastAsia="ru-RU" w:bidi="ru-RU"/>
          <w:w w:val="100"/>
          <w:spacing w:val="0"/>
          <w:color w:val="000000"/>
          <w:position w:val="0"/>
        </w:rPr>
        <w:t>Представители Заказчика считают доводы, изложенные в жалобе, несостоятельными, а жалобу не подлежащей удовлетворению, представив письменные пояснения по существу жалобы.</w:t>
      </w:r>
    </w:p>
    <w:p>
      <w:pPr>
        <w:pStyle w:val="Style3"/>
        <w:widowControl w:val="0"/>
        <w:keepNext w:val="0"/>
        <w:keepLines w:val="0"/>
        <w:shd w:val="clear" w:color="auto" w:fill="auto"/>
        <w:bidi w:val="0"/>
        <w:jc w:val="left"/>
        <w:spacing w:before="0" w:after="0" w:line="270" w:lineRule="exact"/>
        <w:ind w:left="20" w:right="280" w:firstLine="740"/>
      </w:pPr>
      <w:r>
        <w:rPr>
          <w:lang w:val="ru-RU" w:eastAsia="ru-RU" w:bidi="ru-RU"/>
          <w:w w:val="100"/>
          <w:spacing w:val="0"/>
          <w:color w:val="000000"/>
          <w:position w:val="0"/>
        </w:rPr>
        <w:t>В результате изучения представленных документов, рассмотрения доводов жалобы, пояснений сторон, проведения внеплановой проверки Комиссия установила следующее:</w:t>
      </w:r>
    </w:p>
    <w:p>
      <w:pPr>
        <w:pStyle w:val="Style3"/>
        <w:widowControl w:val="0"/>
        <w:keepNext w:val="0"/>
        <w:keepLines w:val="0"/>
        <w:shd w:val="clear" w:color="auto" w:fill="auto"/>
        <w:bidi w:val="0"/>
        <w:jc w:val="both"/>
        <w:spacing w:before="0" w:after="0" w:line="270" w:lineRule="exact"/>
        <w:ind w:left="20" w:right="280" w:firstLine="540"/>
      </w:pPr>
      <w:r>
        <w:rPr>
          <w:lang w:val="ru-RU" w:eastAsia="ru-RU" w:bidi="ru-RU"/>
          <w:w w:val="100"/>
          <w:spacing w:val="0"/>
          <w:color w:val="000000"/>
          <w:position w:val="0"/>
        </w:rPr>
        <w:t>Согласно части 6 статьи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w:t>
      </w:r>
    </w:p>
    <w:p>
      <w:pPr>
        <w:pStyle w:val="Style3"/>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Постановлением Правительства Российской Федерации от 12.10.2013 </w:t>
      </w:r>
      <w:r>
        <w:rPr>
          <w:lang w:val="en-US" w:eastAsia="en-US" w:bidi="en-US"/>
          <w:w w:val="100"/>
          <w:spacing w:val="0"/>
          <w:color w:val="000000"/>
          <w:position w:val="0"/>
        </w:rPr>
        <w:t xml:space="preserve">N </w:t>
      </w:r>
      <w:r>
        <w:rPr>
          <w:lang w:val="ru-RU" w:eastAsia="ru-RU" w:bidi="ru-RU"/>
          <w:w w:val="100"/>
          <w:spacing w:val="0"/>
          <w:color w:val="000000"/>
          <w:position w:val="0"/>
        </w:rPr>
        <w:t>913 утверждено Положение о размещении на официальном сайте Российской Федерации в информационно</w:t>
        <w:softHyphen/>
        <w:t>телекоммуникационной сети "Интернет" для размещения информации о размещении заказов на поставки товаров, выполнение работ, оказание услуг информации, подлежащей размещению в единой информационной системе в сфере закупок товаров, работ, услуг для обеспечения государственных и муниципальных нужд до ввода ее в эксплуатацию (далее - Положение).</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Согласно пунктам 4, 5 и 6 Положения изменение размещенной на официальном сайте информации осуществляется в соответствии с Положением путем размещения документа, содержащего перечень внесенных изменений; при изменении размещенной на официальном сайте информации сохраняются и остаются доступными для свободного ознакомления всеми пользователями официального сайта предыдущие редакции измененных документов, содержащих информацию; удаление размещенной на официальном сайте информации допускается на основании предписания федерального органа исполнительной власти, уполномоченного на осуществление контроля в сфере закупок, или по решению суда.</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Из материалов дела следует, что 05.10.2017г, 12.10.2017г, 19.10.2017г Заказчиком были приняты решения о внесении изменений в документацию и указанные изменения размещены в единой информационной системе соответственно 06.10.2017г, 13.10.2017г, 20.10.2017г, при этом срок подачи заявок был продлен до 06.11.2017 года.</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Таким образом, информация о внесении изменений в аукционную документацию путем прикрепления отдельного файла с изменениями была размещена в соответствии с Постановлением Правительства Российской Федерации от 12.10.2013 </w:t>
      </w:r>
      <w:r>
        <w:rPr>
          <w:lang w:val="en-US" w:eastAsia="en-US" w:bidi="en-US"/>
          <w:w w:val="100"/>
          <w:spacing w:val="0"/>
          <w:color w:val="000000"/>
          <w:position w:val="0"/>
        </w:rPr>
        <w:t xml:space="preserve">N </w:t>
      </w:r>
      <w:r>
        <w:rPr>
          <w:lang w:val="ru-RU" w:eastAsia="ru-RU" w:bidi="ru-RU"/>
          <w:w w:val="100"/>
          <w:spacing w:val="0"/>
          <w:color w:val="000000"/>
          <w:position w:val="0"/>
        </w:rPr>
        <w:t>913 и не противоречит действующему законодательству. Кроме того, Комиссия пришла к выводу, что порядок размещения соответствует критериям доступности и ясности размещенных сведений и изменений аукционной документации.</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 учетом изложенного, довод о том, что документация содержит неверные сведения, является несостоятельным.</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Довод Заявителя о наличии в действиях Заказчика признаков нарушения антимонопольного законодательства указанный в жалобе, не нашел своего подтверждения в рамках Закона о контрактной системе в сфере закупок.</w:t>
      </w:r>
    </w:p>
    <w:p>
      <w:pPr>
        <w:pStyle w:val="Style3"/>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В ходе проверки установлено:</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соответствии с пунктом 11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w:t>
      </w:r>
      <w:r>
        <w:rPr>
          <w:rStyle w:val="CharStyle14"/>
        </w:rPr>
        <w:t>порядок, даты начала и окончания срока предоставления участникам такого аукциона разъяснений положений документации о таком аукционе.</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Согласно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Частью 4 статьи 65 Закона о контрактной системе определено, что в течение двух дней с даты поступления от оператора электронной площадки указанного в части 3 указанной </w:t>
      </w:r>
      <w:r>
        <w:rPr>
          <w:rStyle w:val="CharStyle15"/>
        </w:rPr>
        <w:t xml:space="preserve">статьи запроса заказчик размещает в единой информационной системе разъяснения </w:t>
      </w:r>
      <w:r>
        <w:rPr>
          <w:lang w:val="ru-RU" w:eastAsia="ru-RU" w:bidi="ru-RU"/>
          <w:w w:val="100"/>
          <w:spacing w:val="0"/>
          <w:color w:val="000000"/>
          <w:position w:val="0"/>
        </w:rPr>
        <w:t>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3"/>
        <w:widowControl w:val="0"/>
        <w:keepNext w:val="0"/>
        <w:keepLines w:val="0"/>
        <w:shd w:val="clear" w:color="auto" w:fill="auto"/>
        <w:bidi w:val="0"/>
        <w:jc w:val="both"/>
        <w:spacing w:before="0" w:after="0" w:line="270" w:lineRule="exact"/>
        <w:ind w:left="20" w:right="20" w:firstLine="540"/>
      </w:pPr>
      <w:r>
        <w:rPr>
          <w:lang w:val="ru-RU" w:eastAsia="ru-RU" w:bidi="ru-RU"/>
          <w:w w:val="100"/>
          <w:spacing w:val="0"/>
          <w:color w:val="000000"/>
          <w:position w:val="0"/>
        </w:rPr>
        <w:t>Подпунктом 2.2.4. Раздела 1.2 Информационной карты аукциона в последней редакции установлено: "Даты начала и окончания срока предоставления участникам аукциона разъяснений положений документации об аукционе: Дата начала предоставления участникам аукциона разъяснений — 29.09.2017. Окончание срока предоставления участникам аукциона разъяснений — в течении двух дней с даты поступления запроса, дата поступления запроса участника не позднее 02.11.2017.".</w:t>
      </w:r>
    </w:p>
    <w:p>
      <w:pPr>
        <w:pStyle w:val="Style3"/>
        <w:widowControl w:val="0"/>
        <w:keepNext w:val="0"/>
        <w:keepLines w:val="0"/>
        <w:shd w:val="clear" w:color="auto" w:fill="auto"/>
        <w:bidi w:val="0"/>
        <w:jc w:val="both"/>
        <w:spacing w:before="0" w:after="0" w:line="270" w:lineRule="exact"/>
        <w:ind w:left="20" w:right="20" w:firstLine="540"/>
      </w:pPr>
      <w:r>
        <w:rPr>
          <w:lang w:val="ru-RU" w:eastAsia="ru-RU" w:bidi="ru-RU"/>
          <w:w w:val="100"/>
          <w:spacing w:val="0"/>
          <w:color w:val="000000"/>
          <w:position w:val="0"/>
        </w:rPr>
        <w:t>Исходя из вышеизложенного, документации об аукционе не содержит даты окончания срока предоставления участникам такого аукциона разъяснений положений документации о таком аукционе.</w:t>
      </w:r>
    </w:p>
    <w:p>
      <w:pPr>
        <w:pStyle w:val="Style3"/>
        <w:widowControl w:val="0"/>
        <w:keepNext w:val="0"/>
        <w:keepLines w:val="0"/>
        <w:shd w:val="clear" w:color="auto" w:fill="auto"/>
        <w:bidi w:val="0"/>
        <w:jc w:val="both"/>
        <w:spacing w:before="0" w:after="0" w:line="270" w:lineRule="exact"/>
        <w:ind w:left="20" w:right="20" w:firstLine="540"/>
      </w:pPr>
      <w:r>
        <w:rPr>
          <w:lang w:val="ru-RU" w:eastAsia="ru-RU" w:bidi="ru-RU"/>
          <w:w w:val="100"/>
          <w:spacing w:val="0"/>
          <w:color w:val="000000"/>
          <w:position w:val="0"/>
        </w:rPr>
        <w:t>Таким образом, действия Заказчика нарушают требование пункт 11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соответствии с частью 13 статьи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3"/>
        <w:widowControl w:val="0"/>
        <w:keepNext w:val="0"/>
        <w:keepLines w:val="0"/>
        <w:shd w:val="clear" w:color="auto" w:fill="auto"/>
        <w:bidi w:val="0"/>
        <w:jc w:val="both"/>
        <w:spacing w:before="0" w:after="0" w:line="270" w:lineRule="exact"/>
        <w:ind w:left="20" w:right="20" w:firstLine="540"/>
      </w:pPr>
      <w:r>
        <w:rPr>
          <w:lang w:val="ru-RU" w:eastAsia="ru-RU" w:bidi="ru-RU"/>
          <w:w w:val="100"/>
          <w:spacing w:val="0"/>
          <w:color w:val="000000"/>
          <w:position w:val="0"/>
        </w:rPr>
        <w:t>Комиссией установлено, что проект контракта, являющийся неотъемлемой частью документации об аукционе, не содержит положений, предусматривающих условие об уменьшении суммы, подлежащей уплате физическому лицу, на размер налоговых платежей, связанных с оплатой контракта,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pPr>
        <w:pStyle w:val="Style3"/>
        <w:widowControl w:val="0"/>
        <w:keepNext w:val="0"/>
        <w:keepLines w:val="0"/>
        <w:shd w:val="clear" w:color="auto" w:fill="auto"/>
        <w:bidi w:val="0"/>
        <w:jc w:val="both"/>
        <w:spacing w:before="0" w:after="240" w:line="270" w:lineRule="exact"/>
        <w:ind w:left="20" w:right="20" w:firstLine="540"/>
      </w:pPr>
      <w:r>
        <w:rPr>
          <w:lang w:val="ru-RU" w:eastAsia="ru-RU" w:bidi="ru-RU"/>
          <w:w w:val="100"/>
          <w:spacing w:val="0"/>
          <w:color w:val="000000"/>
          <w:position w:val="0"/>
        </w:rPr>
        <w:t>Таким образом, указанные действия Заказчика нарушают требование части 13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512" w:line="270" w:lineRule="exact"/>
        <w:ind w:left="20" w:right="20" w:firstLine="0"/>
      </w:pPr>
      <w:r>
        <w:rPr>
          <w:lang w:val="ru-RU" w:eastAsia="ru-RU" w:bidi="ru-RU"/>
          <w:w w:val="100"/>
          <w:spacing w:val="0"/>
          <w:color w:val="000000"/>
          <w:position w:val="0"/>
        </w:rPr>
        <w:t>На основании изложенного и руководствуясь статьей 99 и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6"/>
        <w:widowControl w:val="0"/>
        <w:keepNext/>
        <w:keepLines/>
        <w:shd w:val="clear" w:color="auto" w:fill="auto"/>
        <w:bidi w:val="0"/>
        <w:spacing w:before="0" w:after="194" w:line="230" w:lineRule="exact"/>
        <w:ind w:left="0" w:right="0" w:firstLine="0"/>
      </w:pPr>
      <w:bookmarkStart w:id="2" w:name="bookmark2"/>
      <w:r>
        <w:rPr>
          <w:lang w:val="ru-RU" w:eastAsia="ru-RU" w:bidi="ru-RU"/>
          <w:w w:val="100"/>
          <w:spacing w:val="0"/>
          <w:color w:val="000000"/>
          <w:position w:val="0"/>
        </w:rPr>
        <w:t>РЕШИЛА:</w:t>
      </w:r>
      <w:bookmarkEnd w:id="2"/>
    </w:p>
    <w:p>
      <w:pPr>
        <w:pStyle w:val="Style3"/>
        <w:numPr>
          <w:ilvl w:val="0"/>
          <w:numId w:val="3"/>
        </w:numPr>
        <w:widowControl w:val="0"/>
        <w:keepNext w:val="0"/>
        <w:keepLines w:val="0"/>
        <w:shd w:val="clear" w:color="auto" w:fill="auto"/>
        <w:bidi w:val="0"/>
        <w:jc w:val="both"/>
        <w:spacing w:before="0" w:after="164" w:line="230" w:lineRule="exact"/>
        <w:ind w:left="20" w:right="0" w:firstLine="720"/>
      </w:pPr>
      <w:r>
        <w:rPr>
          <w:lang w:val="ru-RU" w:eastAsia="ru-RU" w:bidi="ru-RU"/>
          <w:w w:val="100"/>
          <w:spacing w:val="0"/>
          <w:color w:val="000000"/>
          <w:position w:val="0"/>
        </w:rPr>
        <w:t>Признать жалобу ООО «Центр публичного права «Левиафан» необоснованной.</w:t>
      </w:r>
    </w:p>
    <w:p>
      <w:pPr>
        <w:pStyle w:val="Style3"/>
        <w:numPr>
          <w:ilvl w:val="0"/>
          <w:numId w:val="3"/>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Признать в действиях Казенного учреждения Ненецкого автономного округа «Централизованный стройзаказчик» нарушение требований пункт 11 части 1 статьи 64, части 13 статьи 34 Закона о контрактной системе.</w:t>
      </w:r>
    </w:p>
    <w:p>
      <w:pPr>
        <w:pStyle w:val="Style3"/>
        <w:numPr>
          <w:ilvl w:val="0"/>
          <w:numId w:val="3"/>
        </w:numPr>
        <w:tabs>
          <w:tab w:leader="none" w:pos="2466" w:val="left"/>
          <w:tab w:leader="none" w:pos="9605" w:val="right"/>
          <w:tab w:leader="none" w:pos="1341" w:val="left"/>
        </w:tabs>
        <w:widowControl w:val="0"/>
        <w:keepNext w:val="0"/>
        <w:keepLines w:val="0"/>
        <w:shd w:val="clear" w:color="auto" w:fill="auto"/>
        <w:bidi w:val="0"/>
        <w:jc w:val="both"/>
        <w:spacing w:before="0" w:after="0" w:line="274" w:lineRule="exact"/>
        <w:ind w:left="740" w:right="0" w:firstLine="0"/>
      </w:pPr>
      <w:r>
        <w:rPr>
          <w:lang w:val="ru-RU" w:eastAsia="ru-RU" w:bidi="ru-RU"/>
          <w:w w:val="100"/>
          <w:spacing w:val="0"/>
          <w:color w:val="000000"/>
          <w:position w:val="0"/>
        </w:rPr>
        <w:t>Выдать</w:t>
        <w:tab/>
        <w:t>Казенному учреждению Ненецкого</w:t>
        <w:tab/>
        <w:t>автономного округа</w:t>
      </w:r>
    </w:p>
    <w:p>
      <w:pPr>
        <w:pStyle w:val="Style3"/>
        <w:tabs>
          <w:tab w:leader="none" w:pos="2466" w:val="left"/>
          <w:tab w:leader="none" w:pos="9605"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«Централизованный</w:t>
        <w:tab/>
        <w:t>стройзаказчик» предписание об</w:t>
        <w:tab/>
        <w:t>устранении нарушений</w:t>
      </w:r>
    </w:p>
    <w:p>
      <w:pPr>
        <w:pStyle w:val="Style3"/>
        <w:widowControl w:val="0"/>
        <w:keepNext w:val="0"/>
        <w:keepLines w:val="0"/>
        <w:shd w:val="clear" w:color="auto" w:fill="auto"/>
        <w:bidi w:val="0"/>
        <w:jc w:val="both"/>
        <w:spacing w:before="0" w:after="732" w:line="274" w:lineRule="exact"/>
        <w:ind w:left="20" w:right="20" w:firstLine="0"/>
      </w:pPr>
      <w:r>
        <w:rPr>
          <w:lang w:val="ru-RU" w:eastAsia="ru-RU" w:bidi="ru-RU"/>
          <w:w w:val="100"/>
          <w:spacing w:val="0"/>
          <w:color w:val="000000"/>
          <w:position w:val="0"/>
        </w:rPr>
        <w:t>законодательства о контрактной системе в сфере закупок товаров, работ, услуг для государственных (муниципальных) нужд.</w:t>
      </w:r>
    </w:p>
    <w:p>
      <w:pPr>
        <w:pStyle w:val="Style18"/>
        <w:widowControl w:val="0"/>
        <w:keepNext w:val="0"/>
        <w:keepLines w:val="0"/>
        <w:shd w:val="clear" w:color="auto" w:fill="auto"/>
        <w:bidi w:val="0"/>
        <w:spacing w:before="0" w:after="263"/>
        <w:ind w:left="20" w:right="20" w:firstLine="0"/>
      </w:pPr>
      <w:r>
        <w:rPr>
          <w:lang w:val="ru-RU" w:eastAsia="ru-RU" w:bidi="ru-RU"/>
          <w:w w:val="100"/>
          <w:spacing w:val="0"/>
          <w:color w:val="000000"/>
          <w:position w:val="0"/>
        </w:rPr>
        <w:t>Настоящее решение может быть обжаловано в Постоянном судебном присутствии Арбитражного суда Архангельской области в Ненецком автономном округе (г. Нарьян-Мар) в течение трех месяцев со дня его принятия</w:t>
      </w:r>
    </w:p>
    <w:p>
      <w:pPr>
        <w:pStyle w:val="Style3"/>
        <w:tabs>
          <w:tab w:leader="none" w:pos="4088" w:val="right"/>
          <w:tab w:leader="none" w:pos="4292" w:val="left"/>
          <w:tab w:leader="none" w:pos="7033" w:val="left"/>
        </w:tabs>
        <w:widowControl w:val="0"/>
        <w:keepNext w:val="0"/>
        <w:keepLines w:val="0"/>
        <w:shd w:val="clear" w:color="auto" w:fill="auto"/>
        <w:bidi w:val="0"/>
        <w:jc w:val="both"/>
        <w:spacing w:before="0" w:after="486" w:line="230" w:lineRule="exact"/>
        <w:ind w:left="740" w:right="0" w:firstLine="0"/>
      </w:pPr>
      <w:r>
        <w:rPr>
          <w:lang w:val="ru-RU" w:eastAsia="ru-RU" w:bidi="ru-RU"/>
          <w:w w:val="100"/>
          <w:spacing w:val="0"/>
          <w:color w:val="000000"/>
          <w:position w:val="0"/>
        </w:rPr>
        <w:t>Председатель Комиссии:</w:t>
        <w:tab/>
      </w:r>
      <w:r>
        <w:rPr>
          <w:rStyle w:val="CharStyle20"/>
          <w:vertAlign w:val="subscript"/>
        </w:rPr>
        <w:t>L</w:t>
      </w:r>
      <w:r>
        <w:rPr>
          <w:rStyle w:val="CharStyle20"/>
        </w:rPr>
        <w:t>.</w:t>
        <w:tab/>
        <w:t>I</w:t>
      </w:r>
      <w:r>
        <w:rPr>
          <w:rStyle w:val="CharStyle20"/>
          <w:vertAlign w:val="superscript"/>
        </w:rPr>
        <w:t>L</w:t>
      </w:r>
      <w:r>
        <w:rPr>
          <w:rStyle w:val="CharStyle20"/>
        </w:rPr>
        <w:t xml:space="preserve"> t </w:t>
      </w:r>
      <w:r>
        <w:rPr>
          <w:rStyle w:val="CharStyle20"/>
          <w:lang w:val="ru-RU" w:eastAsia="ru-RU" w:bidi="ru-RU"/>
        </w:rPr>
        <w:t xml:space="preserve">&lt; </w:t>
      </w:r>
      <w:r>
        <w:rPr>
          <w:rStyle w:val="CharStyle20"/>
        </w:rPr>
        <w:t xml:space="preserve">,/,j. </w:t>
      </w:r>
      <w:r>
        <w:rPr>
          <w:rStyle w:val="CharStyle20"/>
          <w:lang w:val="ru-RU" w:eastAsia="ru-RU" w:bidi="ru-RU"/>
        </w:rPr>
        <w:t>с с -&lt;. £</w:t>
      </w:r>
      <w:r>
        <w:rPr>
          <w:lang w:val="ru-RU" w:eastAsia="ru-RU" w:bidi="ru-RU"/>
          <w:w w:val="100"/>
          <w:spacing w:val="0"/>
          <w:color w:val="000000"/>
          <w:position w:val="0"/>
        </w:rPr>
        <w:tab/>
        <w:t>Н.В. Матросова</w:t>
      </w:r>
    </w:p>
    <w:p>
      <w:pPr>
        <w:pStyle w:val="Style3"/>
        <w:tabs>
          <w:tab w:leader="none" w:pos="7033" w:val="left"/>
        </w:tabs>
        <w:widowControl w:val="0"/>
        <w:keepNext w:val="0"/>
        <w:keepLines w:val="0"/>
        <w:shd w:val="clear" w:color="auto" w:fill="auto"/>
        <w:bidi w:val="0"/>
        <w:jc w:val="both"/>
        <w:spacing w:before="0" w:after="258" w:line="230" w:lineRule="exact"/>
        <w:ind w:left="740" w:right="0" w:firstLine="0"/>
      </w:pPr>
      <w:r>
        <w:rPr>
          <w:lang w:val="ru-RU" w:eastAsia="ru-RU" w:bidi="ru-RU"/>
          <w:w w:val="100"/>
          <w:spacing w:val="0"/>
          <w:color w:val="000000"/>
          <w:position w:val="0"/>
        </w:rPr>
        <w:t>Члены Комиссии:</w:t>
        <w:tab/>
        <w:t>Селезнева Ю.И.</w:t>
      </w:r>
    </w:p>
    <w:p>
      <w:pPr>
        <w:pStyle w:val="Style3"/>
        <w:tabs>
          <w:tab w:leader="none" w:pos="5159" w:val="left"/>
          <w:tab w:leader="underscore" w:pos="6304" w:val="left"/>
        </w:tabs>
        <w:widowControl w:val="0"/>
        <w:keepNext w:val="0"/>
        <w:keepLines w:val="0"/>
        <w:shd w:val="clear" w:color="auto" w:fill="auto"/>
        <w:bidi w:val="0"/>
        <w:jc w:val="both"/>
        <w:spacing w:before="0" w:after="0" w:line="230" w:lineRule="exact"/>
        <w:ind w:left="4540" w:right="0" w:firstLine="0"/>
      </w:pPr>
      <w:r>
        <w:rPr>
          <w:rStyle w:val="CharStyle20"/>
          <w:lang w:val="ru-RU" w:eastAsia="ru-RU" w:bidi="ru-RU"/>
        </w:rPr>
        <w:t>^</w:t>
        <w:tab/>
        <w:t>^</w:t>
      </w:r>
      <w:r>
        <w:rPr>
          <w:lang w:val="ru-RU" w:eastAsia="ru-RU" w:bidi="ru-RU"/>
          <w:w w:val="100"/>
          <w:spacing w:val="0"/>
          <w:color w:val="000000"/>
          <w:position w:val="0"/>
        </w:rPr>
        <w:tab/>
        <w:t xml:space="preserve"> Харьков А.Н.</w:t>
      </w:r>
    </w:p>
    <w:sectPr>
      <w:footnotePr>
        <w:pos w:val="pageBottom"/>
        <w:numFmt w:val="decimal"/>
        <w:numRestart w:val="continuous"/>
      </w:footnotePr>
      <w:type w:val="continuous"/>
      <w:pgSz w:w="11906" w:h="16838"/>
      <w:pgMar w:top="1174" w:left="1030" w:right="976" w:bottom="12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32"/>
      <w:szCs w:val="32"/>
      <w:rFonts w:ascii="Times New Roman" w:eastAsia="Times New Roman" w:hAnsi="Times New Roman" w:cs="Times New Roman"/>
      <w:spacing w:val="100"/>
    </w:rPr>
  </w:style>
  <w:style w:type="character" w:customStyle="1" w:styleId="CharStyle8">
    <w:name w:val="Основной текст (2)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10">
    <w:name w:val="Заголовок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4"/>
    <w:rPr>
      <w:lang w:val="ru-RU" w:eastAsia="ru-RU" w:bidi="ru-RU"/>
      <w:u w:val="single"/>
      <w:w w:val="100"/>
      <w:spacing w:val="0"/>
      <w:color w:val="000000"/>
      <w:position w:val="0"/>
    </w:rPr>
  </w:style>
  <w:style w:type="character" w:customStyle="1" w:styleId="CharStyle12">
    <w:name w:val="Основной текст"/>
    <w:basedOn w:val="CharStyle4"/>
    <w:rPr>
      <w:lang w:val="ru-RU" w:eastAsia="ru-RU" w:bidi="ru-RU"/>
      <w:w w:val="100"/>
      <w:spacing w:val="0"/>
      <w:color w:val="000000"/>
      <w:position w:val="0"/>
    </w:rPr>
  </w:style>
  <w:style w:type="character" w:customStyle="1" w:styleId="CharStyle13">
    <w:name w:val="Основной текст + Интервал 1 pt"/>
    <w:basedOn w:val="CharStyle4"/>
    <w:rPr>
      <w:lang w:val="ru-RU" w:eastAsia="ru-RU" w:bidi="ru-RU"/>
      <w:w w:val="100"/>
      <w:spacing w:val="30"/>
      <w:color w:val="000000"/>
      <w:position w:val="0"/>
    </w:rPr>
  </w:style>
  <w:style w:type="character" w:customStyle="1" w:styleId="CharStyle14">
    <w:name w:val="Основной текст + Полужирный"/>
    <w:basedOn w:val="CharStyle4"/>
    <w:rPr>
      <w:lang w:val="ru-RU" w:eastAsia="ru-RU" w:bidi="ru-RU"/>
      <w:b/>
      <w:bCs/>
      <w:w w:val="100"/>
      <w:spacing w:val="0"/>
      <w:color w:val="000000"/>
      <w:position w:val="0"/>
    </w:rPr>
  </w:style>
  <w:style w:type="character" w:customStyle="1" w:styleId="CharStyle15">
    <w:name w:val="Основной текст + 12 pt"/>
    <w:basedOn w:val="CharStyle4"/>
    <w:rPr>
      <w:lang w:val="ru-RU" w:eastAsia="ru-RU" w:bidi="ru-RU"/>
      <w:sz w:val="24"/>
      <w:szCs w:val="24"/>
      <w:w w:val="100"/>
      <w:spacing w:val="0"/>
      <w:color w:val="000000"/>
      <w:position w:val="0"/>
    </w:rPr>
  </w:style>
  <w:style w:type="character" w:customStyle="1" w:styleId="CharStyle17">
    <w:name w:val="Заголовок №2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iCs/>
      <w:u w:val="none"/>
      <w:strike w:val="0"/>
      <w:smallCaps w:val="0"/>
      <w:sz w:val="23"/>
      <w:szCs w:val="23"/>
      <w:rFonts w:ascii="Times New Roman" w:eastAsia="Times New Roman" w:hAnsi="Times New Roman" w:cs="Times New Roman"/>
    </w:rPr>
  </w:style>
  <w:style w:type="character" w:customStyle="1" w:styleId="CharStyle20">
    <w:name w:val="Основной текст + Курсив"/>
    <w:basedOn w:val="CharStyle4"/>
    <w:rPr>
      <w:lang w:val="en-US" w:eastAsia="en-US" w:bidi="en-US"/>
      <w:i/>
      <w:iCs/>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1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0" w:after="300" w:line="0" w:lineRule="exact"/>
    </w:pPr>
    <w:rPr>
      <w:b/>
      <w:bCs/>
      <w:i w:val="0"/>
      <w:iCs w:val="0"/>
      <w:u w:val="none"/>
      <w:strike w:val="0"/>
      <w:smallCaps w:val="0"/>
      <w:sz w:val="32"/>
      <w:szCs w:val="32"/>
      <w:rFonts w:ascii="Times New Roman" w:eastAsia="Times New Roman" w:hAnsi="Times New Roman" w:cs="Times New Roman"/>
      <w:spacing w:val="100"/>
    </w:rPr>
  </w:style>
  <w:style w:type="paragraph" w:customStyle="1" w:styleId="Style7">
    <w:name w:val="Основной текст (2)"/>
    <w:basedOn w:val="Normal"/>
    <w:link w:val="CharStyle8"/>
    <w:pPr>
      <w:widowControl w:val="0"/>
      <w:shd w:val="clear" w:color="auto" w:fill="FFFFFF"/>
      <w:jc w:val="center"/>
      <w:spacing w:before="300" w:after="600" w:line="0" w:lineRule="exact"/>
    </w:pPr>
    <w:rPr>
      <w:b w:val="0"/>
      <w:bCs w:val="0"/>
      <w:i w:val="0"/>
      <w:iCs w:val="0"/>
      <w:u w:val="none"/>
      <w:strike w:val="0"/>
      <w:smallCaps w:val="0"/>
      <w:rFonts w:ascii="Times New Roman" w:eastAsia="Times New Roman" w:hAnsi="Times New Roman" w:cs="Times New Roman"/>
    </w:rPr>
  </w:style>
  <w:style w:type="paragraph" w:customStyle="1" w:styleId="Style9">
    <w:name w:val="Заголовок №3"/>
    <w:basedOn w:val="Normal"/>
    <w:link w:val="CharStyle10"/>
    <w:pPr>
      <w:widowControl w:val="0"/>
      <w:shd w:val="clear" w:color="auto" w:fill="FFFFFF"/>
      <w:jc w:val="both"/>
      <w:outlineLvl w:val="2"/>
      <w:spacing w:before="300" w:after="300" w:line="0" w:lineRule="exact"/>
      <w:ind w:firstLine="540"/>
    </w:pPr>
    <w:rPr>
      <w:b/>
      <w:bCs/>
      <w:i w:val="0"/>
      <w:iCs w:val="0"/>
      <w:u w:val="none"/>
      <w:strike w:val="0"/>
      <w:smallCaps w:val="0"/>
      <w:sz w:val="23"/>
      <w:szCs w:val="23"/>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48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both"/>
      <w:spacing w:before="720" w:after="240" w:line="259"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