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2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64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УФАС России рассмотрела Вашу жалобу от 20.10.2017 на действия уполномоченного органа - администрации города Сочи - исполнительно-распорядительный орган МО город Сочи при проведении электронного аукциона:</w:t>
        <w:tab/>
        <w:t>«Поставка спортивного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оборудования и инвентаря» (извещение №0118300018717001651)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чЛ 1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10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жалобй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ООО «Центр сгфрт», поступившая по электронной почте в Краснодарское УФАС России от ;2С&gt;. 10.2017г., </w:t>
      </w:r>
      <w:r>
        <w:rPr>
          <w:rStyle w:val="CharStyle5"/>
        </w:rPr>
        <w:t>не подписана ЭЦП.</w:t>
      </w:r>
    </w:p>
    <w:p>
      <w:pPr>
        <w:pStyle w:val="Style3"/>
        <w:tabs>
          <w:tab w:leader="none" w:pos="38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■ с ними нормативными правовыми актами установлено требование о необходимости составления документа исключительно на бумажном носителе.</w:t>
        <w:tab/>
        <w:t>Г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20" w:right="20" w:firstLine="3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п.1), п.2) ч. 11 ст. 105 Закона о контрактной системе, жалоба ООО «Центр спорт»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239" w:left="1280" w:right="1285" w:bottom="222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