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0"/>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90"/>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462"/>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1"/>
        <w:widowControl w:val="0"/>
        <w:keepNext/>
        <w:keepLines/>
        <w:shd w:val="clear" w:color="auto" w:fill="auto"/>
        <w:bidi w:val="0"/>
        <w:spacing w:before="0" w:after="261" w:line="130" w:lineRule="exact"/>
        <w:ind w:left="180" w:right="0" w:firstLine="0"/>
      </w:pPr>
      <w:bookmarkStart w:id="0" w:name="bookmark0"/>
      <w:r>
        <w:rPr>
          <w:rStyle w:val="CharStyle13"/>
          <w:i/>
          <w:iCs/>
        </w:rPr>
        <w:t xml:space="preserve">и. 4о. </w:t>
      </w:r>
      <w:r>
        <w:rPr>
          <w:rStyle w:val="CharStyle14"/>
          <w:i/>
          <w:iCs/>
        </w:rPr>
        <w:t>тъ</w:t>
      </w:r>
      <w:r>
        <w:rPr>
          <w:lang w:val="ru-RU" w:eastAsia="ru-RU" w:bidi="ru-RU"/>
          <w:w w:val="100"/>
          <w:color w:val="000000"/>
          <w:position w:val="0"/>
        </w:rPr>
        <w:t xml:space="preserve">ь </w:t>
      </w:r>
      <w:r>
        <w:rPr>
          <w:rStyle w:val="CharStyle14"/>
          <w:i/>
          <w:iCs/>
        </w:rPr>
        <w:t>ил</w:t>
      </w:r>
      <w:bookmarkEnd w:id="0"/>
    </w:p>
    <w:p>
      <w:pPr>
        <w:pStyle w:val="Style15"/>
        <w:tabs>
          <w:tab w:leader="none" w:pos="1748" w:val="left"/>
        </w:tabs>
        <w:widowControl w:val="0"/>
        <w:keepNext w:val="0"/>
        <w:keepLines w:val="0"/>
        <w:shd w:val="clear" w:color="auto" w:fill="auto"/>
        <w:bidi w:val="0"/>
        <w:spacing w:before="0" w:after="0" w:line="190" w:lineRule="exact"/>
        <w:ind w:left="18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spacing w:before="0" w:after="101" w:line="237" w:lineRule="exact"/>
        <w:ind w:left="0" w:right="0" w:firstLine="0"/>
      </w:pPr>
      <w:r>
        <w:rPr>
          <w:lang w:val="ru-RU" w:eastAsia="ru-RU" w:bidi="ru-RU"/>
          <w:w w:val="100"/>
          <w:spacing w:val="0"/>
          <w:color w:val="000000"/>
          <w:position w:val="0"/>
        </w:rPr>
        <w:t>МОНОПОЛИЕМ ПЭШГУЕКЮРЭ ФЕДЕРАЛЬНО КЪУЛЫКЪУР</w:t>
      </w:r>
    </w:p>
    <w:p>
      <w:pPr>
        <w:pStyle w:val="Style17"/>
        <w:widowControl w:val="0"/>
        <w:keepNext w:val="0"/>
        <w:keepLines w:val="0"/>
        <w:shd w:val="clear" w:color="auto" w:fill="auto"/>
        <w:bidi w:val="0"/>
        <w:spacing w:before="0" w:after="179"/>
        <w:ind w:left="0" w:right="0" w:firstLine="0"/>
      </w:pPr>
      <w:r>
        <w:rPr>
          <w:lang w:val="ru-RU" w:eastAsia="ru-RU" w:bidi="ru-RU"/>
          <w:w w:val="100"/>
          <w:spacing w:val="0"/>
          <w:color w:val="000000"/>
          <w:position w:val="0"/>
        </w:rPr>
        <w:t>Монополием пэш1уек1орэ Федеральна къулыкъум Адыгэ Республикэмк1э и Гъэ1орыш1ап1</w:t>
      </w:r>
    </w:p>
    <w:p>
      <w:pPr>
        <w:pStyle w:val="Style9"/>
        <w:widowControl w:val="0"/>
        <w:keepNext w:val="0"/>
        <w:keepLines w:val="0"/>
        <w:shd w:val="clear" w:color="auto" w:fill="auto"/>
        <w:bidi w:val="0"/>
        <w:spacing w:before="0" w:after="0" w:line="186" w:lineRule="exact"/>
        <w:ind w:left="0" w:right="0" w:firstLine="0"/>
        <w:sectPr>
          <w:footnotePr>
            <w:pos w:val="pageBottom"/>
            <w:numFmt w:val="decimal"/>
            <w:numRestart w:val="continuous"/>
          </w:footnotePr>
          <w:type w:val="continuous"/>
          <w:pgSz w:w="11906" w:h="16838"/>
          <w:pgMar w:top="1343" w:left="1335" w:right="1399" w:bottom="1309" w:header="0" w:footer="3" w:gutter="0"/>
          <w:rtlGutter w:val="0"/>
          <w:cols w:num="2" w:space="2316"/>
          <w:noEndnote/>
          <w:docGrid w:linePitch="360"/>
        </w:sectPr>
      </w:pPr>
      <w:r>
        <w:rPr>
          <w:lang w:val="ru-RU" w:eastAsia="ru-RU" w:bidi="ru-RU"/>
          <w:w w:val="100"/>
          <w:spacing w:val="0"/>
          <w:color w:val="000000"/>
          <w:position w:val="0"/>
        </w:rPr>
        <w:t xml:space="preserve">Лениным иур, 40, къ. Мыекьуапэ,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widowControl w:val="0"/>
        <w:spacing w:line="121"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ind w:left="1700" w:right="0" w:firstLine="0"/>
      </w:pPr>
      <w:r>
        <w:rPr>
          <w:lang w:val="ru-RU" w:eastAsia="ru-RU" w:bidi="ru-RU"/>
          <w:w w:val="100"/>
          <w:spacing w:val="0"/>
          <w:color w:val="000000"/>
          <w:position w:val="0"/>
        </w:rPr>
        <w:t>ООО «Авто-Газ-Сервис»</w:t>
      </w:r>
    </w:p>
    <w:p>
      <w:pPr>
        <w:pStyle w:val="Style19"/>
        <w:widowControl w:val="0"/>
        <w:keepNext w:val="0"/>
        <w:keepLines w:val="0"/>
        <w:shd w:val="clear" w:color="auto" w:fill="auto"/>
        <w:bidi w:val="0"/>
        <w:jc w:val="left"/>
        <w:spacing w:before="0" w:after="302"/>
        <w:ind w:left="1700" w:right="220" w:firstLine="0"/>
      </w:pPr>
      <w:r>
        <w:rPr>
          <w:lang w:val="ru-RU" w:eastAsia="ru-RU" w:bidi="ru-RU"/>
          <w:w w:val="100"/>
          <w:spacing w:val="0"/>
          <w:color w:val="000000"/>
          <w:position w:val="0"/>
        </w:rPr>
        <w:t xml:space="preserve">352570, Краснодарский край, пгт. Мостовской, ул.Ленина, 10А тел./факс: 8(861)192 5-45-02 </w:t>
      </w:r>
      <w:r>
        <w:rPr>
          <w:lang w:val="en-US" w:eastAsia="en-US" w:bidi="en-US"/>
          <w:w w:val="100"/>
          <w:spacing w:val="0"/>
          <w:color w:val="000000"/>
          <w:position w:val="0"/>
        </w:rPr>
        <w:t xml:space="preserve">E-mail: </w:t>
      </w:r>
      <w:r>
        <w:fldChar w:fldCharType="begin"/>
      </w:r>
      <w:r>
        <w:rPr>
          <w:color w:val="000000"/>
        </w:rPr>
        <w:instrText> HYPERLINK "mailto:ags-ug@mail.ru" </w:instrText>
      </w:r>
      <w:r>
        <w:fldChar w:fldCharType="separate"/>
      </w:r>
      <w:r>
        <w:rPr>
          <w:rStyle w:val="Hyperlink"/>
          <w:lang w:val="en-US" w:eastAsia="en-US" w:bidi="en-US"/>
          <w:w w:val="100"/>
          <w:spacing w:val="0"/>
          <w:position w:val="0"/>
        </w:rPr>
        <w:t>ags-ug@mail.ru</w:t>
      </w:r>
      <w:r>
        <w:fldChar w:fldCharType="end"/>
      </w:r>
    </w:p>
    <w:p>
      <w:pPr>
        <w:pStyle w:val="Style19"/>
        <w:widowControl w:val="0"/>
        <w:keepNext w:val="0"/>
        <w:keepLines w:val="0"/>
        <w:shd w:val="clear" w:color="auto" w:fill="auto"/>
        <w:bidi w:val="0"/>
        <w:jc w:val="left"/>
        <w:spacing w:before="0" w:after="200" w:line="257" w:lineRule="exact"/>
        <w:ind w:left="1700" w:right="220" w:firstLine="0"/>
      </w:pPr>
      <w:r>
        <w:rPr>
          <w:lang w:val="ru-RU" w:eastAsia="ru-RU" w:bidi="ru-RU"/>
          <w:w w:val="100"/>
          <w:spacing w:val="0"/>
          <w:color w:val="000000"/>
          <w:position w:val="0"/>
        </w:rPr>
        <w:t xml:space="preserve">Администрации МО «Яблоновское городское поселение» 385140, пгт. Яблоновский, ул. Гагарина, 41/1 </w:t>
      </w:r>
      <w:r>
        <w:rPr>
          <w:lang w:val="en-US" w:eastAsia="en-US" w:bidi="en-US"/>
          <w:w w:val="100"/>
          <w:spacing w:val="0"/>
          <w:color w:val="000000"/>
          <w:position w:val="0"/>
        </w:rPr>
        <w:t>e-mail</w:t>
      </w:r>
      <w:r>
        <w:rPr>
          <w:lang w:val="ru-RU" w:eastAsia="ru-RU" w:bidi="ru-RU"/>
          <w:w w:val="100"/>
          <w:spacing w:val="0"/>
          <w:color w:val="000000"/>
          <w:position w:val="0"/>
        </w:rPr>
        <w:t xml:space="preserve">: </w:t>
      </w:r>
      <w:r>
        <w:rPr>
          <w:lang w:val="en-US" w:eastAsia="en-US" w:bidi="en-US"/>
          <w:w w:val="100"/>
          <w:spacing w:val="0"/>
          <w:color w:val="000000"/>
          <w:position w:val="0"/>
        </w:rPr>
        <w:t>Sector_gaza0</w:t>
      </w:r>
      <w:r>
        <w:rPr>
          <w:lang w:val="ru-RU" w:eastAsia="ru-RU" w:bidi="ru-RU"/>
          <w:w w:val="100"/>
          <w:spacing w:val="0"/>
          <w:color w:val="000000"/>
          <w:position w:val="0"/>
        </w:rPr>
        <w:t xml:space="preserve">1 </w:t>
      </w:r>
      <w:r>
        <w:rPr>
          <w:lang w:val="en-US" w:eastAsia="en-US" w:bidi="en-US"/>
          <w:w w:val="100"/>
          <w:spacing w:val="0"/>
          <w:color w:val="000000"/>
          <w:position w:val="0"/>
        </w:rPr>
        <w:t>@mail.ru</w:t>
      </w:r>
    </w:p>
    <w:p>
      <w:pPr>
        <w:pStyle w:val="Style17"/>
        <w:widowControl w:val="0"/>
        <w:keepNext w:val="0"/>
        <w:keepLines w:val="0"/>
        <w:shd w:val="clear" w:color="auto" w:fill="auto"/>
        <w:bidi w:val="0"/>
        <w:spacing w:before="0" w:after="0" w:line="308" w:lineRule="exact"/>
        <w:ind w:left="0" w:right="0" w:firstLine="0"/>
      </w:pPr>
      <w:r>
        <w:rPr>
          <w:lang w:val="ru-RU" w:eastAsia="ru-RU" w:bidi="ru-RU"/>
          <w:w w:val="100"/>
          <w:spacing w:val="0"/>
          <w:color w:val="000000"/>
          <w:position w:val="0"/>
        </w:rPr>
        <w:t>РЕШЕНИЕ</w:t>
      </w:r>
    </w:p>
    <w:p>
      <w:pPr>
        <w:pStyle w:val="Style17"/>
        <w:widowControl w:val="0"/>
        <w:keepNext w:val="0"/>
        <w:keepLines w:val="0"/>
        <w:shd w:val="clear" w:color="auto" w:fill="auto"/>
        <w:bidi w:val="0"/>
        <w:spacing w:before="0" w:after="0" w:line="308" w:lineRule="exact"/>
        <w:ind w:left="0" w:right="0" w:firstLine="0"/>
        <w:sectPr>
          <w:type w:val="continuous"/>
          <w:pgSz w:w="11906" w:h="16838"/>
          <w:pgMar w:top="1343" w:left="3059" w:right="852" w:bottom="1309" w:header="0" w:footer="3" w:gutter="0"/>
          <w:rtlGutter w:val="0"/>
          <w:cols w:space="720"/>
          <w:noEndnote/>
          <w:docGrid w:linePitch="360"/>
        </w:sectPr>
      </w:pPr>
      <w:r>
        <w:rPr>
          <w:lang w:val="ru-RU" w:eastAsia="ru-RU" w:bidi="ru-RU"/>
          <w:w w:val="100"/>
          <w:spacing w:val="0"/>
          <w:color w:val="000000"/>
          <w:position w:val="0"/>
        </w:rPr>
        <w:t>по делу №К-158/17 о нарушении законодательства о контрактной системе в сфере закупок</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40" w:wrap="around" w:vAnchor="text" w:hAnchor="margin" w:x="7616" w:y="-15"/>
        <w:widowControl w:val="0"/>
        <w:keepNext w:val="0"/>
        <w:keepLines w:val="0"/>
        <w:shd w:val="clear" w:color="auto" w:fill="auto"/>
        <w:bidi w:val="0"/>
        <w:jc w:val="left"/>
        <w:spacing w:before="0" w:after="0" w:line="240" w:lineRule="exact"/>
        <w:ind w:left="100" w:right="0" w:firstLine="0"/>
      </w:pPr>
      <w:r>
        <w:rPr>
          <w:rStyle w:val="CharStyle21"/>
          <w:spacing w:val="0"/>
        </w:rPr>
        <w:t>г.Майкоп</w:t>
      </w:r>
    </w:p>
    <w:p>
      <w:pPr>
        <w:pStyle w:val="Style17"/>
        <w:widowControl w:val="0"/>
        <w:keepNext w:val="0"/>
        <w:keepLines w:val="0"/>
        <w:shd w:val="clear" w:color="auto" w:fill="auto"/>
        <w:bidi w:val="0"/>
        <w:jc w:val="left"/>
        <w:spacing w:before="0" w:after="159" w:line="260" w:lineRule="exact"/>
        <w:ind w:left="20" w:right="0" w:firstLine="0"/>
      </w:pPr>
      <w:r>
        <w:rPr>
          <w:lang w:val="ru-RU" w:eastAsia="ru-RU" w:bidi="ru-RU"/>
          <w:w w:val="100"/>
          <w:spacing w:val="0"/>
          <w:color w:val="000000"/>
          <w:position w:val="0"/>
        </w:rPr>
        <w:t>25 октября 2017 года</w:t>
      </w:r>
    </w:p>
    <w:p>
      <w:pPr>
        <w:pStyle w:val="Style1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Резолютивная часть оглашена 25.10.2017 г.</w:t>
      </w:r>
    </w:p>
    <w:p>
      <w:pPr>
        <w:pStyle w:val="Style17"/>
        <w:widowControl w:val="0"/>
        <w:keepNext w:val="0"/>
        <w:keepLines w:val="0"/>
        <w:shd w:val="clear" w:color="auto" w:fill="auto"/>
        <w:bidi w:val="0"/>
        <w:jc w:val="left"/>
        <w:spacing w:before="0" w:after="301" w:line="260" w:lineRule="exact"/>
        <w:ind w:left="20" w:right="0" w:firstLine="0"/>
      </w:pPr>
      <w:r>
        <w:rPr>
          <w:lang w:val="ru-RU" w:eastAsia="ru-RU" w:bidi="ru-RU"/>
          <w:w w:val="100"/>
          <w:spacing w:val="0"/>
          <w:color w:val="000000"/>
          <w:position w:val="0"/>
        </w:rPr>
        <w:t>Решение в полном объеме изготовлено 26.10.2017 г.</w:t>
      </w:r>
    </w:p>
    <w:p>
      <w:pPr>
        <w:pStyle w:val="Style17"/>
        <w:widowControl w:val="0"/>
        <w:keepNext w:val="0"/>
        <w:keepLines w:val="0"/>
        <w:shd w:val="clear" w:color="auto" w:fill="auto"/>
        <w:bidi w:val="0"/>
        <w:jc w:val="both"/>
        <w:spacing w:before="0" w:after="137" w:line="325"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 председателя Комиссии У ФАС, заместителя руководителя Управления - Женетля А.Ш., членов Комиссии УФАС: главного специалиста эксперта Управления - Вдовиной О.Ю., ведущих специалистов-экспертов Кушховой С.М. и Хачемизовой З.К., в присутствии представителей ООО «АвтоГазСервис» Шкарлатова О.Н., Администрации МО «Яблоновское городское поселение» (далее - Заказчик) - Натхо Р.А., рассмотрев жалобу ООО «АвтоГазСервис» на действия Заказчика - Администрации МО «Яблоновское городское поселение» при проведении электронного аукциона №0176300002117000029 на выполнение работ по реконструкции автомобильных дорог на территории МО «Яблоновское городское поселение» (далее -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закупках), руководствуясь Адми^жт^а^ивным</w:t>
        <w:br w:type="page"/>
        <w:t>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7"/>
        <w:widowControl w:val="0"/>
        <w:keepNext w:val="0"/>
        <w:keepLines w:val="0"/>
        <w:shd w:val="clear" w:color="auto" w:fill="auto"/>
        <w:bidi w:val="0"/>
        <w:jc w:val="left"/>
        <w:spacing w:before="0" w:after="0" w:line="304" w:lineRule="exact"/>
        <w:ind w:left="436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304" w:lineRule="exact"/>
        <w:ind w:left="20" w:right="20" w:firstLine="660"/>
      </w:pPr>
      <w:r>
        <w:rPr>
          <w:lang w:val="ru-RU" w:eastAsia="ru-RU" w:bidi="ru-RU"/>
          <w:w w:val="100"/>
          <w:spacing w:val="0"/>
          <w:color w:val="000000"/>
          <w:position w:val="0"/>
        </w:rPr>
        <w:t>В Управление Федеральной антимонопольной службы по Республике Адыгея 06.10.2016 года поступила жалоба ООО «АвтоГазСервис» (далее - Заявитель) на положения Аукционной документации.</w:t>
      </w:r>
    </w:p>
    <w:p>
      <w:pPr>
        <w:pStyle w:val="Style17"/>
        <w:widowControl w:val="0"/>
        <w:keepNext w:val="0"/>
        <w:keepLines w:val="0"/>
        <w:shd w:val="clear" w:color="auto" w:fill="auto"/>
        <w:bidi w:val="0"/>
        <w:jc w:val="both"/>
        <w:spacing w:before="0" w:after="0" w:line="325" w:lineRule="exact"/>
        <w:ind w:left="20" w:right="0" w:firstLine="660"/>
      </w:pPr>
      <w:r>
        <w:rPr>
          <w:lang w:val="ru-RU" w:eastAsia="ru-RU" w:bidi="ru-RU"/>
          <w:w w:val="100"/>
          <w:spacing w:val="0"/>
          <w:color w:val="000000"/>
          <w:position w:val="0"/>
        </w:rPr>
        <w:t>В жалобе Заявителя отмечается:</w:t>
      </w:r>
    </w:p>
    <w:p>
      <w:pPr>
        <w:pStyle w:val="Style17"/>
        <w:numPr>
          <w:ilvl w:val="0"/>
          <w:numId w:val="1"/>
        </w:numPr>
        <w:widowControl w:val="0"/>
        <w:keepNext w:val="0"/>
        <w:keepLines w:val="0"/>
        <w:shd w:val="clear" w:color="auto" w:fill="auto"/>
        <w:bidi w:val="0"/>
        <w:jc w:val="both"/>
        <w:spacing w:before="0" w:after="0" w:line="325" w:lineRule="exact"/>
        <w:ind w:left="20" w:right="20" w:firstLine="660"/>
      </w:pPr>
      <w:r>
        <w:rPr>
          <w:lang w:val="ru-RU" w:eastAsia="ru-RU" w:bidi="ru-RU"/>
          <w:w w:val="100"/>
          <w:spacing w:val="0"/>
          <w:color w:val="000000"/>
          <w:position w:val="0"/>
        </w:rPr>
        <w:t xml:space="preserve"> В Разделе V аукционной документации «Проект муниципального контракта» не установлено требование об обеспечении исполнения контракта, в связи с чем Заказчик нарушил положения части 1 статьи 96 Закона о закупках.</w:t>
      </w:r>
    </w:p>
    <w:p>
      <w:pPr>
        <w:pStyle w:val="Style17"/>
        <w:numPr>
          <w:ilvl w:val="0"/>
          <w:numId w:val="1"/>
        </w:numPr>
        <w:widowControl w:val="0"/>
        <w:keepNext w:val="0"/>
        <w:keepLines w:val="0"/>
        <w:shd w:val="clear" w:color="auto" w:fill="auto"/>
        <w:bidi w:val="0"/>
        <w:jc w:val="both"/>
        <w:spacing w:before="0" w:after="0" w:line="325" w:lineRule="exact"/>
        <w:ind w:left="20" w:right="20" w:firstLine="660"/>
      </w:pPr>
      <w:r>
        <w:rPr>
          <w:lang w:val="ru-RU" w:eastAsia="ru-RU" w:bidi="ru-RU"/>
          <w:w w:val="100"/>
          <w:spacing w:val="0"/>
          <w:color w:val="000000"/>
          <w:position w:val="0"/>
        </w:rPr>
        <w:t xml:space="preserve"> Сведения о материалах в составе документации аукциона размещены Заказчиком в Приложении 1 к Техническому заданию в таблице «Требований к основным товарам, используемым для выполнения работ по объекту», которая согласно п. 1.1 проекта контракта является его неотъемлемой частью, а также (согласно инструкции) является основой для предложения участника в отношении объекта при подготовке его заявки, при этом информация о характеристиках материалов в Приложении 1 к Техническому заданию размещена в режиме «Защищенный просмотр», что делает невозможным копирование участниками частей текста необходимых для целей подготовки заявки, а также препятствует выводу документа на печать, что препятствует участникам закупки при подготовке заявки и имеет признаки нарушения Заказчиком принципов открытости и прозрачности части (1, 2 и 3 статьи 7 Закона о закупках).</w:t>
      </w:r>
    </w:p>
    <w:p>
      <w:pPr>
        <w:pStyle w:val="Style17"/>
        <w:numPr>
          <w:ilvl w:val="0"/>
          <w:numId w:val="1"/>
        </w:numPr>
        <w:widowControl w:val="0"/>
        <w:keepNext w:val="0"/>
        <w:keepLines w:val="0"/>
        <w:shd w:val="clear" w:color="auto" w:fill="auto"/>
        <w:bidi w:val="0"/>
        <w:jc w:val="both"/>
        <w:spacing w:before="0" w:after="0" w:line="325" w:lineRule="exact"/>
        <w:ind w:left="20" w:right="20" w:firstLine="660"/>
      </w:pPr>
      <w:r>
        <w:rPr>
          <w:lang w:val="ru-RU" w:eastAsia="ru-RU" w:bidi="ru-RU"/>
          <w:w w:val="100"/>
          <w:spacing w:val="0"/>
          <w:color w:val="000000"/>
          <w:position w:val="0"/>
        </w:rPr>
        <w:t xml:space="preserve"> Положениями части 2 статьи 70 Закона о закупках определено, что информация о товаре (товарном знаке и (или) конкретных показателях товара), указанная в заявке участника включается в контракт при его заключении, а согласно п. 1.1. проекта контракта: Заказчик поручает, а Исполнитель принимает на себя обязательства по реконструкции автомобильных дорог на территории МО «Яблоновское городское поселение», Тахтамукайского района, Республики Адыгея в соответствии с документацией, техническим заданием сметными расчетами, ведомостями ресурсов, </w:t>
      </w:r>
      <w:r>
        <w:rPr>
          <w:rStyle w:val="CharStyle25"/>
        </w:rPr>
        <w:t xml:space="preserve">требованиями к материалам, </w:t>
      </w:r>
      <w:r>
        <w:rPr>
          <w:lang w:val="ru-RU" w:eastAsia="ru-RU" w:bidi="ru-RU"/>
          <w:w w:val="100"/>
          <w:spacing w:val="0"/>
          <w:color w:val="000000"/>
          <w:position w:val="0"/>
        </w:rPr>
        <w:t>являющихся неотъемлемой частью контракта, также контрактом предусмотрена ответственность Подрядчика за ненадлежащее исполнение своих обязательств, а это значит, что подавая заявку на участие в аукционе, потенциальный участник вынужден сформировать свое предложение так, чтобы оно отвечало всем требованиям и условиям документации об аукционе, при этом участник закупки не имеет возможности предоставить часть значений показателей в том виде, как того требует Заказчик без проведения собственных испытаний материалов, что заставит Подрядчиков, планирующих добросовестно выполнять условия контракта отказаться от участия в аукционе ещё на этапе подачи заявки. Так, в позиции 2 требований к товарам - Смесь асфальтобетонная горячая плотная мелкозернистая марка II тип Б по ГОСТ 9128-2013 - заказчиком установлены требования о предоставлении в заявке конкретных значений характеристик смеси, информация о которых становится известной лишь после её производства, а согласно инструкции к значению показателя установленному как нижний предел, сопровождаясь при этом фразой «не менее») - в предложении (в заявке) участником устанавливается конкретное значение. Например:</w:t>
      </w:r>
    </w:p>
    <w:p>
      <w:pPr>
        <w:pStyle w:val="Style17"/>
        <w:widowControl w:val="0"/>
        <w:keepNext w:val="0"/>
        <w:keepLines w:val="0"/>
        <w:shd w:val="clear" w:color="auto" w:fill="auto"/>
        <w:bidi w:val="0"/>
        <w:jc w:val="both"/>
        <w:spacing w:before="0" w:after="0" w:line="325" w:lineRule="exact"/>
        <w:ind w:left="20" w:right="20" w:firstLine="0"/>
      </w:pPr>
      <w:r>
        <w:rPr>
          <w:lang w:val="ru-RU" w:eastAsia="ru-RU" w:bidi="ru-RU"/>
          <w:w w:val="100"/>
          <w:spacing w:val="0"/>
          <w:color w:val="000000"/>
          <w:position w:val="0"/>
        </w:rPr>
        <w:t>- Концентрация паров углеводородов битумов в воздухе рабочей зоны (показатель не определяемый требованиями ГОСТ 9128-2013, но характеризующий безопасные условия производства работ), для проверки достоверности конкретного единственного значения этого показателя из заявки участника закупки Заказчику придется вести постоянный лабораторный контроль за состоянием рабочей зоны на объекте, а Подрядчику, чтобы не нарушить контрактные обязательства необходимо обеспечить постоянное соответствие конкретной характеристике, заявленной им на этапе подачи заявки. Такие же невыполнимые требования установлены заказчиком о предоставлении согласно инструкции конкретного единственного значения Зернового состава, Водостойкости, Сдвигоустойчивости, Водонасыщения, Температуры при укладке смеси, а, кроме того, температура при укладке асфальтобетонной смеси требуется заказчиком в противоречии с положениями установленными п.4.1.2 ГОСТ 9128-2013. Заявитель указывает, что предметом контракта не является изготовление товаров, а Закон о закупках не обязывает участника закупки при подаче заявки иметь в наличии товар, необходимый в процессе выполнения работ, в связи с чем требование заказчика о предоставлении в первой части заявки конкретных значений показателей, которые определяются по результатам испытания на конкретную партию товара, не носит объективный характер. В «Таблице требований» для материалов Битум, Щебень, Песок, Бетон, Раствор, Грунтовка, Растворитель Заказчиком также требуются конкретные значения показателей товаров, определяемые лабораторным путем, а в требованиях к Воде Заказчик помимо сведений о конкретных значениях характеристик, требует указания её химического состава, также в виде конкретных значений содержания определенных веществ, при этом предметом контракта не является изготовление товаров, а изготовитель является лицом, ответственным за качество выпускаемой продукции и гарантирующим её соответствие ГОСТу, а обязанность производителей доводить до сведения неограниченного круга лиц конкретных характеристик материалов, таких как химический состав и подобных, входящих в состав определенного товара, не закреплена действующим законодательством.</w:t>
      </w:r>
    </w:p>
    <w:p>
      <w:pPr>
        <w:pStyle w:val="Style17"/>
        <w:widowControl w:val="0"/>
        <w:keepNext w:val="0"/>
        <w:keepLines w:val="0"/>
        <w:shd w:val="clear" w:color="auto" w:fill="auto"/>
        <w:bidi w:val="0"/>
        <w:jc w:val="both"/>
        <w:spacing w:before="0" w:after="0" w:line="325" w:lineRule="exact"/>
        <w:ind w:left="20" w:right="20" w:firstLine="320"/>
      </w:pPr>
      <w:r>
        <w:rPr>
          <w:lang w:val="ru-RU" w:eastAsia="ru-RU" w:bidi="ru-RU"/>
          <w:w w:val="100"/>
          <w:spacing w:val="0"/>
          <w:color w:val="000000"/>
          <w:position w:val="0"/>
        </w:rPr>
        <w:t>Кроме того, в п. 10 среди прочих требованиях к Гвоздям строительным по ГОСТу 4028-63 Заказчик требует предоставить информацию о конкретной величине Высоты головки, при этом в п.З указанного ГОСТа указано, что Технические требования на гвозди содержатся в ГОСТ 283-75, в п. 3.1 которого указано, что Высоту головки, радиус под головкой и угол заострения гвоздей не проверяют, они должны обеспечиваться технологическим инструментом, в связи с чем мы не можем гарантировать соответствие этого показателя у каждого гвоздя с точностью до сотой доли мм при выполнении работ и считаем, что заказчиком установлены излишние требования к функциональным и техническим характеристикам гвоздей при описании объекта закупки.</w:t>
      </w:r>
    </w:p>
    <w:p>
      <w:pPr>
        <w:pStyle w:val="Style17"/>
        <w:widowControl w:val="0"/>
        <w:keepNext w:val="0"/>
        <w:keepLines w:val="0"/>
        <w:shd w:val="clear" w:color="auto" w:fill="auto"/>
        <w:bidi w:val="0"/>
        <w:jc w:val="both"/>
        <w:spacing w:before="0" w:after="0" w:line="325" w:lineRule="exact"/>
        <w:ind w:left="20" w:right="20" w:firstLine="240"/>
      </w:pPr>
      <w:r>
        <w:rPr>
          <w:lang w:val="ru-RU" w:eastAsia="ru-RU" w:bidi="ru-RU"/>
          <w:w w:val="100"/>
          <w:spacing w:val="0"/>
          <w:color w:val="000000"/>
          <w:position w:val="0"/>
        </w:rPr>
        <w:t>В п.8 в требованиях к Бетону тяжелому (ГОСТ 26633-2012) заказчиком установлены требования к значениям показателей, которые после прекращения действия ГОСТ 26633-2012 и введения в силу ГОСТ 26633-2015 уже не регламентируются, что касается допустимого содержания пород и минералов, отнесенных к вредным примесям в заполнителях, ранее регламентированного в п.3.5.2.7 ГОСТ 26633-2012, а, кроме того, содержание зерен пластинчатой (лещадной) и игловатой форм в крупном заполнителе производители бетона не обязаны предоставлять, за исключением характеристик указанных в п. 5.1.3 ГОСТ 7473-2010, а показателя качества - содержание зерен пластинчатой (лещадной) и игловатой форм в крупном заполнителе, в нем нет, и даже если требование о не превышении этого значения и предусмотрено п.4.7.12 ГОСТ 26633-2015 - то это требование к производителю бетонной смеси, а не к Подрядчику.</w:t>
      </w:r>
    </w:p>
    <w:p>
      <w:pPr>
        <w:pStyle w:val="Style17"/>
        <w:widowControl w:val="0"/>
        <w:keepNext w:val="0"/>
        <w:keepLines w:val="0"/>
        <w:shd w:val="clear" w:color="auto" w:fill="auto"/>
        <w:bidi w:val="0"/>
        <w:jc w:val="left"/>
        <w:spacing w:before="0" w:after="0" w:line="325" w:lineRule="exact"/>
        <w:ind w:left="20" w:right="20" w:firstLine="860"/>
      </w:pPr>
      <w:r>
        <w:rPr>
          <w:lang w:val="ru-RU" w:eastAsia="ru-RU" w:bidi="ru-RU"/>
          <w:w w:val="100"/>
          <w:spacing w:val="0"/>
          <w:color w:val="000000"/>
          <w:position w:val="0"/>
        </w:rPr>
        <w:t>Заявитель считает, что документация об электронном аукционе составлена с нарушением положений части 3 статьи 7 Закона о закупках.</w:t>
      </w:r>
    </w:p>
    <w:p>
      <w:pPr>
        <w:pStyle w:val="Style17"/>
        <w:widowControl w:val="0"/>
        <w:keepNext w:val="0"/>
        <w:keepLines w:val="0"/>
        <w:shd w:val="clear" w:color="auto" w:fill="auto"/>
        <w:bidi w:val="0"/>
        <w:jc w:val="both"/>
        <w:spacing w:before="0" w:after="0" w:line="325" w:lineRule="exact"/>
        <w:ind w:left="20" w:right="20" w:firstLine="660"/>
      </w:pPr>
      <w:r>
        <w:rPr>
          <w:lang w:val="ru-RU" w:eastAsia="ru-RU" w:bidi="ru-RU"/>
          <w:w w:val="100"/>
          <w:spacing w:val="0"/>
          <w:color w:val="000000"/>
          <w:position w:val="0"/>
        </w:rPr>
        <w:t>На основании изложенного Заявитель просит обязать Заказчика внести изменения в документацию аукциона.</w:t>
      </w:r>
    </w:p>
    <w:p>
      <w:pPr>
        <w:pStyle w:val="Style17"/>
        <w:tabs>
          <w:tab w:leader="none" w:pos="5587" w:val="left"/>
        </w:tabs>
        <w:widowControl w:val="0"/>
        <w:keepNext w:val="0"/>
        <w:keepLines w:val="0"/>
        <w:shd w:val="clear" w:color="auto" w:fill="auto"/>
        <w:bidi w:val="0"/>
        <w:jc w:val="both"/>
        <w:spacing w:before="0" w:after="0" w:line="325" w:lineRule="exact"/>
        <w:ind w:left="20" w:right="20" w:firstLine="660"/>
      </w:pPr>
      <w:r>
        <w:rPr>
          <w:lang w:val="ru-RU" w:eastAsia="ru-RU" w:bidi="ru-RU"/>
          <w:w w:val="100"/>
          <w:spacing w:val="0"/>
          <w:color w:val="000000"/>
          <w:position w:val="0"/>
        </w:rPr>
        <w:t>Заказчик направил в Адыгейское У ФАС России письмо с пояснением документации аукциона с учетом доводов жалобы Заявителя, в котором указал, что контроль качества материалов, необходимых для выполнения работ по объекту, а именно: Смесь асфальтобетонная, Битум, Щебень, Песок, Бетон, Раствор, Грунтовка, Растворитель, возможен только с помощью проведения лабораторных испытаний, определить качество материалов визуальным осмотром, по запаху, по вкусу не представляется возможным, так же как определить значения Зернового состава, Водостойкости, Сдвигоустойчивости, Водонасыщения, Температуры при укладке смеси и других технических характеристик, что возможно только при привлечении специализированных организаций и специалистов с помощью проведения лабораторных испытаний. Данная практика привлечения специализированных организаций и специалистов для контроля качества производимых работ при строительстве и реконструкции объектов используется на всех стройплощадках и при приемке законченных объектов, так как основные технические характеристики поставляемых материалов, например, прочность бетона, возможно, определить только в лабораторных условиях путем испытания образцов бетона на прочность. Согласно п.4.1.2 ГОСТ 9128-2013 «Смеси в зависимости от вязкости используемого битума и температуры при укладке подразделяют:</w:t>
        <w:tab/>
        <w:t>- на горячие, приготовляемые с</w:t>
      </w:r>
    </w:p>
    <w:p>
      <w:pPr>
        <w:pStyle w:val="Style17"/>
        <w:widowControl w:val="0"/>
        <w:keepNext w:val="0"/>
        <w:keepLines w:val="0"/>
        <w:shd w:val="clear" w:color="auto" w:fill="auto"/>
        <w:bidi w:val="0"/>
        <w:jc w:val="both"/>
        <w:spacing w:before="0" w:after="0" w:line="325" w:lineRule="exact"/>
        <w:ind w:left="20" w:right="20" w:firstLine="0"/>
      </w:pPr>
      <w:r>
        <w:rPr>
          <w:lang w:val="ru-RU" w:eastAsia="ru-RU" w:bidi="ru-RU"/>
          <w:w w:val="100"/>
          <w:spacing w:val="0"/>
          <w:color w:val="000000"/>
          <w:position w:val="0"/>
        </w:rPr>
        <w:t>использованием вязких и жидких нефтяных дорожных битумов и укладываемые с температурой не менее 110 °С», что не противоречит требованиям п. 2.25 приложения № 1 к техническому заданию: «Температура смеси при укладке 130-155 °С», которая необходима для качественного выполнения работ по устройству дорожного покрытия.</w:t>
      </w:r>
    </w:p>
    <w:p>
      <w:pPr>
        <w:pStyle w:val="Style17"/>
        <w:widowControl w:val="0"/>
        <w:keepNext w:val="0"/>
        <w:keepLines w:val="0"/>
        <w:shd w:val="clear" w:color="auto" w:fill="auto"/>
        <w:bidi w:val="0"/>
        <w:jc w:val="both"/>
        <w:spacing w:before="0" w:after="350" w:line="328" w:lineRule="exact"/>
        <w:ind w:left="20" w:right="20" w:firstLine="660"/>
      </w:pPr>
      <w:r>
        <w:rPr>
          <w:lang w:val="ru-RU" w:eastAsia="ru-RU" w:bidi="ru-RU"/>
          <w:w w:val="100"/>
          <w:spacing w:val="0"/>
          <w:color w:val="000000"/>
          <w:position w:val="0"/>
        </w:rPr>
        <w:t>Согласно пункта № 1 ГОСТ 4028-63 «Гвозди строительные» «Конструкция и размеры строительных гвоздей с плоской головкой должны соответствовать указанным на черт. 1 и в табл. 1»</w:t>
      </w:r>
    </w:p>
    <w:p>
      <w:pPr>
        <w:pStyle w:val="Style15"/>
        <w:widowControl w:val="0"/>
        <w:keepNext w:val="0"/>
        <w:keepLines w:val="0"/>
        <w:shd w:val="clear" w:color="auto" w:fill="auto"/>
        <w:bidi w:val="0"/>
        <w:jc w:val="center"/>
        <w:spacing w:before="0" w:after="0" w:line="190" w:lineRule="exact"/>
        <w:ind w:left="20" w:right="0" w:firstLine="0"/>
      </w:pPr>
      <w:r>
        <w:rPr>
          <w:lang w:val="ru-RU" w:eastAsia="ru-RU" w:bidi="ru-RU"/>
          <w:w w:val="100"/>
          <w:spacing w:val="0"/>
          <w:color w:val="000000"/>
          <w:position w:val="0"/>
        </w:rPr>
        <w:t>Черт. 1. Конструкция и размеры строительных гвоздей с плоской головкой</w:t>
      </w:r>
    </w:p>
    <w:p>
      <w:pPr>
        <w:pStyle w:val="Style26"/>
        <w:widowControl w:val="0"/>
        <w:keepNext w:val="0"/>
        <w:keepLines w:val="0"/>
        <w:shd w:val="clear" w:color="auto" w:fill="auto"/>
        <w:bidi w:val="0"/>
        <w:jc w:val="left"/>
        <w:spacing w:before="0" w:after="890" w:line="260" w:lineRule="exact"/>
        <w:ind w:left="3780" w:right="0" w:firstLine="0"/>
      </w:pPr>
      <w:r>
        <w:rPr>
          <w:lang w:val="ru-RU" w:eastAsia="ru-RU" w:bidi="ru-RU"/>
          <w:w w:val="100"/>
          <w:spacing w:val="0"/>
          <w:color w:val="000000"/>
          <w:position w:val="0"/>
        </w:rPr>
        <w:t xml:space="preserve">. </w:t>
      </w:r>
      <w:r>
        <w:rPr>
          <w:rStyle w:val="CharStyle28"/>
        </w:rPr>
        <w:t>Л</w:t>
      </w:r>
    </w:p>
    <w:p>
      <w:pPr>
        <w:pStyle w:val="Style29"/>
        <w:widowControl w:val="0"/>
        <w:keepNext w:val="0"/>
        <w:keepLines w:val="0"/>
        <w:shd w:val="clear" w:color="auto" w:fill="auto"/>
        <w:bidi w:val="0"/>
        <w:jc w:val="left"/>
        <w:spacing w:before="0" w:after="720" w:line="170" w:lineRule="exact"/>
        <w:ind w:left="3620" w:right="0" w:firstLine="0"/>
      </w:pPr>
      <w:r>
        <w:rPr>
          <w:lang w:val="ru-RU" w:eastAsia="ru-RU" w:bidi="ru-RU"/>
          <w:w w:val="100"/>
          <w:color w:val="000000"/>
          <w:position w:val="0"/>
        </w:rPr>
        <w:t>Ш44~</w:t>
      </w:r>
    </w:p>
    <w:p>
      <w:pPr>
        <w:pStyle w:val="Style31"/>
        <w:widowControl w:val="0"/>
        <w:keepNext w:val="0"/>
        <w:keepLines w:val="0"/>
        <w:shd w:val="clear" w:color="auto" w:fill="auto"/>
        <w:bidi w:val="0"/>
        <w:jc w:val="left"/>
        <w:spacing w:before="0" w:after="318" w:line="240" w:lineRule="exact"/>
        <w:ind w:left="5280" w:right="0" w:firstLine="0"/>
      </w:pPr>
      <w:r>
        <w:rPr>
          <w:sz w:val="24"/>
          <w:szCs w:val="24"/>
          <w:spacing w:val="0"/>
          <w:color w:val="000000"/>
          <w:position w:val="0"/>
        </w:rPr>
        <w:t>L</w:t>
      </w:r>
    </w:p>
    <w:p>
      <w:pPr>
        <w:pStyle w:val="Style15"/>
        <w:widowControl w:val="0"/>
        <w:keepNext w:val="0"/>
        <w:keepLines w:val="0"/>
        <w:shd w:val="clear" w:color="auto" w:fill="auto"/>
        <w:bidi w:val="0"/>
        <w:jc w:val="left"/>
        <w:spacing w:before="0" w:after="0" w:line="200" w:lineRule="exact"/>
        <w:ind w:left="3780" w:right="0" w:firstLine="0"/>
      </w:pPr>
      <w:r>
        <w:rPr>
          <w:rStyle w:val="CharStyle33"/>
        </w:rPr>
        <w:t>h</w:t>
      </w:r>
      <w:r>
        <w:rPr>
          <w:lang w:val="en-US" w:eastAsia="en-US" w:bidi="en-US"/>
          <w:w w:val="100"/>
          <w:spacing w:val="0"/>
          <w:color w:val="000000"/>
          <w:position w:val="0"/>
        </w:rPr>
        <w:t xml:space="preserve"> mm </w:t>
      </w:r>
      <w:r>
        <w:rPr>
          <w:lang w:val="ru-RU" w:eastAsia="ru-RU" w:bidi="ru-RU"/>
          <w:w w:val="100"/>
          <w:spacing w:val="0"/>
          <w:color w:val="000000"/>
          <w:position w:val="0"/>
        </w:rPr>
        <w:t>= 0</w:t>
      </w:r>
      <w:r>
        <w:rPr>
          <w:rStyle w:val="CharStyle33"/>
        </w:rPr>
        <w:t>,6d</w:t>
      </w:r>
      <w:r>
        <w:rPr>
          <w:rStyle w:val="CharStyle33"/>
          <w:lang w:val="ru-RU" w:eastAsia="ru-RU" w:bidi="ru-RU"/>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£)mjn </w:t>
      </w:r>
      <w:r>
        <w:rPr>
          <w:lang w:val="ru-RU" w:eastAsia="ru-RU" w:bidi="ru-RU"/>
          <w:w w:val="100"/>
          <w:spacing w:val="0"/>
          <w:color w:val="000000"/>
          <w:position w:val="0"/>
        </w:rPr>
        <w:t xml:space="preserve">= </w:t>
      </w:r>
      <w:r>
        <w:rPr>
          <w:rStyle w:val="CharStyle33"/>
        </w:rPr>
        <w:t>2d</w:t>
      </w:r>
    </w:p>
    <w:p>
      <w:pPr>
        <w:pStyle w:val="Style9"/>
        <w:widowControl w:val="0"/>
        <w:keepNext w:val="0"/>
        <w:keepLines w:val="0"/>
        <w:shd w:val="clear" w:color="auto" w:fill="auto"/>
        <w:bidi w:val="0"/>
        <w:spacing w:before="0" w:after="272" w:line="140" w:lineRule="exact"/>
        <w:ind w:left="20" w:right="0" w:firstLine="0"/>
      </w:pPr>
      <w:r>
        <w:rPr>
          <w:lang w:val="ru-RU" w:eastAsia="ru-RU" w:bidi="ru-RU"/>
          <w:w w:val="100"/>
          <w:spacing w:val="0"/>
          <w:color w:val="000000"/>
          <w:position w:val="0"/>
        </w:rPr>
        <w:t>&gt;</w:t>
      </w:r>
    </w:p>
    <w:p>
      <w:pPr>
        <w:pStyle w:val="Style34"/>
        <w:framePr w:w="9999"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Черт. 1</w:t>
      </w:r>
    </w:p>
    <w:p>
      <w:pPr>
        <w:pStyle w:val="Style36"/>
        <w:framePr w:w="9999" w:wrap="notBeside" w:vAnchor="text" w:hAnchor="text" w:xAlign="center" w:y="1"/>
        <w:widowControl w:val="0"/>
        <w:keepNext w:val="0"/>
        <w:keepLines w:val="0"/>
        <w:shd w:val="clear" w:color="auto" w:fill="auto"/>
        <w:bidi w:val="0"/>
        <w:jc w:val="left"/>
        <w:spacing w:before="0" w:after="0" w:line="140" w:lineRule="exact"/>
        <w:ind w:left="0" w:right="0" w:firstLine="0"/>
      </w:pPr>
      <w:r>
        <w:rPr>
          <w:lang w:val="ru-RU" w:eastAsia="ru-RU" w:bidi="ru-RU"/>
          <w:w w:val="100"/>
          <w:spacing w:val="0"/>
          <w:color w:val="000000"/>
          <w:position w:val="0"/>
        </w:rPr>
        <w:t>Таблица 1</w:t>
      </w:r>
    </w:p>
    <w:tbl>
      <w:tblPr>
        <w:tblOverlap w:val="never"/>
        <w:tblLayout w:type="fixed"/>
        <w:jc w:val="center"/>
      </w:tblPr>
      <w:tblGrid>
        <w:gridCol w:w="5253"/>
        <w:gridCol w:w="4746"/>
      </w:tblGrid>
      <w:tr>
        <w:trPr>
          <w:trHeight w:val="325"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40" w:lineRule="exact"/>
              <w:ind w:left="1960" w:right="0" w:firstLine="0"/>
            </w:pPr>
            <w:r>
              <w:rPr>
                <w:rStyle w:val="CharStyle38"/>
              </w:rPr>
              <w:t>Диаметр стержня</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Длина гвоздя</w:t>
            </w:r>
          </w:p>
        </w:tc>
      </w:tr>
      <w:tr>
        <w:trPr>
          <w:trHeight w:val="291"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0,8</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8</w:t>
            </w:r>
          </w:p>
        </w:tc>
      </w:tr>
      <w:tr>
        <w:trPr>
          <w:trHeight w:val="210"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12</w:t>
            </w:r>
          </w:p>
        </w:tc>
      </w:tr>
      <w:tr>
        <w:trPr>
          <w:trHeight w:val="257"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1,0</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16</w:t>
            </w:r>
          </w:p>
        </w:tc>
      </w:tr>
      <w:tr>
        <w:trPr>
          <w:trHeight w:val="297"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1,2</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16</w:t>
            </w:r>
          </w:p>
        </w:tc>
      </w:tr>
      <w:tr>
        <w:trPr>
          <w:trHeight w:val="250"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w:t>
            </w:r>
          </w:p>
        </w:tc>
      </w:tr>
      <w:tr>
        <w:trPr>
          <w:trHeight w:val="210"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25</w:t>
            </w:r>
          </w:p>
        </w:tc>
      </w:tr>
      <w:tr>
        <w:trPr>
          <w:trHeight w:val="297"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1,4</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25</w:t>
            </w:r>
          </w:p>
        </w:tc>
      </w:tr>
      <w:tr>
        <w:trPr>
          <w:trHeight w:val="243"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32</w:t>
            </w:r>
          </w:p>
        </w:tc>
      </w:tr>
      <w:tr>
        <w:trPr>
          <w:trHeight w:val="210"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40</w:t>
            </w:r>
          </w:p>
        </w:tc>
      </w:tr>
      <w:tr>
        <w:trPr>
          <w:trHeight w:val="297"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1,6</w:t>
            </w:r>
          </w:p>
        </w:tc>
        <w:tc>
          <w:tcPr>
            <w:shd w:val="clear" w:color="auto" w:fill="FFFFFF"/>
            <w:tcBorders>
              <w:left w:val="single" w:sz="4"/>
              <w:right w:val="single" w:sz="4"/>
              <w:top w:val="single" w:sz="4"/>
            </w:tcBorders>
            <w:vAlign w:val="center"/>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25</w:t>
            </w:r>
          </w:p>
        </w:tc>
      </w:tr>
      <w:tr>
        <w:trPr>
          <w:trHeight w:val="243"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40</w:t>
            </w:r>
          </w:p>
        </w:tc>
      </w:tr>
      <w:tr>
        <w:trPr>
          <w:trHeight w:val="230" w:hRule="exact"/>
        </w:trPr>
        <w:tc>
          <w:tcPr>
            <w:shd w:val="clear" w:color="auto" w:fill="FFFFFF"/>
            <w:tcBorders>
              <w:left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right w:val="single" w:sz="4"/>
              <w:bottom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50</w:t>
            </w:r>
          </w:p>
        </w:tc>
      </w:tr>
    </w:tbl>
    <w:p>
      <w:pPr>
        <w:widowControl w:val="0"/>
        <w:rPr>
          <w:sz w:val="2"/>
          <w:szCs w:val="2"/>
        </w:rPr>
      </w:pPr>
    </w:p>
    <w:p>
      <w:pPr>
        <w:pStyle w:val="Style17"/>
        <w:tabs>
          <w:tab w:leader="none" w:pos="5222" w:val="right"/>
        </w:tabs>
        <w:widowControl w:val="0"/>
        <w:keepNext w:val="0"/>
        <w:keepLines w:val="0"/>
        <w:shd w:val="clear" w:color="auto" w:fill="auto"/>
        <w:bidi w:val="0"/>
        <w:jc w:val="left"/>
        <w:spacing w:before="169" w:after="0" w:line="321" w:lineRule="exact"/>
        <w:ind w:left="20" w:right="180" w:firstLine="0"/>
      </w:pPr>
      <w:r>
        <w:rPr>
          <w:lang w:val="ru-RU" w:eastAsia="ru-RU" w:bidi="ru-RU"/>
          <w:w w:val="100"/>
          <w:spacing w:val="0"/>
          <w:color w:val="000000"/>
          <w:position w:val="0"/>
        </w:rPr>
        <w:t xml:space="preserve">Условное обозначение строительных гвоздей с плоской головкой, диаметром стержня 1,2 мм и длиной 25 мм: Гвозди П </w:t>
      </w:r>
      <w:r>
        <w:rPr>
          <w:lang w:val="en-US" w:eastAsia="en-US" w:bidi="en-US"/>
          <w:w w:val="100"/>
          <w:spacing w:val="0"/>
          <w:color w:val="000000"/>
          <w:position w:val="0"/>
        </w:rPr>
        <w:t xml:space="preserve">1,2x25 </w:t>
      </w:r>
      <w:r>
        <w:rPr>
          <w:lang w:val="ru-RU" w:eastAsia="ru-RU" w:bidi="ru-RU"/>
          <w:w w:val="100"/>
          <w:spacing w:val="0"/>
          <w:color w:val="000000"/>
          <w:position w:val="0"/>
        </w:rPr>
        <w:t>ГОСТ 4028-63. Согласно чертежу № 1 ГОСТ 4028-63 «Гвозди строительные» минимальная высота головки гвоздя с плоской головкой равна 0,6 диаметра стержня.</w:t>
        <w:tab/>
      </w:r>
      <w:r>
        <w:rPr>
          <w:lang w:val="ru-RU" w:eastAsia="ru-RU" w:bidi="ru-RU"/>
          <w:vertAlign w:val="superscript"/>
          <w:w w:val="100"/>
          <w:spacing w:val="0"/>
          <w:color w:val="000000"/>
          <w:position w:val="0"/>
        </w:rPr>
        <w:t>=</w:t>
      </w:r>
    </w:p>
    <w:p>
      <w:pPr>
        <w:pStyle w:val="Style17"/>
        <w:widowControl w:val="0"/>
        <w:keepNext w:val="0"/>
        <w:keepLines w:val="0"/>
        <w:shd w:val="clear" w:color="auto" w:fill="auto"/>
        <w:bidi w:val="0"/>
        <w:jc w:val="both"/>
        <w:spacing w:before="0" w:after="0" w:line="321" w:lineRule="exact"/>
        <w:ind w:left="20" w:right="20" w:firstLine="660"/>
      </w:pPr>
      <w:r>
        <w:rPr>
          <w:lang w:val="ru-RU" w:eastAsia="ru-RU" w:bidi="ru-RU"/>
          <w:w w:val="100"/>
          <w:spacing w:val="0"/>
          <w:color w:val="000000"/>
          <w:position w:val="0"/>
        </w:rPr>
        <w:t xml:space="preserve">Заказчик указывает, что в ГОСТ 4028-63 указаны конкретные параметры гвоздей строительных, где высота головки гвоздя и диаметр головки зависят от диаметра стержня гвоздей, а указанные в п. № 10.1-10.3 приложения № 1 к техническому заданию требования к гвоздям строительным никак не противоречат параметрам, указанным в ГОСТ 4028-63, конструкция которых должна соответствовать параметрам указанным на черт. 1 и в табл. 1 ГОСТ 4028-63. Кроме того, Заказчик указал, что работы по объекту необходимо выполнять в соответствие с требованиями, указанными в п. 8.1- 8.24 приложения № 1 к техническому заданию, так как данные требования не противоречат ГОСТ 26633-2015, согласно п.4.7.1 которого «Заполнители для бетона выбирают по зерновому составу, прочности, морозостойкости, плотности, содержанию пылевидных и глинистых частиц, наличию и содержанию вредных и посторонних загрязняющих примесей, радиационно-гигиенической характеристике и другим показателям качества по ГОСТ 8267 и ГОСТ 8736, а согласно п. 4.7.7 «Виды вредных примесей в заполнителях и их допустимое содержание установлены ГОСТ 8267 и ГОСТ 8736», согласно которых Заказчиком указано допустимое содержание пород и минералов, отнесенных к вредным примесям в заполнителях - сера, сульфиды, кроме пирита (марказит, пирротин и др.), и сульфаты (гипс, ангидрит и др.), в пересчете на </w:t>
      </w:r>
      <w:r>
        <w:rPr>
          <w:lang w:val="en-US" w:eastAsia="en-US" w:bidi="en-US"/>
          <w:w w:val="100"/>
          <w:spacing w:val="0"/>
          <w:color w:val="000000"/>
          <w:position w:val="0"/>
        </w:rPr>
        <w:t xml:space="preserve">S03, </w:t>
      </w:r>
      <w:r>
        <w:rPr>
          <w:lang w:val="ru-RU" w:eastAsia="ru-RU" w:bidi="ru-RU"/>
          <w:w w:val="100"/>
          <w:spacing w:val="0"/>
          <w:color w:val="000000"/>
          <w:position w:val="0"/>
        </w:rPr>
        <w:t>так как данный параметр влияет на качество бетонной смеси.</w:t>
      </w:r>
    </w:p>
    <w:p>
      <w:pPr>
        <w:pStyle w:val="Style17"/>
        <w:widowControl w:val="0"/>
        <w:keepNext w:val="0"/>
        <w:keepLines w:val="0"/>
        <w:shd w:val="clear" w:color="auto" w:fill="auto"/>
        <w:bidi w:val="0"/>
        <w:jc w:val="both"/>
        <w:spacing w:before="0" w:after="0" w:line="325" w:lineRule="exact"/>
        <w:ind w:left="20" w:right="20" w:firstLine="580"/>
      </w:pPr>
      <w:r>
        <w:rPr>
          <w:lang w:val="ru-RU" w:eastAsia="ru-RU" w:bidi="ru-RU"/>
          <w:w w:val="100"/>
          <w:spacing w:val="0"/>
          <w:color w:val="000000"/>
          <w:position w:val="0"/>
        </w:rPr>
        <w:t>Заказчик отмечает, что согласно п. 4.7.12 ГОСТ 26633-2015 «Содержание зерен пластинчатой (лещадной) и игловатой форм в крупном заполнителе не должно превышать 35% массы», что соответствует требованиям, указанным в п. 8.4 приложения № 1 к техническому заданию - «Содержание зерен пластинчатой (лещадной) и игловатой формы в крупном заполнителе не более 35% массы», при этом в инструкции по заполнению заявки указано: Описание объекта закупки в графе «Показатель, ед.изм.» может содержать показатели, значения которых не могут быть определены однозначным образом (одним числовым значением),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Показатели в таком случае устанавливаются в связке со словосочетаниями «не менее» или «не более», или иным аналогичным образом, и содержатся в графе «Показатель, ед.изм.», а в графе «Значение» указывается их предельная величина (максимальная или минимальная), в связи с чем, в случае, если какие-либо показатели не могут быть определены на стадии подачи заявки, участнику необходимо руководствоваться этим пунктом.</w:t>
      </w:r>
    </w:p>
    <w:p>
      <w:pPr>
        <w:pStyle w:val="Style17"/>
        <w:widowControl w:val="0"/>
        <w:keepNext w:val="0"/>
        <w:keepLines w:val="0"/>
        <w:shd w:val="clear" w:color="auto" w:fill="auto"/>
        <w:bidi w:val="0"/>
        <w:jc w:val="both"/>
        <w:spacing w:before="0" w:after="0" w:line="301" w:lineRule="exact"/>
        <w:ind w:left="20" w:right="20" w:firstLine="580"/>
      </w:pPr>
      <w:r>
        <w:rPr>
          <w:lang w:val="ru-RU" w:eastAsia="ru-RU" w:bidi="ru-RU"/>
          <w:w w:val="100"/>
          <w:spacing w:val="0"/>
          <w:color w:val="000000"/>
          <w:position w:val="0"/>
        </w:rPr>
        <w:t>Адыгейским У ФАС России были направлены в установленном порядке уведомления о времени и месте рассмотрения жалобы Заявителю и Заказчику. Информация о времени и месте рассмотрения жалобы также размещена в единой информационной системе в реестре жалоб.</w:t>
      </w:r>
    </w:p>
    <w:p>
      <w:pPr>
        <w:pStyle w:val="Style17"/>
        <w:widowControl w:val="0"/>
        <w:keepNext w:val="0"/>
        <w:keepLines w:val="0"/>
        <w:shd w:val="clear" w:color="auto" w:fill="auto"/>
        <w:bidi w:val="0"/>
        <w:jc w:val="both"/>
        <w:spacing w:before="0" w:after="0" w:line="301" w:lineRule="exact"/>
        <w:ind w:left="20" w:right="20" w:firstLine="580"/>
      </w:pPr>
      <w:r>
        <w:rPr>
          <w:lang w:val="ru-RU" w:eastAsia="ru-RU" w:bidi="ru-RU"/>
          <w:w w:val="100"/>
          <w:spacing w:val="0"/>
          <w:color w:val="000000"/>
          <w:position w:val="0"/>
        </w:rPr>
        <w:t>Изучив материалы дела, выслушав доводы представителя Заказчика, Комиссия У ФАС установила следующее.</w:t>
      </w:r>
    </w:p>
    <w:p>
      <w:pPr>
        <w:pStyle w:val="Style17"/>
        <w:widowControl w:val="0"/>
        <w:keepNext w:val="0"/>
        <w:keepLines w:val="0"/>
        <w:shd w:val="clear" w:color="auto" w:fill="auto"/>
        <w:bidi w:val="0"/>
        <w:jc w:val="both"/>
        <w:spacing w:before="0" w:after="0" w:line="301" w:lineRule="exact"/>
        <w:ind w:left="20" w:right="20" w:firstLine="580"/>
      </w:pPr>
      <w:r>
        <w:rPr>
          <w:lang w:val="ru-RU" w:eastAsia="ru-RU" w:bidi="ru-RU"/>
          <w:w w:val="100"/>
          <w:spacing w:val="0"/>
          <w:color w:val="000000"/>
          <w:position w:val="0"/>
        </w:rPr>
        <w:t>Заказчиком - Администрацией муниципального образования «Яблоновское городское поселение» в единой информационной системе в сфере закупок 04.10.2017 года размещены извещение и документация Аукциона. Начальная (максимальная) цена контракта 26 805 220,00 рублей 00 копеек. Документация утверждена заместителем главы МО «Яблоновское городское поселение» Тлеуж З.А. 04.10.2017 года.</w:t>
      </w:r>
    </w:p>
    <w:p>
      <w:pPr>
        <w:pStyle w:val="Style17"/>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Рассмотрев документы закупки, заслушав представителей Заявителя и Заказчика Комиссия У ФАС установила:</w:t>
      </w:r>
    </w:p>
    <w:p>
      <w:pPr>
        <w:pStyle w:val="Style17"/>
        <w:widowControl w:val="0"/>
        <w:keepNext w:val="0"/>
        <w:keepLines w:val="0"/>
        <w:shd w:val="clear" w:color="auto" w:fill="auto"/>
        <w:bidi w:val="0"/>
        <w:jc w:val="both"/>
        <w:spacing w:before="0" w:after="0" w:line="304" w:lineRule="exact"/>
        <w:ind w:left="20" w:right="20" w:firstLine="580"/>
      </w:pPr>
      <w:r>
        <w:rPr>
          <w:lang w:val="ru-RU" w:eastAsia="ru-RU" w:bidi="ru-RU"/>
          <w:w w:val="100"/>
          <w:spacing w:val="0"/>
          <w:color w:val="000000"/>
          <w:position w:val="0"/>
        </w:rPr>
        <w:t xml:space="preserve">1 .Проект контракта, содержащийся в документации аукциона, не содержит требования к обеспечению исполнения контракта, что является нарушением </w:t>
      </w:r>
      <w:r>
        <w:rPr>
          <w:rStyle w:val="CharStyle25"/>
        </w:rPr>
        <w:t xml:space="preserve">части 1 статьи 96 Закона </w:t>
      </w:r>
      <w:r>
        <w:rPr>
          <w:lang w:val="ru-RU" w:eastAsia="ru-RU" w:bidi="ru-RU"/>
          <w:w w:val="100"/>
          <w:spacing w:val="0"/>
          <w:color w:val="000000"/>
          <w:position w:val="0"/>
        </w:rPr>
        <w:t>о закупках, согласно которой: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частью 2 настоящей статьи».</w:t>
      </w:r>
    </w:p>
    <w:p>
      <w:pPr>
        <w:pStyle w:val="Style17"/>
        <w:widowControl w:val="0"/>
        <w:keepNext w:val="0"/>
        <w:keepLines w:val="0"/>
        <w:shd w:val="clear" w:color="auto" w:fill="auto"/>
        <w:bidi w:val="0"/>
        <w:jc w:val="both"/>
        <w:spacing w:before="0" w:after="0" w:line="260" w:lineRule="exact"/>
        <w:ind w:left="20" w:right="0" w:firstLine="640"/>
      </w:pPr>
      <w:r>
        <w:rPr>
          <w:lang w:val="ru-RU" w:eastAsia="ru-RU" w:bidi="ru-RU"/>
          <w:w w:val="100"/>
          <w:spacing w:val="0"/>
          <w:color w:val="000000"/>
          <w:position w:val="0"/>
        </w:rPr>
        <w:t>Исходя из изложенного, доводы жалобы Заявителя в данной части обоснованы.</w:t>
      </w:r>
    </w:p>
    <w:p>
      <w:pPr>
        <w:pStyle w:val="Style17"/>
        <w:numPr>
          <w:ilvl w:val="0"/>
          <w:numId w:val="3"/>
        </w:numPr>
        <w:tabs>
          <w:tab w:leader="none" w:pos="968" w:val="left"/>
        </w:tabs>
        <w:widowControl w:val="0"/>
        <w:keepNext w:val="0"/>
        <w:keepLines w:val="0"/>
        <w:shd w:val="clear" w:color="auto" w:fill="auto"/>
        <w:bidi w:val="0"/>
        <w:jc w:val="both"/>
        <w:spacing w:before="0" w:after="0" w:line="301" w:lineRule="exact"/>
        <w:ind w:left="20" w:right="20" w:firstLine="500"/>
      </w:pPr>
      <w:r>
        <w:rPr>
          <w:lang w:val="ru-RU" w:eastAsia="ru-RU" w:bidi="ru-RU"/>
          <w:w w:val="100"/>
          <w:spacing w:val="0"/>
          <w:color w:val="000000"/>
          <w:position w:val="0"/>
        </w:rPr>
        <w:t xml:space="preserve">Сведения о товарах, используемых при выполнении работ в составе документации аукциона размещены Заказчиком в Приложении 1 к Техническому заданию в таблице «Требований к основным товарам, используемым для выполнения работ по объекту» (далее — требования к товару), которая согласно п. 1.1 проекта контракта является его неотъемлемой частью, при этом информация о характеристиках материалов в Приложении 1 к Техническому заданию размещена в формате </w:t>
      </w:r>
      <w:r>
        <w:rPr>
          <w:lang w:val="en-US" w:eastAsia="en-US" w:bidi="en-US"/>
          <w:w w:val="100"/>
          <w:spacing w:val="0"/>
          <w:color w:val="000000"/>
          <w:position w:val="0"/>
        </w:rPr>
        <w:t xml:space="preserve">xl, </w:t>
      </w:r>
      <w:r>
        <w:rPr>
          <w:lang w:val="ru-RU" w:eastAsia="ru-RU" w:bidi="ru-RU"/>
          <w:w w:val="100"/>
          <w:spacing w:val="0"/>
          <w:color w:val="000000"/>
          <w:position w:val="0"/>
        </w:rPr>
        <w:t>обеспечивающем возможность его печатания, копирования без пароля, в т.ч. фрагментов, в связи с чем доводы жалобы Заявителя относительно размещения приложения №1 к техническому заданию в режиме «Защищенный просмотр», что делает невозможным копирование участниками частей текста необходимых для целей подготовки заявки, а также препятствует выводу документа на печать, нарушения Заказчиком положений ч.1,2 и 3 статьи 7 Закона о закупках являются по мнению Комиссии У ФАС необоснованными.</w:t>
      </w:r>
    </w:p>
    <w:p>
      <w:pPr>
        <w:pStyle w:val="Style17"/>
        <w:numPr>
          <w:ilvl w:val="0"/>
          <w:numId w:val="3"/>
        </w:numPr>
        <w:tabs>
          <w:tab w:leader="none" w:pos="968" w:val="left"/>
        </w:tabs>
        <w:widowControl w:val="0"/>
        <w:keepNext w:val="0"/>
        <w:keepLines w:val="0"/>
        <w:shd w:val="clear" w:color="auto" w:fill="auto"/>
        <w:bidi w:val="0"/>
        <w:jc w:val="both"/>
        <w:spacing w:before="0" w:after="0" w:line="301" w:lineRule="exact"/>
        <w:ind w:left="20" w:right="20" w:firstLine="640"/>
      </w:pPr>
      <w:r>
        <w:rPr>
          <w:rStyle w:val="CharStyle25"/>
        </w:rPr>
        <w:t xml:space="preserve">В </w:t>
      </w:r>
      <w:r>
        <w:rPr>
          <w:lang w:val="ru-RU" w:eastAsia="ru-RU" w:bidi="ru-RU"/>
          <w:w w:val="100"/>
          <w:spacing w:val="0"/>
          <w:color w:val="000000"/>
          <w:position w:val="0"/>
        </w:rPr>
        <w:t xml:space="preserve">соответствии с пунктами 1 и 2 части 1 статьи </w:t>
      </w:r>
      <w:r>
        <w:rPr>
          <w:rStyle w:val="CharStyle25"/>
        </w:rPr>
        <w:t xml:space="preserve">64 </w:t>
      </w:r>
      <w:r>
        <w:rPr>
          <w:lang w:val="ru-RU" w:eastAsia="ru-RU" w:bidi="ru-RU"/>
          <w:w w:val="100"/>
          <w:spacing w:val="0"/>
          <w:color w:val="000000"/>
          <w:position w:val="0"/>
        </w:rPr>
        <w:t xml:space="preserve">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и требования к содержанию, составу заявки на участие в таком аукционе в соответствии с частями 3-6 статьи 66 настоящего Федерального закона и инструкцию по ее заполнению. Согласно пункту 1 части 1 статьи 33 Закона о закупках Заказчик при описании в документации о закупке объекта закупки должен руководствоваться следующими правилами: </w:t>
      </w:r>
      <w:r>
        <w:rPr>
          <w:rStyle w:val="CharStyle25"/>
        </w:rPr>
        <w:t xml:space="preserve">«описание объекта закупки должно носить объективный характер. В </w:t>
      </w: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Согласно пункту 2 части 1 статьи 33 Закона о закупках при описании объекта закупки необходимо использовать стандартные показатели, требования, условные обозначения и терминологию,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7"/>
        <w:widowControl w:val="0"/>
        <w:keepNext w:val="0"/>
        <w:keepLines w:val="0"/>
        <w:shd w:val="clear" w:color="auto" w:fill="auto"/>
        <w:bidi w:val="0"/>
        <w:jc w:val="both"/>
        <w:spacing w:before="0" w:after="0" w:line="325" w:lineRule="exact"/>
        <w:ind w:left="20" w:right="20" w:firstLine="640"/>
      </w:pPr>
      <w:r>
        <w:rPr>
          <w:lang w:val="ru-RU" w:eastAsia="ru-RU" w:bidi="ru-RU"/>
          <w:w w:val="100"/>
          <w:spacing w:val="0"/>
          <w:color w:val="000000"/>
          <w:position w:val="0"/>
        </w:rPr>
        <w:t xml:space="preserve">Согласно инструкции по заполнению заявки (далее - инструкция): «... графа «Показатель, ед. изм.» может содержать показатели, значения которых не могут быть определены однозначным образом (одним числовым значением), а фиксируется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параметов), а также в силу физической природы данных показателей. Показатели в таком случае устанавливаются в связке со словосочетаниями «не менее» или «не более», или иным аналогичным образом, и </w:t>
      </w:r>
      <w:r>
        <w:rPr>
          <w:rStyle w:val="CharStyle25"/>
        </w:rPr>
        <w:t xml:space="preserve">содержатся в графе «Показатель, ед. изм.», </w:t>
      </w:r>
      <w:r>
        <w:rPr>
          <w:lang w:val="ru-RU" w:eastAsia="ru-RU" w:bidi="ru-RU"/>
          <w:w w:val="100"/>
          <w:spacing w:val="0"/>
          <w:color w:val="000000"/>
          <w:position w:val="0"/>
        </w:rPr>
        <w:t xml:space="preserve">а в графе «Значение» указывается их предельная величина (максимальная или минимальная). </w:t>
      </w:r>
      <w:r>
        <w:rPr>
          <w:rStyle w:val="CharStyle25"/>
        </w:rPr>
        <w:t xml:space="preserve">Словосочетание «не менее» или «не более», или аналогичное ему из графы «Показатель, ед. изм.» не исключается», </w:t>
      </w:r>
      <w:r>
        <w:rPr>
          <w:lang w:val="ru-RU" w:eastAsia="ru-RU" w:bidi="ru-RU"/>
          <w:w w:val="100"/>
          <w:spacing w:val="0"/>
          <w:color w:val="000000"/>
          <w:position w:val="0"/>
        </w:rPr>
        <w:t>при этом Заказчик в требованиях к товарам в случаях, когда значения показателей не могут быть определены однозначным образом (одним числовым значением), т.к. могут изменяться в зависимости от различного рода факторов), не указал в графе «Показатель, ед. изм.» словосочетания «не менее» или «не более», а указал эти слова («не менее» или «не более») в графе «Значение показателя», при этом в инструкции указано, что в этих случаях эти показатели должны указываться участниками закупки конкретно.</w:t>
      </w:r>
    </w:p>
    <w:p>
      <w:pPr>
        <w:pStyle w:val="Style17"/>
        <w:widowControl w:val="0"/>
        <w:keepNext w:val="0"/>
        <w:keepLines w:val="0"/>
        <w:shd w:val="clear" w:color="auto" w:fill="auto"/>
        <w:bidi w:val="0"/>
        <w:jc w:val="both"/>
        <w:spacing w:before="0" w:after="0" w:line="325" w:lineRule="exact"/>
        <w:ind w:left="20" w:right="20" w:firstLine="680"/>
      </w:pPr>
      <w:r>
        <w:rPr>
          <w:lang w:val="ru-RU" w:eastAsia="ru-RU" w:bidi="ru-RU"/>
          <w:w w:val="100"/>
          <w:spacing w:val="0"/>
          <w:color w:val="000000"/>
          <w:position w:val="0"/>
        </w:rPr>
        <w:t>Так, в поз.2 требований к товарам «Смесь асфальтобетонная горячая плотная мелкозернистая марка II тип Б по ГОСТ 9128-2013» заказчиком установлены требования о предоставлении в заявке конкретных значений характеристик, в т.ч. значения показателя «Концентрация паров углеводородов битумов в воздухе рабочей зоны» установлено - не менее 1,1мг/м</w:t>
      </w:r>
      <w:r>
        <w:rPr>
          <w:lang w:val="ru-RU" w:eastAsia="ru-RU" w:bidi="ru-RU"/>
          <w:vertAlign w:val="superscript"/>
          <w:w w:val="100"/>
          <w:spacing w:val="0"/>
          <w:color w:val="000000"/>
          <w:position w:val="0"/>
        </w:rPr>
        <w:t>3</w:t>
      </w:r>
      <w:r>
        <w:rPr>
          <w:lang w:val="ru-RU" w:eastAsia="ru-RU" w:bidi="ru-RU"/>
          <w:w w:val="100"/>
          <w:spacing w:val="0"/>
          <w:color w:val="000000"/>
          <w:position w:val="0"/>
        </w:rPr>
        <w:t xml:space="preserve"> , а участнику в заявке согласно инструкции необходимо указать конкретное значение на этапе подачи заявки, не имея в наличии товар, при этом для проверки достоверности значения показателя Подрядчику необходимо вести лабораторный контроль за состоянием рабочей зоны на объекте, чтобы не нарушить обязательства и обеспечить единственное постоянное соответствие характеристики, заявленной им на этапе подачи заявки. Такие же требования установлены согласно инструкции к значениям Зернового состава, Водостойкости, Сдвигоустойчивости, Водонасыщения, Температуры при укладке смеси.</w:t>
      </w:r>
    </w:p>
    <w:p>
      <w:pPr>
        <w:pStyle w:val="Style17"/>
        <w:widowControl w:val="0"/>
        <w:keepNext w:val="0"/>
        <w:keepLines w:val="0"/>
        <w:shd w:val="clear" w:color="auto" w:fill="auto"/>
        <w:bidi w:val="0"/>
        <w:jc w:val="both"/>
        <w:spacing w:before="0" w:after="295" w:line="325" w:lineRule="exact"/>
        <w:ind w:left="20" w:right="20" w:firstLine="680"/>
      </w:pPr>
      <w:r>
        <w:rPr>
          <w:lang w:val="ru-RU" w:eastAsia="ru-RU" w:bidi="ru-RU"/>
          <w:w w:val="100"/>
          <w:spacing w:val="0"/>
          <w:color w:val="000000"/>
          <w:position w:val="0"/>
        </w:rPr>
        <w:t>Заказчиком указана в требованиях к товарам температура смеси асфальтобетонной при отгрузке</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 «140-155» без сопровождения словами «диапазон», «диапазонное значение», при указании которых согласно инструкции конкретизировать значения показателей не надо, при этом согласно п. 4.1.17 ГОСТ 9128-2013 температура горячих и холодных смесей при отгрузке потребителю и на склад в зависимости от показателей битумов должна соответствовать таблице 8.</w:t>
      </w:r>
    </w:p>
    <w:tbl>
      <w:tblPr>
        <w:tblOverlap w:val="never"/>
        <w:tblLayout w:type="fixed"/>
        <w:jc w:val="center"/>
      </w:tblPr>
      <w:tblGrid>
        <w:gridCol w:w="1190"/>
        <w:gridCol w:w="1143"/>
        <w:gridCol w:w="1136"/>
        <w:gridCol w:w="1291"/>
        <w:gridCol w:w="1143"/>
        <w:gridCol w:w="1143"/>
        <w:gridCol w:w="1474"/>
        <w:gridCol w:w="1481"/>
      </w:tblGrid>
      <w:tr>
        <w:trPr>
          <w:trHeight w:val="264"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180" w:right="0" w:firstLine="0"/>
            </w:pPr>
            <w:r>
              <w:rPr>
                <w:rStyle w:val="CharStyle23"/>
                <w:spacing w:val="0"/>
              </w:rPr>
              <w:t>Вид смеси</w:t>
            </w:r>
          </w:p>
        </w:tc>
        <w:tc>
          <w:tcPr>
            <w:shd w:val="clear" w:color="auto" w:fill="FFFFFF"/>
            <w:tcBorders>
              <w:left w:val="single" w:sz="4"/>
              <w:top w:val="single" w:sz="4"/>
            </w:tcBorders>
            <w:vAlign w:val="top"/>
          </w:tcPr>
          <w:p>
            <w:pPr>
              <w:framePr w:w="9999" w:wrap="notBeside" w:vAnchor="text" w:hAnchor="text" w:xAlign="center" w:y="1"/>
              <w:widowControl w:val="0"/>
              <w:rPr>
                <w:sz w:val="10"/>
                <w:szCs w:val="10"/>
              </w:rPr>
            </w:pPr>
          </w:p>
        </w:tc>
        <w:tc>
          <w:tcPr>
            <w:shd w:val="clear" w:color="auto" w:fill="FFFFFF"/>
            <w:gridSpan w:val="2"/>
            <w:tcBorders>
              <w:top w:val="single" w:sz="4"/>
            </w:tcBorders>
            <w:vAlign w:val="bottom"/>
          </w:tcPr>
          <w:p>
            <w:pPr>
              <w:pStyle w:val="Style17"/>
              <w:framePr w:w="9999" w:wrap="notBeside" w:vAnchor="text" w:hAnchor="text" w:xAlign="center" w:y="1"/>
              <w:widowControl w:val="0"/>
              <w:keepNext w:val="0"/>
              <w:keepLines w:val="0"/>
              <w:shd w:val="clear" w:color="auto" w:fill="auto"/>
              <w:bidi w:val="0"/>
              <w:jc w:val="right"/>
              <w:spacing w:before="0" w:after="0" w:line="190" w:lineRule="exact"/>
              <w:ind w:left="0" w:right="60" w:firstLine="0"/>
            </w:pPr>
            <w:r>
              <w:rPr>
                <w:rStyle w:val="CharStyle23"/>
                <w:spacing w:val="0"/>
              </w:rPr>
              <w:t>Температура смеси,</w:t>
            </w:r>
          </w:p>
        </w:tc>
        <w:tc>
          <w:tcPr>
            <w:shd w:val="clear" w:color="auto" w:fill="FFFFFF"/>
            <w:gridSpan w:val="3"/>
            <w:tcBorders>
              <w:top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20" w:right="0" w:firstLine="0"/>
            </w:pPr>
            <w:r>
              <w:rPr>
                <w:rStyle w:val="CharStyle23"/>
                <w:spacing w:val="0"/>
              </w:rPr>
              <w:t>°С, в зависимости от показателя битумов</w:t>
            </w:r>
          </w:p>
        </w:tc>
        <w:tc>
          <w:tcPr>
            <w:shd w:val="clear" w:color="auto" w:fill="FFFFFF"/>
            <w:tcBorders>
              <w:right w:val="single" w:sz="4"/>
              <w:top w:val="single" w:sz="4"/>
            </w:tcBorders>
            <w:vAlign w:val="top"/>
          </w:tcPr>
          <w:p>
            <w:pPr>
              <w:framePr w:w="9999" w:wrap="notBeside" w:vAnchor="text" w:hAnchor="text" w:xAlign="center" w:y="1"/>
              <w:widowControl w:val="0"/>
              <w:rPr>
                <w:sz w:val="10"/>
                <w:szCs w:val="10"/>
              </w:rPr>
            </w:pPr>
          </w:p>
        </w:tc>
      </w:tr>
      <w:tr>
        <w:trPr>
          <w:trHeight w:val="710"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99" w:wrap="notBeside" w:vAnchor="text" w:hAnchor="text" w:xAlign="center" w:y="1"/>
              <w:widowControl w:val="0"/>
              <w:rPr>
                <w:sz w:val="10"/>
                <w:szCs w:val="10"/>
              </w:rPr>
            </w:pPr>
          </w:p>
        </w:tc>
        <w:tc>
          <w:tcPr>
            <w:shd w:val="clear" w:color="auto" w:fill="FFFFFF"/>
            <w:gridSpan w:val="3"/>
            <w:tcBorders>
              <w:top w:val="single" w:sz="4"/>
            </w:tcBorders>
            <w:vAlign w:val="top"/>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20" w:right="0" w:firstLine="0"/>
            </w:pPr>
            <w:r>
              <w:rPr>
                <w:rStyle w:val="CharStyle23"/>
                <w:spacing w:val="0"/>
              </w:rPr>
              <w:t>Глубина проникания иглы при 25 °С, 0,1 мм</w:t>
            </w:r>
          </w:p>
        </w:tc>
        <w:tc>
          <w:tcPr>
            <w:shd w:val="clear" w:color="auto" w:fill="FFFFFF"/>
            <w:tcBorders>
              <w:top w:val="single" w:sz="4"/>
            </w:tcBorders>
            <w:vAlign w:val="top"/>
          </w:tcPr>
          <w:p>
            <w:pPr>
              <w:framePr w:w="9999" w:wrap="notBeside" w:vAnchor="text" w:hAnchor="text" w:xAlign="center" w:y="1"/>
              <w:widowControl w:val="0"/>
              <w:rPr>
                <w:sz w:val="10"/>
                <w:szCs w:val="10"/>
              </w:rPr>
            </w:pPr>
          </w:p>
        </w:tc>
        <w:tc>
          <w:tcPr>
            <w:shd w:val="clear" w:color="auto" w:fill="FFFFFF"/>
            <w:gridSpan w:val="2"/>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230" w:lineRule="exact"/>
              <w:ind w:left="0" w:right="0" w:firstLine="0"/>
            </w:pPr>
            <w:r>
              <w:rPr>
                <w:rStyle w:val="CharStyle23"/>
                <w:spacing w:val="0"/>
              </w:rPr>
              <w:t>Условная вязкость по вискозиметру с отверстием 5 мм при 60 °С, с</w:t>
            </w:r>
          </w:p>
        </w:tc>
      </w:tr>
      <w:tr>
        <w:trPr>
          <w:trHeight w:val="243"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40-60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61-90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91-130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jc w:val="right"/>
              <w:spacing w:before="0" w:after="0" w:line="190" w:lineRule="exact"/>
              <w:ind w:left="0" w:right="300" w:firstLine="0"/>
            </w:pPr>
            <w:r>
              <w:rPr>
                <w:rStyle w:val="CharStyle23"/>
                <w:spacing w:val="0"/>
              </w:rPr>
              <w:t>131-200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300" w:right="0" w:firstLine="0"/>
            </w:pPr>
            <w:r>
              <w:rPr>
                <w:rStyle w:val="CharStyle23"/>
                <w:spacing w:val="0"/>
              </w:rPr>
              <w:t>201-300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70-130</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131-200</w:t>
            </w:r>
          </w:p>
        </w:tc>
      </w:tr>
      <w:tr>
        <w:trPr>
          <w:trHeight w:val="264" w:hRule="exact"/>
        </w:trPr>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23"/>
                <w:spacing w:val="0"/>
              </w:rPr>
              <w:t>Г орячая</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150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145</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140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130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120</w:t>
            </w:r>
          </w:p>
        </w:tc>
        <w:tc>
          <w:tcPr>
            <w:shd w:val="clear" w:color="auto" w:fill="FFFFFF"/>
            <w:tcBorders>
              <w:lef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80" w:lineRule="exact"/>
              <w:ind w:left="0" w:right="0" w:firstLine="0"/>
            </w:pPr>
            <w:r>
              <w:rPr>
                <w:rStyle w:val="CharStyle42"/>
              </w:rPr>
              <w:t>-</w:t>
            </w:r>
          </w:p>
        </w:tc>
        <w:tc>
          <w:tcPr>
            <w:shd w:val="clear" w:color="auto" w:fill="FFFFFF"/>
            <w:tcBorders>
              <w:left w:val="single" w:sz="4"/>
              <w:right w:val="single" w:sz="4"/>
              <w:top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110</w:t>
            </w:r>
          </w:p>
        </w:tc>
      </w:tr>
      <w:tr>
        <w:trPr>
          <w:trHeight w:val="223" w:hRule="exact"/>
        </w:trPr>
        <w:tc>
          <w:tcPr>
            <w:shd w:val="clear" w:color="auto" w:fill="FFFFFF"/>
            <w:tcBorders>
              <w:left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160</w:t>
            </w: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155</w:t>
            </w: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150</w:t>
            </w: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140</w:t>
            </w: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130</w:t>
            </w:r>
          </w:p>
        </w:tc>
        <w:tc>
          <w:tcPr>
            <w:shd w:val="clear" w:color="auto" w:fill="FFFFFF"/>
            <w:tcBorders>
              <w:lef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80" w:lineRule="exact"/>
              <w:ind w:left="0" w:right="0" w:firstLine="0"/>
            </w:pPr>
            <w:r>
              <w:rPr>
                <w:rStyle w:val="CharStyle42"/>
              </w:rPr>
              <w:t>-</w:t>
            </w:r>
          </w:p>
        </w:tc>
        <w:tc>
          <w:tcPr>
            <w:shd w:val="clear" w:color="auto" w:fill="FFFFFF"/>
            <w:tcBorders>
              <w:left w:val="single" w:sz="4"/>
              <w:right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до 120</w:t>
            </w:r>
          </w:p>
        </w:tc>
      </w:tr>
      <w:tr>
        <w:trPr>
          <w:trHeight w:val="270" w:hRule="exact"/>
        </w:trPr>
        <w:tc>
          <w:tcPr>
            <w:shd w:val="clear" w:color="auto" w:fill="FFFFFF"/>
            <w:tcBorders>
              <w:left w:val="single" w:sz="4"/>
              <w:top w:val="single" w:sz="4"/>
              <w:bottom w:val="single" w:sz="4"/>
            </w:tcBorders>
            <w:vAlign w:val="bottom"/>
          </w:tcPr>
          <w:p>
            <w:pPr>
              <w:pStyle w:val="Style17"/>
              <w:framePr w:w="9999"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23"/>
                <w:spacing w:val="0"/>
              </w:rPr>
              <w:t>Холодная</w:t>
            </w:r>
          </w:p>
        </w:tc>
        <w:tc>
          <w:tcPr>
            <w:shd w:val="clear" w:color="auto" w:fill="FFFFFF"/>
            <w:tcBorders>
              <w:left w:val="single" w:sz="4"/>
              <w:top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999"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80 до 100</w:t>
            </w:r>
          </w:p>
        </w:tc>
        <w:tc>
          <w:tcPr>
            <w:shd w:val="clear" w:color="auto" w:fill="FFFFFF"/>
            <w:tcBorders>
              <w:left w:val="single" w:sz="4"/>
              <w:right w:val="single" w:sz="4"/>
              <w:top w:val="single" w:sz="4"/>
              <w:bottom w:val="single" w:sz="4"/>
            </w:tcBorders>
            <w:vAlign w:val="bottom"/>
          </w:tcPr>
          <w:p>
            <w:pPr>
              <w:pStyle w:val="Style17"/>
              <w:framePr w:w="9999"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От 100 до 120</w:t>
            </w:r>
          </w:p>
        </w:tc>
      </w:tr>
    </w:tbl>
    <w:p>
      <w:pPr>
        <w:pStyle w:val="Style39"/>
        <w:framePr w:w="9999"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Указание конкретного значения показателя противоречит вышеуказанным требованиям ГОСТа, а кроме того, </w:t>
      </w:r>
      <w:r>
        <w:rPr>
          <w:rStyle w:val="CharStyle41"/>
        </w:rPr>
        <w:t>участник не может замерить конкретную температуру смеси, не имея товар в наличии.</w:t>
      </w:r>
    </w:p>
    <w:p>
      <w:pPr>
        <w:widowControl w:val="0"/>
        <w:rPr>
          <w:sz w:val="2"/>
          <w:szCs w:val="2"/>
        </w:rPr>
      </w:pPr>
    </w:p>
    <w:p>
      <w:pPr>
        <w:pStyle w:val="Style17"/>
        <w:widowControl w:val="0"/>
        <w:keepNext w:val="0"/>
        <w:keepLines w:val="0"/>
        <w:shd w:val="clear" w:color="auto" w:fill="auto"/>
        <w:bidi w:val="0"/>
        <w:jc w:val="both"/>
        <w:spacing w:before="0" w:after="0" w:line="260" w:lineRule="exact"/>
        <w:ind w:left="20" w:right="0" w:firstLine="680"/>
      </w:pPr>
      <w:r>
        <w:rPr>
          <w:lang w:val="ru-RU" w:eastAsia="ru-RU" w:bidi="ru-RU"/>
          <w:w w:val="100"/>
          <w:spacing w:val="0"/>
          <w:color w:val="000000"/>
          <w:position w:val="0"/>
        </w:rPr>
        <w:t>В указанной позиции также указано значение показателя товара:</w:t>
      </w:r>
    </w:p>
    <w:p>
      <w:pPr>
        <w:pStyle w:val="Style17"/>
        <w:widowControl w:val="0"/>
        <w:keepNext w:val="0"/>
        <w:keepLines w:val="0"/>
        <w:shd w:val="clear" w:color="auto" w:fill="auto"/>
        <w:bidi w:val="0"/>
        <w:jc w:val="both"/>
        <w:spacing w:before="0" w:after="0" w:line="260" w:lineRule="exact"/>
        <w:ind w:left="20" w:right="0" w:firstLine="680"/>
      </w:pPr>
      <w:r>
        <w:rPr>
          <w:lang w:val="ru-RU" w:eastAsia="ru-RU" w:bidi="ru-RU"/>
          <w:w w:val="100"/>
          <w:spacing w:val="0"/>
          <w:color w:val="000000"/>
          <w:position w:val="0"/>
        </w:rPr>
        <w:t>Остаточная пористость: Более 2,5 Не более 5</w:t>
      </w:r>
    </w:p>
    <w:p>
      <w:pPr>
        <w:pStyle w:val="Style17"/>
        <w:widowControl w:val="0"/>
        <w:keepNext w:val="0"/>
        <w:keepLines w:val="0"/>
        <w:shd w:val="clear" w:color="auto" w:fill="auto"/>
        <w:bidi w:val="0"/>
        <w:jc w:val="left"/>
        <w:spacing w:before="0" w:after="0" w:line="291" w:lineRule="exact"/>
        <w:ind w:left="20" w:right="540" w:firstLine="680"/>
      </w:pPr>
      <w:r>
        <w:rPr>
          <w:lang w:val="ru-RU" w:eastAsia="ru-RU" w:bidi="ru-RU"/>
          <w:w w:val="100"/>
          <w:spacing w:val="0"/>
          <w:color w:val="000000"/>
          <w:position w:val="0"/>
        </w:rPr>
        <w:t>Согласно п. 4.1.4 ГОСТ 9128-2013 Асфальтобетонные смеси в зависимости от величины остаточной пористости подразделяют на следующие виды:</w:t>
      </w:r>
    </w:p>
    <w:p>
      <w:pPr>
        <w:pStyle w:val="Style15"/>
        <w:tabs>
          <w:tab w:leader="none" w:pos="3050" w:val="center"/>
          <w:tab w:leader="none" w:pos="3243" w:val="left"/>
          <w:tab w:leader="none" w:pos="4646" w:val="left"/>
          <w:tab w:leader="none" w:pos="6360" w:val="center"/>
          <w:tab w:leader="none" w:pos="6928" w:val="left"/>
          <w:tab w:leader="none" w:pos="7754" w:val="left"/>
        </w:tabs>
        <w:widowControl w:val="0"/>
        <w:keepNext w:val="0"/>
        <w:keepLines w:val="0"/>
        <w:shd w:val="clear" w:color="auto" w:fill="auto"/>
        <w:bidi w:val="0"/>
        <w:spacing w:before="0" w:after="0" w:line="237" w:lineRule="exact"/>
        <w:ind w:left="20" w:right="0" w:firstLine="0"/>
      </w:pPr>
      <w:r>
        <w:rPr>
          <w:lang w:val="ru-RU" w:eastAsia="ru-RU" w:bidi="ru-RU"/>
          <w:w w:val="100"/>
          <w:spacing w:val="0"/>
          <w:color w:val="000000"/>
          <w:position w:val="0"/>
        </w:rPr>
        <w:t>-высокоплотные</w:t>
        <w:tab/>
        <w:t>с</w:t>
        <w:tab/>
        <w:t>остаточной</w:t>
        <w:tab/>
        <w:t>пористостью</w:t>
        <w:tab/>
        <w:t>от</w:t>
        <w:tab/>
        <w:t>1,0%</w:t>
        <w:tab/>
        <w:t>до 2,5%;</w:t>
      </w:r>
    </w:p>
    <w:p>
      <w:pPr>
        <w:pStyle w:val="Style43"/>
        <w:tabs>
          <w:tab w:leader="none" w:pos="3050" w:val="center"/>
          <w:tab w:leader="none" w:pos="3941" w:val="center"/>
          <w:tab w:leader="none" w:pos="5410" w:val="center"/>
          <w:tab w:leader="none" w:pos="6360" w:val="center"/>
          <w:tab w:leader="none" w:pos="6928" w:val="left"/>
          <w:tab w:leader="none" w:pos="7965" w:val="right"/>
          <w:tab w:leader="none" w:pos="8420" w:val="center"/>
        </w:tabs>
        <w:widowControl w:val="0"/>
        <w:keepNext/>
        <w:keepLines/>
        <w:shd w:val="clear" w:color="auto" w:fill="auto"/>
        <w:bidi w:val="0"/>
        <w:spacing w:before="0" w:after="0"/>
        <w:ind w:left="20" w:right="0" w:firstLine="0"/>
      </w:pPr>
      <w:bookmarkStart w:id="1" w:name="bookmark1"/>
      <w:r>
        <w:rPr>
          <w:lang w:val="ru-RU" w:eastAsia="ru-RU" w:bidi="ru-RU"/>
          <w:w w:val="100"/>
          <w:spacing w:val="0"/>
          <w:color w:val="000000"/>
          <w:position w:val="0"/>
        </w:rPr>
        <w:t>-плотные</w:t>
        <w:tab/>
        <w:t>"</w:t>
        <w:tab/>
        <w:t>"</w:t>
        <w:tab/>
        <w:t>••</w:t>
        <w:tab/>
        <w:t>Ц</w:t>
        <w:tab/>
      </w:r>
      <w:r>
        <w:rPr>
          <w:lang w:val="en-US" w:eastAsia="en-US" w:bidi="en-US"/>
          <w:w w:val="100"/>
          <w:spacing w:val="0"/>
          <w:color w:val="000000"/>
          <w:position w:val="0"/>
        </w:rPr>
        <w:t>§|g</w:t>
        <w:tab/>
      </w:r>
      <w:r>
        <w:rPr>
          <w:lang w:val="ru-RU" w:eastAsia="ru-RU" w:bidi="ru-RU"/>
          <w:w w:val="100"/>
          <w:spacing w:val="0"/>
          <w:color w:val="000000"/>
          <w:position w:val="0"/>
        </w:rPr>
        <w:t>|</w:t>
        <w:tab/>
      </w:r>
      <w:r>
        <w:rPr>
          <w:lang w:val="en-US" w:eastAsia="en-US" w:bidi="en-US"/>
          <w:w w:val="100"/>
          <w:spacing w:val="0"/>
          <w:color w:val="000000"/>
          <w:position w:val="0"/>
        </w:rPr>
        <w:t>ggfg</w:t>
      </w:r>
      <w:bookmarkEnd w:id="1"/>
    </w:p>
    <w:p>
      <w:pPr>
        <w:pStyle w:val="Style15"/>
        <w:tabs>
          <w:tab w:leader="none" w:pos="3050" w:val="center"/>
          <w:tab w:leader="none" w:pos="3941" w:val="center"/>
          <w:tab w:leader="none" w:pos="5410" w:val="center"/>
          <w:tab w:leader="none" w:pos="6537" w:val="center"/>
          <w:tab w:leader="none" w:pos="6928" w:val="left"/>
          <w:tab w:leader="none" w:pos="8420" w:val="center"/>
          <w:tab w:leader="none" w:pos="8447" w:val="center"/>
        </w:tabs>
        <w:widowControl w:val="0"/>
        <w:keepNext w:val="0"/>
        <w:keepLines w:val="0"/>
        <w:shd w:val="clear" w:color="auto" w:fill="auto"/>
        <w:bidi w:val="0"/>
        <w:spacing w:before="0" w:after="0" w:line="237" w:lineRule="exact"/>
        <w:ind w:left="20" w:right="0" w:firstLine="0"/>
      </w:pPr>
      <w:r>
        <w:rPr>
          <w:lang w:val="ru-RU" w:eastAsia="ru-RU" w:bidi="ru-RU"/>
          <w:w w:val="100"/>
          <w:spacing w:val="0"/>
          <w:color w:val="000000"/>
          <w:position w:val="0"/>
        </w:rPr>
        <w:t>-пористые</w:t>
        <w:tab/>
        <w:t>"</w:t>
        <w:tab/>
        <w:t>"</w:t>
        <w:tab/>
        <w:t>"</w:t>
        <w:tab/>
        <w:t>"</w:t>
        <w:tab/>
        <w:t>5,0%</w:t>
        <w:tab/>
        <w:t>"</w:t>
        <w:tab/>
        <w:t>10,0%;</w:t>
      </w:r>
    </w:p>
    <w:p>
      <w:pPr>
        <w:pStyle w:val="Style15"/>
        <w:tabs>
          <w:tab w:leader="none" w:pos="3243" w:val="left"/>
          <w:tab w:leader="none" w:pos="3241" w:val="left"/>
          <w:tab w:leader="none" w:pos="4646" w:val="left"/>
          <w:tab w:leader="none" w:pos="6928" w:val="left"/>
          <w:tab w:leader="none" w:pos="6899" w:val="left"/>
        </w:tabs>
        <w:widowControl w:val="0"/>
        <w:keepNext w:val="0"/>
        <w:keepLines w:val="0"/>
        <w:shd w:val="clear" w:color="auto" w:fill="auto"/>
        <w:bidi w:val="0"/>
        <w:spacing w:before="0" w:after="0" w:line="237" w:lineRule="exact"/>
        <w:ind w:left="20" w:right="0" w:firstLine="0"/>
      </w:pPr>
      <w:r>
        <w:rPr>
          <w:lang w:val="ru-RU" w:eastAsia="ru-RU" w:bidi="ru-RU"/>
          <w:w w:val="100"/>
          <w:spacing w:val="0"/>
          <w:color w:val="000000"/>
          <w:position w:val="0"/>
        </w:rPr>
        <w:t>-высокопористые</w:t>
        <w:tab/>
        <w:t>"</w:t>
        <w:tab/>
        <w:t>"</w:t>
        <w:tab/>
        <w:t>"</w:t>
        <w:tab/>
        <w:t>"</w:t>
        <w:tab/>
        <w:t>10,0%.</w:t>
      </w:r>
      <w:r>
        <w:br w:type="page"/>
      </w:r>
    </w:p>
    <w:p>
      <w:pPr>
        <w:pStyle w:val="Style17"/>
        <w:widowControl w:val="0"/>
        <w:keepNext w:val="0"/>
        <w:keepLines w:val="0"/>
        <w:shd w:val="clear" w:color="auto" w:fill="auto"/>
        <w:bidi w:val="0"/>
        <w:jc w:val="both"/>
        <w:spacing w:before="0" w:after="0" w:line="291" w:lineRule="exact"/>
        <w:ind w:left="0" w:right="20" w:firstLine="660"/>
      </w:pPr>
      <w:r>
        <w:rPr>
          <w:lang w:val="ru-RU" w:eastAsia="ru-RU" w:bidi="ru-RU"/>
          <w:w w:val="100"/>
          <w:spacing w:val="0"/>
          <w:color w:val="000000"/>
          <w:position w:val="0"/>
        </w:rPr>
        <w:t>Исходя из вышеуказанного положения ГОСТа значение по показателю «Остаточная пористость» также не может иметь конкретное значение и устанавливается в виде диапазона значений «св. 2,5% до 5,0%», при этом согласно требований Заказчика (инструкции) участник закупки должен указать конкретное значение показателя.</w:t>
      </w:r>
    </w:p>
    <w:p>
      <w:pPr>
        <w:pStyle w:val="Style17"/>
        <w:widowControl w:val="0"/>
        <w:keepNext w:val="0"/>
        <w:keepLines w:val="0"/>
        <w:shd w:val="clear" w:color="auto" w:fill="auto"/>
        <w:bidi w:val="0"/>
        <w:jc w:val="both"/>
        <w:spacing w:before="0" w:after="242" w:line="291" w:lineRule="exact"/>
        <w:ind w:left="0" w:right="20" w:firstLine="660"/>
      </w:pPr>
      <w:r>
        <w:rPr>
          <w:lang w:val="ru-RU" w:eastAsia="ru-RU" w:bidi="ru-RU"/>
          <w:w w:val="100"/>
          <w:spacing w:val="0"/>
          <w:color w:val="000000"/>
          <w:position w:val="0"/>
        </w:rPr>
        <w:t xml:space="preserve">В позиции </w:t>
      </w:r>
      <w:r>
        <w:rPr>
          <w:rStyle w:val="CharStyle25"/>
        </w:rPr>
        <w:t xml:space="preserve">«Битум: БНД 60/90 или БНД 90/130» </w:t>
      </w:r>
      <w:r>
        <w:rPr>
          <w:lang w:val="ru-RU" w:eastAsia="ru-RU" w:bidi="ru-RU"/>
          <w:w w:val="100"/>
          <w:spacing w:val="0"/>
          <w:color w:val="000000"/>
          <w:position w:val="0"/>
        </w:rPr>
        <w:t>требований к товарам Заказчиком установлены показатели, которые необходимо конкретизировать в заявке, что не соответствуют требованиям ГОСТа 22245-90:</w:t>
      </w:r>
    </w:p>
    <w:tbl>
      <w:tblPr>
        <w:tblOverlap w:val="never"/>
        <w:tblLayout w:type="fixed"/>
        <w:jc w:val="left"/>
      </w:tblPr>
      <w:tblGrid>
        <w:gridCol w:w="926"/>
        <w:gridCol w:w="4144"/>
        <w:gridCol w:w="798"/>
        <w:gridCol w:w="3211"/>
      </w:tblGrid>
      <w:tr>
        <w:trPr>
          <w:trHeight w:val="318" w:hRule="exact"/>
        </w:trPr>
        <w:tc>
          <w:tcPr>
            <w:shd w:val="clear" w:color="auto" w:fill="FFFFFF"/>
            <w:vMerge w:val="restart"/>
            <w:tcBorders/>
            <w:vAlign w:val="top"/>
          </w:tcPr>
          <w:p>
            <w:pPr>
              <w:framePr w:w="9079" w:wrap="notBeside" w:vAnchor="text" w:hAnchor="text" w:y="1"/>
              <w:widowControl w:val="0"/>
              <w:rPr>
                <w:sz w:val="10"/>
                <w:szCs w:val="10"/>
              </w:rPr>
            </w:pPr>
          </w:p>
        </w:tc>
        <w:tc>
          <w:tcPr>
            <w:shd w:val="clear" w:color="auto" w:fill="FFFFFF"/>
            <w:gridSpan w:val="3"/>
            <w:tcBorders>
              <w:left w:val="single" w:sz="4"/>
              <w:right w:val="single" w:sz="4"/>
              <w:top w:val="single" w:sz="4"/>
            </w:tcBorders>
            <w:vAlign w:val="bottom"/>
          </w:tcPr>
          <w:p>
            <w:pPr>
              <w:pStyle w:val="Style17"/>
              <w:framePr w:w="9079" w:wrap="notBeside" w:vAnchor="text" w:hAnchor="text" w:y="1"/>
              <w:widowControl w:val="0"/>
              <w:keepNext w:val="0"/>
              <w:keepLines w:val="0"/>
              <w:shd w:val="clear" w:color="auto" w:fill="auto"/>
              <w:bidi w:val="0"/>
              <w:jc w:val="left"/>
              <w:spacing w:before="0" w:after="0" w:line="140" w:lineRule="exact"/>
              <w:ind w:left="100" w:right="0" w:firstLine="0"/>
            </w:pPr>
            <w:r>
              <w:rPr>
                <w:rStyle w:val="CharStyle38"/>
              </w:rPr>
              <w:t>Битум: БНД 60/90 или БНД 90/130</w:t>
            </w:r>
          </w:p>
        </w:tc>
      </w:tr>
      <w:tr>
        <w:trPr>
          <w:trHeight w:val="595" w:hRule="exact"/>
        </w:trPr>
        <w:tc>
          <w:tcPr>
            <w:shd w:val="clear" w:color="auto" w:fill="FFFFFF"/>
            <w:vMerge/>
            <w:tcBorders/>
            <w:vAlign w:val="top"/>
          </w:tcPr>
          <w:p>
            <w:pPr>
              <w:framePr w:w="9079" w:wrap="notBeside" w:vAnchor="text" w:hAnchor="text" w:y="1"/>
            </w:pPr>
          </w:p>
        </w:tc>
        <w:tc>
          <w:tcPr>
            <w:shd w:val="clear" w:color="auto" w:fill="FFFFFF"/>
            <w:gridSpan w:val="3"/>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jc w:val="left"/>
              <w:spacing w:before="0" w:after="0" w:line="140" w:lineRule="exact"/>
              <w:ind w:left="100" w:right="0" w:firstLine="0"/>
            </w:pPr>
            <w:r>
              <w:rPr>
                <w:rStyle w:val="CharStyle38"/>
              </w:rPr>
              <w:t>Битум БНД 60/90, по ГОСТ 22245-90 (с Изменением № 1)</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3.23</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Пенетрация:</w:t>
            </w:r>
          </w:p>
        </w:tc>
        <w:tc>
          <w:tcPr>
            <w:shd w:val="clear" w:color="auto" w:fill="FFFFFF"/>
            <w:vMerge w:val="restart"/>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0,1мм</w:t>
            </w:r>
          </w:p>
        </w:tc>
        <w:tc>
          <w:tcPr>
            <w:shd w:val="clear" w:color="auto" w:fill="FFFFFF"/>
            <w:tcBorders>
              <w:left w:val="single" w:sz="4"/>
              <w:right w:val="single" w:sz="4"/>
              <w:top w:val="single" w:sz="4"/>
            </w:tcBorders>
            <w:vAlign w:val="top"/>
          </w:tcPr>
          <w:p>
            <w:pPr>
              <w:framePr w:w="9079" w:wrap="notBeside" w:vAnchor="text" w:hAnchor="text" w:y="1"/>
              <w:widowControl w:val="0"/>
              <w:rPr>
                <w:sz w:val="10"/>
                <w:szCs w:val="10"/>
              </w:rPr>
            </w:pP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3.24</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25°С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61 не более 90</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3.25</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0°С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20</w:t>
            </w:r>
          </w:p>
        </w:tc>
      </w:tr>
      <w:tr>
        <w:trPr>
          <w:trHeight w:val="297"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3.26</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Растяжимость:</w:t>
            </w:r>
          </w:p>
        </w:tc>
        <w:tc>
          <w:tcPr>
            <w:shd w:val="clear" w:color="auto" w:fill="FFFFFF"/>
            <w:vMerge w:val="restart"/>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см</w:t>
            </w:r>
          </w:p>
        </w:tc>
        <w:tc>
          <w:tcPr>
            <w:shd w:val="clear" w:color="auto" w:fill="FFFFFF"/>
            <w:tcBorders>
              <w:left w:val="single" w:sz="4"/>
              <w:right w:val="single" w:sz="4"/>
              <w:top w:val="single" w:sz="4"/>
            </w:tcBorders>
            <w:vAlign w:val="top"/>
          </w:tcPr>
          <w:p>
            <w:pPr>
              <w:framePr w:w="9079" w:wrap="notBeside" w:vAnchor="text" w:hAnchor="text" w:y="1"/>
              <w:widowControl w:val="0"/>
              <w:rPr>
                <w:sz w:val="10"/>
                <w:szCs w:val="10"/>
              </w:rPr>
            </w:pPr>
          </w:p>
        </w:tc>
      </w:tr>
      <w:tr>
        <w:trPr>
          <w:trHeight w:val="291"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3.27</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25°С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55</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3.28</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0°С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3,5</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3.29</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размягчения, по кольцу и шару</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ниже 47</w:t>
            </w:r>
          </w:p>
        </w:tc>
      </w:tr>
      <w:tr>
        <w:trPr>
          <w:trHeight w:val="297"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3.30</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хрупкости</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 xml:space="preserve">не </w:t>
            </w:r>
            <w:r>
              <w:rPr>
                <w:rStyle w:val="CharStyle45"/>
              </w:rPr>
              <w:t>выше15"</w:t>
            </w:r>
          </w:p>
        </w:tc>
      </w:tr>
      <w:tr>
        <w:trPr>
          <w:trHeight w:val="311"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3.31</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вспышки</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ниже 230</w:t>
            </w:r>
          </w:p>
        </w:tc>
      </w:tr>
      <w:tr>
        <w:trPr>
          <w:trHeight w:val="588"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3.32</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left"/>
              <w:spacing w:before="0" w:after="0" w:line="183" w:lineRule="exact"/>
              <w:ind w:left="120" w:right="0" w:firstLine="0"/>
            </w:pPr>
            <w:r>
              <w:rPr>
                <w:rStyle w:val="CharStyle38"/>
              </w:rPr>
              <w:t>Сцепление с эталонным мрамором по ГОСТ 11508-74 (с Изменениями № 1,2), метод А</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86" w:lineRule="exact"/>
              <w:ind w:left="0" w:right="0" w:firstLine="0"/>
            </w:pPr>
            <w:r>
              <w:rPr>
                <w:rStyle w:val="CharStyle38"/>
              </w:rPr>
              <w:t>должно выдерживать по контрольному образцу № 2</w:t>
            </w:r>
          </w:p>
        </w:tc>
      </w:tr>
      <w:tr>
        <w:trPr>
          <w:trHeight w:val="311"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3.33</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Изменение температуры размягчения после прогрева</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более 5</w:t>
            </w:r>
          </w:p>
        </w:tc>
      </w:tr>
      <w:tr>
        <w:trPr>
          <w:trHeight w:val="588"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3.34</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86" w:lineRule="exact"/>
              <w:ind w:left="0" w:right="0" w:firstLine="0"/>
            </w:pPr>
            <w:r>
              <w:rPr>
                <w:rStyle w:val="CharStyle38"/>
              </w:rPr>
              <w:t>Предельно допустимая концентрация паров углеводородов битумов в воздухе рабочей зоны</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мг/мЗ</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300</w:t>
            </w:r>
          </w:p>
        </w:tc>
      </w:tr>
      <w:tr>
        <w:trPr>
          <w:trHeight w:val="602" w:hRule="exact"/>
        </w:trPr>
        <w:tc>
          <w:tcPr>
            <w:shd w:val="clear" w:color="auto" w:fill="FFFFFF"/>
            <w:tcBorders>
              <w:top w:val="single" w:sz="4"/>
            </w:tcBorders>
            <w:vAlign w:val="top"/>
          </w:tcPr>
          <w:p>
            <w:pPr>
              <w:framePr w:w="9079" w:wrap="notBeside" w:vAnchor="text" w:hAnchor="text" w:y="1"/>
              <w:widowControl w:val="0"/>
              <w:rPr>
                <w:sz w:val="10"/>
                <w:szCs w:val="10"/>
              </w:rPr>
            </w:pPr>
          </w:p>
        </w:tc>
        <w:tc>
          <w:tcPr>
            <w:shd w:val="clear" w:color="auto" w:fill="FFFFFF"/>
            <w:gridSpan w:val="3"/>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jc w:val="left"/>
              <w:spacing w:before="0" w:after="0" w:line="196" w:lineRule="exact"/>
              <w:ind w:left="120" w:right="0" w:firstLine="0"/>
            </w:pPr>
            <w:r>
              <w:rPr>
                <w:rStyle w:val="CharStyle38"/>
              </w:rPr>
              <w:t>Битум БНД 90/130, по ГОСТ 22245-90 (с Изменением № 1)</w:t>
            </w:r>
          </w:p>
        </w:tc>
      </w:tr>
      <w:tr>
        <w:trPr>
          <w:trHeight w:val="297" w:hRule="exact"/>
        </w:trPr>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3.35</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Пенетрация:</w:t>
            </w:r>
          </w:p>
        </w:tc>
        <w:tc>
          <w:tcPr>
            <w:shd w:val="clear" w:color="auto" w:fill="FFFFFF"/>
            <w:vMerge w:val="restart"/>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0,1мм</w:t>
            </w:r>
          </w:p>
        </w:tc>
        <w:tc>
          <w:tcPr>
            <w:shd w:val="clear" w:color="auto" w:fill="FFFFFF"/>
            <w:tcBorders>
              <w:left w:val="single" w:sz="4"/>
              <w:right w:val="single" w:sz="4"/>
              <w:top w:val="single" w:sz="4"/>
            </w:tcBorders>
            <w:vAlign w:val="top"/>
          </w:tcPr>
          <w:p>
            <w:pPr>
              <w:framePr w:w="9079" w:wrap="notBeside" w:vAnchor="text" w:hAnchor="text" w:y="1"/>
              <w:widowControl w:val="0"/>
              <w:rPr>
                <w:sz w:val="10"/>
                <w:szCs w:val="10"/>
              </w:rPr>
            </w:pP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3.36</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25°С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91 не более 130</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3.37</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0°С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28</w:t>
            </w:r>
          </w:p>
        </w:tc>
      </w:tr>
      <w:tr>
        <w:trPr>
          <w:trHeight w:val="297" w:hRule="exact"/>
        </w:trPr>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3.38</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Растяжимость:</w:t>
            </w:r>
          </w:p>
        </w:tc>
        <w:tc>
          <w:tcPr>
            <w:shd w:val="clear" w:color="auto" w:fill="FFFFFF"/>
            <w:vMerge w:val="restart"/>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см</w:t>
            </w:r>
          </w:p>
        </w:tc>
        <w:tc>
          <w:tcPr>
            <w:shd w:val="clear" w:color="auto" w:fill="FFFFFF"/>
            <w:tcBorders>
              <w:left w:val="single" w:sz="4"/>
              <w:right w:val="single" w:sz="4"/>
              <w:top w:val="single" w:sz="4"/>
            </w:tcBorders>
            <w:vAlign w:val="top"/>
          </w:tcPr>
          <w:p>
            <w:pPr>
              <w:framePr w:w="9079" w:wrap="notBeside" w:vAnchor="text" w:hAnchor="text" w:y="1"/>
              <w:widowControl w:val="0"/>
              <w:rPr>
                <w:sz w:val="10"/>
                <w:szCs w:val="10"/>
              </w:rPr>
            </w:pP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3.39</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25°С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65</w:t>
            </w:r>
          </w:p>
        </w:tc>
      </w:tr>
      <w:tr>
        <w:trPr>
          <w:trHeight w:val="297" w:hRule="exact"/>
        </w:trPr>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3.40</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При 0°С</w:t>
            </w:r>
          </w:p>
        </w:tc>
        <w:tc>
          <w:tcPr>
            <w:shd w:val="clear" w:color="auto" w:fill="FFFFFF"/>
            <w:vMerge/>
            <w:tcBorders>
              <w:left w:val="single" w:sz="4"/>
            </w:tcBorders>
            <w:vAlign w:val="center"/>
          </w:tcPr>
          <w:p>
            <w:pPr>
              <w:framePr w:w="9079" w:wrap="notBeside" w:vAnchor="text" w:hAnchor="text" w:y="1"/>
            </w:pPr>
          </w:p>
        </w:tc>
        <w:tc>
          <w:tcPr>
            <w:shd w:val="clear" w:color="auto" w:fill="FFFFFF"/>
            <w:tcBorders>
              <w:left w:val="single" w:sz="4"/>
              <w:righ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менее 4,0</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3.41</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размягчения, по кольцу и шару</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ниже 43</w:t>
            </w:r>
          </w:p>
        </w:tc>
      </w:tr>
      <w:tr>
        <w:trPr>
          <w:trHeight w:val="304"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3.42</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хрупкости</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выше"-17"</w:t>
            </w:r>
          </w:p>
        </w:tc>
      </w:tr>
      <w:tr>
        <w:trPr>
          <w:trHeight w:val="297" w:hRule="exact"/>
        </w:trPr>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3.43</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Температура вспышки</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220" w:lineRule="exact"/>
              <w:ind w:left="0" w:right="0" w:firstLine="0"/>
            </w:pPr>
            <w:r>
              <w:rPr>
                <w:rStyle w:val="CharStyle46"/>
              </w:rPr>
              <w:t>°с</w:t>
            </w:r>
          </w:p>
        </w:tc>
        <w:tc>
          <w:tcPr>
            <w:shd w:val="clear" w:color="auto" w:fill="FFFFFF"/>
            <w:tcBorders>
              <w:left w:val="single" w:sz="4"/>
              <w:righ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ниже 230</w:t>
            </w:r>
          </w:p>
        </w:tc>
      </w:tr>
      <w:tr>
        <w:trPr>
          <w:trHeight w:val="588" w:hRule="exact"/>
        </w:trPr>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3.44</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jc w:val="left"/>
              <w:spacing w:before="0" w:after="0" w:line="183" w:lineRule="exact"/>
              <w:ind w:left="120" w:right="0" w:firstLine="0"/>
            </w:pPr>
            <w:r>
              <w:rPr>
                <w:rStyle w:val="CharStyle38"/>
              </w:rPr>
              <w:t>Сцепление с эталонным мрамором по ГОСТ 11508-74 (с Изменениями № 1,2), метод А</w:t>
            </w:r>
          </w:p>
        </w:tc>
        <w:tc>
          <w:tcPr>
            <w:shd w:val="clear" w:color="auto" w:fill="FFFFFF"/>
            <w:tcBorders>
              <w:lef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220" w:lineRule="exact"/>
              <w:ind w:left="0" w:right="0" w:firstLine="0"/>
            </w:pPr>
            <w:r>
              <w:rPr>
                <w:rStyle w:val="CharStyle46"/>
              </w:rPr>
              <w:t>°с</w:t>
            </w:r>
          </w:p>
        </w:tc>
        <w:tc>
          <w:tcPr>
            <w:shd w:val="clear" w:color="auto" w:fill="FFFFFF"/>
            <w:tcBorders>
              <w:left w:val="single" w:sz="4"/>
              <w:right w:val="single" w:sz="4"/>
              <w:top w:val="single" w:sz="4"/>
            </w:tcBorders>
            <w:vAlign w:val="center"/>
          </w:tcPr>
          <w:p>
            <w:pPr>
              <w:pStyle w:val="Style17"/>
              <w:framePr w:w="9079" w:wrap="notBeside" w:vAnchor="text" w:hAnchor="text" w:y="1"/>
              <w:widowControl w:val="0"/>
              <w:keepNext w:val="0"/>
              <w:keepLines w:val="0"/>
              <w:shd w:val="clear" w:color="auto" w:fill="auto"/>
              <w:bidi w:val="0"/>
              <w:spacing w:before="0" w:after="0" w:line="186" w:lineRule="exact"/>
              <w:ind w:left="0" w:right="0" w:firstLine="0"/>
            </w:pPr>
            <w:r>
              <w:rPr>
                <w:rStyle w:val="CharStyle38"/>
              </w:rPr>
              <w:t>должно выдерживать по контрольному образцу № 2</w:t>
            </w:r>
          </w:p>
        </w:tc>
      </w:tr>
      <w:tr>
        <w:trPr>
          <w:trHeight w:val="304" w:hRule="exact"/>
        </w:trPr>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3.45</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jc w:val="both"/>
              <w:spacing w:before="0" w:after="0" w:line="140" w:lineRule="exact"/>
              <w:ind w:left="0" w:right="0" w:firstLine="0"/>
            </w:pPr>
            <w:r>
              <w:rPr>
                <w:rStyle w:val="CharStyle38"/>
              </w:rPr>
              <w:t>Изменение температуры размягчения после прогрева</w:t>
            </w:r>
          </w:p>
        </w:tc>
        <w:tc>
          <w:tcPr>
            <w:shd w:val="clear" w:color="auto" w:fill="FFFFFF"/>
            <w:tcBorders>
              <w:lef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220" w:lineRule="exact"/>
              <w:ind w:left="0" w:right="0" w:firstLine="0"/>
            </w:pPr>
            <w:r>
              <w:rPr>
                <w:rStyle w:val="CharStyle46"/>
              </w:rPr>
              <w:t>°с</w:t>
            </w:r>
          </w:p>
        </w:tc>
        <w:tc>
          <w:tcPr>
            <w:shd w:val="clear" w:color="auto" w:fill="FFFFFF"/>
            <w:tcBorders>
              <w:left w:val="single" w:sz="4"/>
              <w:right w:val="single" w:sz="4"/>
              <w:top w:val="single" w:sz="4"/>
            </w:tcBorders>
            <w:vAlign w:val="top"/>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не более 5</w:t>
            </w:r>
          </w:p>
        </w:tc>
      </w:tr>
      <w:tr>
        <w:trPr>
          <w:trHeight w:val="629" w:hRule="exact"/>
        </w:trPr>
        <w:tc>
          <w:tcPr>
            <w:shd w:val="clear" w:color="auto" w:fill="FFFFFF"/>
            <w:tcBorders>
              <w:left w:val="single" w:sz="4"/>
              <w:top w:val="single" w:sz="4"/>
              <w:bottom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3.46</w:t>
            </w:r>
          </w:p>
        </w:tc>
        <w:tc>
          <w:tcPr>
            <w:shd w:val="clear" w:color="auto" w:fill="FFFFFF"/>
            <w:tcBorders>
              <w:left w:val="single" w:sz="4"/>
              <w:top w:val="single" w:sz="4"/>
              <w:bottom w:val="single" w:sz="4"/>
            </w:tcBorders>
            <w:vAlign w:val="center"/>
          </w:tcPr>
          <w:p>
            <w:pPr>
              <w:pStyle w:val="Style17"/>
              <w:framePr w:w="9079" w:wrap="notBeside" w:vAnchor="text" w:hAnchor="text" w:y="1"/>
              <w:widowControl w:val="0"/>
              <w:keepNext w:val="0"/>
              <w:keepLines w:val="0"/>
              <w:shd w:val="clear" w:color="auto" w:fill="auto"/>
              <w:bidi w:val="0"/>
              <w:jc w:val="both"/>
              <w:spacing w:before="0" w:after="0" w:line="183" w:lineRule="exact"/>
              <w:ind w:left="0" w:right="0" w:firstLine="0"/>
            </w:pPr>
            <w:r>
              <w:rPr>
                <w:rStyle w:val="CharStyle38"/>
              </w:rPr>
              <w:t>Предельно допустимая концентрация паров углеводородов битумов в воздухе рабочей зоны</w:t>
            </w:r>
          </w:p>
        </w:tc>
        <w:tc>
          <w:tcPr>
            <w:shd w:val="clear" w:color="auto" w:fill="FFFFFF"/>
            <w:tcBorders>
              <w:left w:val="single" w:sz="4"/>
              <w:top w:val="single" w:sz="4"/>
              <w:bottom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мг/мЗ</w:t>
            </w:r>
          </w:p>
        </w:tc>
        <w:tc>
          <w:tcPr>
            <w:shd w:val="clear" w:color="auto" w:fill="FFFFFF"/>
            <w:tcBorders>
              <w:left w:val="single" w:sz="4"/>
              <w:right w:val="single" w:sz="4"/>
              <w:top w:val="single" w:sz="4"/>
              <w:bottom w:val="single" w:sz="4"/>
            </w:tcBorders>
            <w:vAlign w:val="center"/>
          </w:tcPr>
          <w:p>
            <w:pPr>
              <w:pStyle w:val="Style17"/>
              <w:framePr w:w="9079" w:wrap="notBeside" w:vAnchor="text" w:hAnchor="text" w:y="1"/>
              <w:widowControl w:val="0"/>
              <w:keepNext w:val="0"/>
              <w:keepLines w:val="0"/>
              <w:shd w:val="clear" w:color="auto" w:fill="auto"/>
              <w:bidi w:val="0"/>
              <w:spacing w:before="0" w:after="0" w:line="140" w:lineRule="exact"/>
              <w:ind w:left="0" w:right="0" w:firstLine="0"/>
            </w:pPr>
            <w:r>
              <w:rPr>
                <w:rStyle w:val="CharStyle38"/>
              </w:rPr>
              <w:t>300</w:t>
            </w:r>
          </w:p>
        </w:tc>
      </w:tr>
    </w:tbl>
    <w:p>
      <w:pPr>
        <w:widowControl w:val="0"/>
        <w:rPr>
          <w:sz w:val="2"/>
          <w:szCs w:val="2"/>
        </w:rPr>
      </w:pPr>
    </w:p>
    <w:p>
      <w:pPr>
        <w:pStyle w:val="Style15"/>
        <w:framePr w:h="170" w:wrap="around" w:vAnchor="text" w:hAnchor="margin" w:x="353" w:y="1001"/>
        <w:widowControl w:val="0"/>
        <w:keepNext w:val="0"/>
        <w:keepLines w:val="0"/>
        <w:shd w:val="clear" w:color="auto" w:fill="auto"/>
        <w:bidi w:val="0"/>
        <w:jc w:val="left"/>
        <w:spacing w:before="0" w:after="0" w:line="170" w:lineRule="exact"/>
        <w:ind w:left="0" w:right="0" w:firstLine="0"/>
      </w:pPr>
      <w:r>
        <w:rPr>
          <w:rStyle w:val="CharStyle22"/>
          <w:spacing w:val="0"/>
        </w:rPr>
        <w:t>Наимено-</w:t>
      </w:r>
    </w:p>
    <w:p>
      <w:pPr>
        <w:pStyle w:val="Style15"/>
        <w:framePr w:h="170" w:wrap="around" w:vAnchor="text" w:hAnchor="margin" w:x="8989" w:y="1038"/>
        <w:widowControl w:val="0"/>
        <w:keepNext w:val="0"/>
        <w:keepLines w:val="0"/>
        <w:shd w:val="clear" w:color="auto" w:fill="auto"/>
        <w:bidi w:val="0"/>
        <w:jc w:val="left"/>
        <w:spacing w:before="0" w:after="0" w:line="170" w:lineRule="exact"/>
        <w:ind w:left="0" w:right="0" w:firstLine="0"/>
      </w:pPr>
      <w:r>
        <w:rPr>
          <w:rStyle w:val="CharStyle22"/>
          <w:spacing w:val="0"/>
        </w:rPr>
        <w:t>Метод</w:t>
      </w:r>
    </w:p>
    <w:tbl>
      <w:tblPr>
        <w:tblOverlap w:val="never"/>
        <w:tblLayout w:type="fixed"/>
        <w:jc w:val="center"/>
      </w:tblPr>
      <w:tblGrid>
        <w:gridCol w:w="879"/>
        <w:gridCol w:w="845"/>
        <w:gridCol w:w="3292"/>
        <w:gridCol w:w="845"/>
        <w:gridCol w:w="811"/>
        <w:gridCol w:w="750"/>
      </w:tblGrid>
      <w:tr>
        <w:trPr>
          <w:trHeight w:val="304" w:hRule="exact"/>
        </w:trPr>
        <w:tc>
          <w:tcPr>
            <w:shd w:val="clear" w:color="auto" w:fill="FFFFFF"/>
            <w:tcBorders>
              <w:left w:val="single" w:sz="4"/>
              <w:top w:val="single" w:sz="4"/>
            </w:tcBorders>
            <w:vAlign w:val="top"/>
          </w:tcPr>
          <w:p>
            <w:pPr>
              <w:framePr w:w="7423" w:wrap="notBeside" w:vAnchor="text" w:hAnchor="margin" w:x="1448" w:y="633"/>
              <w:widowControl w:val="0"/>
              <w:rPr>
                <w:sz w:val="10"/>
                <w:szCs w:val="10"/>
              </w:rPr>
            </w:pPr>
          </w:p>
        </w:tc>
        <w:tc>
          <w:tcPr>
            <w:shd w:val="clear" w:color="auto" w:fill="FFFFFF"/>
            <w:tcBorders>
              <w:top w:val="single" w:sz="4"/>
            </w:tcBorders>
            <w:vAlign w:val="top"/>
          </w:tcPr>
          <w:p>
            <w:pPr>
              <w:framePr w:w="7423" w:wrap="notBeside" w:vAnchor="text" w:hAnchor="margin" w:x="1448" w:y="633"/>
              <w:widowControl w:val="0"/>
              <w:rPr>
                <w:sz w:val="10"/>
                <w:szCs w:val="10"/>
              </w:rPr>
            </w:pPr>
          </w:p>
        </w:tc>
        <w:tc>
          <w:tcPr>
            <w:shd w:val="clear" w:color="auto" w:fill="FFFFFF"/>
            <w:tcBorders>
              <w:top w:val="single" w:sz="4"/>
            </w:tcBorders>
            <w:vAlign w:val="bottom"/>
          </w:tcPr>
          <w:p>
            <w:pPr>
              <w:pStyle w:val="Style17"/>
              <w:framePr w:w="7423" w:wrap="notBeside" w:vAnchor="text" w:hAnchor="margin" w:x="1448" w:y="633"/>
              <w:widowControl w:val="0"/>
              <w:keepNext w:val="0"/>
              <w:keepLines w:val="0"/>
              <w:shd w:val="clear" w:color="auto" w:fill="auto"/>
              <w:bidi w:val="0"/>
              <w:jc w:val="right"/>
              <w:spacing w:before="0" w:after="0" w:line="170" w:lineRule="exact"/>
              <w:ind w:left="0" w:right="300" w:firstLine="0"/>
            </w:pPr>
            <w:r>
              <w:rPr>
                <w:rStyle w:val="CharStyle23"/>
                <w:spacing w:val="0"/>
              </w:rPr>
              <w:t>Норма для битума марки</w:t>
            </w:r>
          </w:p>
        </w:tc>
        <w:tc>
          <w:tcPr>
            <w:shd w:val="clear" w:color="auto" w:fill="FFFFFF"/>
            <w:tcBorders>
              <w:top w:val="single" w:sz="4"/>
            </w:tcBorders>
            <w:vAlign w:val="top"/>
          </w:tcPr>
          <w:p>
            <w:pPr>
              <w:framePr w:w="7423" w:wrap="notBeside" w:vAnchor="text" w:hAnchor="margin" w:x="1448" w:y="633"/>
              <w:widowControl w:val="0"/>
              <w:rPr>
                <w:sz w:val="10"/>
                <w:szCs w:val="10"/>
              </w:rPr>
            </w:pPr>
          </w:p>
        </w:tc>
        <w:tc>
          <w:tcPr>
            <w:shd w:val="clear" w:color="auto" w:fill="FFFFFF"/>
            <w:tcBorders>
              <w:top w:val="single" w:sz="4"/>
            </w:tcBorders>
            <w:vAlign w:val="top"/>
          </w:tcPr>
          <w:p>
            <w:pPr>
              <w:framePr w:w="7423" w:wrap="notBeside" w:vAnchor="text" w:hAnchor="margin" w:x="1448" w:y="633"/>
              <w:widowControl w:val="0"/>
              <w:rPr>
                <w:sz w:val="10"/>
                <w:szCs w:val="10"/>
              </w:rPr>
            </w:pPr>
          </w:p>
        </w:tc>
        <w:tc>
          <w:tcPr>
            <w:shd w:val="clear" w:color="auto" w:fill="FFFFFF"/>
            <w:tcBorders>
              <w:right w:val="single" w:sz="4"/>
              <w:top w:val="single" w:sz="4"/>
            </w:tcBorders>
            <w:vAlign w:val="top"/>
          </w:tcPr>
          <w:p>
            <w:pPr>
              <w:framePr w:w="7423" w:wrap="notBeside" w:vAnchor="text" w:hAnchor="margin" w:x="1448" w:y="633"/>
              <w:widowControl w:val="0"/>
              <w:rPr>
                <w:sz w:val="10"/>
                <w:szCs w:val="10"/>
              </w:rPr>
            </w:pPr>
          </w:p>
        </w:tc>
      </w:tr>
      <w:tr>
        <w:trPr>
          <w:trHeight w:val="304" w:hRule="exact"/>
        </w:trPr>
        <w:tc>
          <w:tcPr>
            <w:shd w:val="clear" w:color="auto" w:fill="FFFFFF"/>
            <w:tcBorders>
              <w:lef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jc w:val="right"/>
              <w:spacing w:before="0" w:after="0" w:line="170" w:lineRule="exact"/>
              <w:ind w:left="0" w:right="240" w:firstLine="0"/>
            </w:pPr>
            <w:r>
              <w:rPr>
                <w:rStyle w:val="CharStyle23"/>
                <w:spacing w:val="0"/>
              </w:rPr>
              <w:t>БНД</w:t>
            </w:r>
          </w:p>
        </w:tc>
        <w:tc>
          <w:tcPr>
            <w:shd w:val="clear" w:color="auto" w:fill="FFFFFF"/>
            <w:tcBorders>
              <w:lef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jc w:val="left"/>
              <w:spacing w:before="0" w:after="0" w:line="170" w:lineRule="exact"/>
              <w:ind w:left="240" w:right="0" w:firstLine="0"/>
            </w:pPr>
            <w:r>
              <w:rPr>
                <w:rStyle w:val="CharStyle23"/>
                <w:spacing w:val="0"/>
              </w:rPr>
              <w:t>БНД</w:t>
            </w:r>
          </w:p>
        </w:tc>
        <w:tc>
          <w:tcPr>
            <w:shd w:val="clear" w:color="auto" w:fill="FFFFFF"/>
            <w:tcBorders>
              <w:lef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jc w:val="right"/>
              <w:spacing w:before="0" w:after="0" w:line="170" w:lineRule="exact"/>
              <w:ind w:left="0" w:right="300" w:firstLine="0"/>
            </w:pPr>
            <w:r>
              <w:rPr>
                <w:rStyle w:val="CharStyle24"/>
                <w:spacing w:val="0"/>
              </w:rPr>
              <w:t xml:space="preserve">БНД БНД </w:t>
            </w:r>
            <w:r>
              <w:rPr>
                <w:rStyle w:val="CharStyle23"/>
                <w:spacing w:val="0"/>
              </w:rPr>
              <w:t>БНД БН</w:t>
            </w:r>
          </w:p>
        </w:tc>
        <w:tc>
          <w:tcPr>
            <w:shd w:val="clear" w:color="auto" w:fill="FFFFFF"/>
            <w:tcBorders>
              <w:lef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spacing w:before="0" w:after="0" w:line="170" w:lineRule="exact"/>
              <w:ind w:left="0" w:right="0" w:firstLine="0"/>
            </w:pPr>
            <w:r>
              <w:rPr>
                <w:rStyle w:val="CharStyle23"/>
                <w:spacing w:val="0"/>
              </w:rPr>
              <w:t>БН</w:t>
            </w:r>
          </w:p>
        </w:tc>
        <w:tc>
          <w:tcPr>
            <w:shd w:val="clear" w:color="auto" w:fill="FFFFFF"/>
            <w:tcBorders>
              <w:lef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jc w:val="right"/>
              <w:spacing w:before="0" w:after="0" w:line="170" w:lineRule="exact"/>
              <w:ind w:left="0" w:right="260" w:firstLine="0"/>
            </w:pPr>
            <w:r>
              <w:rPr>
                <w:rStyle w:val="CharStyle23"/>
                <w:spacing w:val="0"/>
              </w:rPr>
              <w:t>БН</w:t>
            </w:r>
          </w:p>
        </w:tc>
        <w:tc>
          <w:tcPr>
            <w:shd w:val="clear" w:color="auto" w:fill="FFFFFF"/>
            <w:tcBorders>
              <w:left w:val="single" w:sz="4"/>
              <w:right w:val="single" w:sz="4"/>
              <w:top w:val="single" w:sz="4"/>
              <w:bottom w:val="single" w:sz="4"/>
            </w:tcBorders>
            <w:vAlign w:val="bottom"/>
          </w:tcPr>
          <w:p>
            <w:pPr>
              <w:pStyle w:val="Style17"/>
              <w:framePr w:w="7423" w:wrap="notBeside" w:vAnchor="text" w:hAnchor="margin" w:x="1448" w:y="633"/>
              <w:widowControl w:val="0"/>
              <w:keepNext w:val="0"/>
              <w:keepLines w:val="0"/>
              <w:shd w:val="clear" w:color="auto" w:fill="auto"/>
              <w:bidi w:val="0"/>
              <w:jc w:val="left"/>
              <w:spacing w:before="0" w:after="0" w:line="170" w:lineRule="exact"/>
              <w:ind w:left="260" w:right="0" w:firstLine="0"/>
            </w:pPr>
            <w:r>
              <w:rPr>
                <w:rStyle w:val="CharStyle23"/>
                <w:spacing w:val="0"/>
              </w:rPr>
              <w:t>БН</w:t>
            </w:r>
          </w:p>
        </w:tc>
      </w:tr>
    </w:tbl>
    <w:p>
      <w:pPr>
        <w:pStyle w:val="Style17"/>
        <w:widowControl w:val="0"/>
        <w:keepNext w:val="0"/>
        <w:keepLines w:val="0"/>
        <w:shd w:val="clear" w:color="auto" w:fill="auto"/>
        <w:bidi w:val="0"/>
        <w:jc w:val="both"/>
        <w:spacing w:before="0" w:after="0" w:line="297" w:lineRule="exact"/>
        <w:ind w:left="0" w:right="20" w:firstLine="660"/>
      </w:pPr>
      <w:r>
        <w:rPr>
          <w:lang w:val="ru-RU" w:eastAsia="ru-RU" w:bidi="ru-RU"/>
          <w:w w:val="100"/>
          <w:spacing w:val="0"/>
          <w:color w:val="000000"/>
          <w:position w:val="0"/>
        </w:rPr>
        <w:t>Согласно п. 1.2.2. ГОСТ 22245-90 по физико-химическим показателям битумы должны соответствовать требованиям и нормам, указанным в табл. 1.</w:t>
      </w:r>
      <w:r>
        <w:br w:type="page"/>
      </w:r>
    </w:p>
    <w:tbl>
      <w:tblPr>
        <w:tblOverlap w:val="never"/>
        <w:tblLayout w:type="fixed"/>
        <w:jc w:val="center"/>
      </w:tblPr>
      <w:tblGrid>
        <w:gridCol w:w="1467"/>
        <w:gridCol w:w="852"/>
        <w:gridCol w:w="845"/>
        <w:gridCol w:w="872"/>
        <w:gridCol w:w="744"/>
        <w:gridCol w:w="825"/>
        <w:gridCol w:w="845"/>
        <w:gridCol w:w="845"/>
        <w:gridCol w:w="872"/>
        <w:gridCol w:w="669"/>
        <w:gridCol w:w="805"/>
      </w:tblGrid>
      <w:tr>
        <w:trPr>
          <w:trHeight w:val="521" w:hRule="exact"/>
        </w:trPr>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60" w:line="190" w:lineRule="exact"/>
              <w:ind w:left="0" w:right="0" w:firstLine="0"/>
            </w:pPr>
            <w:r>
              <w:rPr>
                <w:rStyle w:val="CharStyle23"/>
                <w:spacing w:val="0"/>
              </w:rPr>
              <w:t>вание</w:t>
            </w:r>
          </w:p>
          <w:p>
            <w:pPr>
              <w:pStyle w:val="Style17"/>
              <w:framePr w:w="9640" w:wrap="notBeside" w:vAnchor="text" w:hAnchor="text" w:xAlign="center" w:y="1"/>
              <w:widowControl w:val="0"/>
              <w:keepNext w:val="0"/>
              <w:keepLines w:val="0"/>
              <w:shd w:val="clear" w:color="auto" w:fill="auto"/>
              <w:bidi w:val="0"/>
              <w:spacing w:before="60" w:after="0" w:line="190" w:lineRule="exact"/>
              <w:ind w:left="0" w:right="0" w:firstLine="0"/>
            </w:pPr>
            <w:r>
              <w:rPr>
                <w:rStyle w:val="CharStyle23"/>
                <w:spacing w:val="0"/>
              </w:rPr>
              <w:t>показателя</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200/300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130/200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90/130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60/90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40/60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200/300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130/200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90/130</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90" w:lineRule="exact"/>
              <w:ind w:left="0" w:right="0" w:firstLine="0"/>
            </w:pPr>
            <w:r>
              <w:rPr>
                <w:rStyle w:val="CharStyle23"/>
                <w:spacing w:val="0"/>
              </w:rPr>
              <w:t>60/90</w:t>
            </w:r>
          </w:p>
        </w:tc>
        <w:tc>
          <w:tcPr>
            <w:shd w:val="clear" w:color="auto" w:fill="FFFFFF"/>
            <w:tcBorders>
              <w:left w:val="single" w:sz="4"/>
              <w:right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23"/>
                <w:spacing w:val="0"/>
              </w:rPr>
              <w:t>испы</w:t>
              <w:softHyphen/>
            </w:r>
          </w:p>
          <w:p>
            <w:pPr>
              <w:pStyle w:val="Style17"/>
              <w:framePr w:w="9640"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23"/>
                <w:spacing w:val="0"/>
              </w:rPr>
              <w:t>тания</w:t>
            </w:r>
          </w:p>
        </w:tc>
      </w:tr>
      <w:tr>
        <w:trPr>
          <w:trHeight w:val="764" w:hRule="exact"/>
        </w:trPr>
        <w:tc>
          <w:tcPr>
            <w:shd w:val="clear" w:color="auto" w:fill="FFFFFF"/>
            <w:tcBorders>
              <w:left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ОКП 02 5612 0115</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ОКП 02 5612 0114</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ОКП 02 5612 0113</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6" w:lineRule="exact"/>
              <w:ind w:left="0" w:right="0" w:firstLine="0"/>
            </w:pPr>
            <w:r>
              <w:rPr>
                <w:rStyle w:val="CharStyle38"/>
              </w:rPr>
              <w:t>ОКП 02 5612 0112</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6" w:lineRule="exact"/>
              <w:ind w:left="0" w:right="0" w:firstLine="0"/>
            </w:pPr>
            <w:r>
              <w:rPr>
                <w:rStyle w:val="CharStyle38"/>
              </w:rPr>
              <w:t>ОКП 02 5612 0111</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6" w:lineRule="exact"/>
              <w:ind w:left="0" w:right="0" w:firstLine="0"/>
            </w:pPr>
            <w:r>
              <w:rPr>
                <w:rStyle w:val="CharStyle38"/>
              </w:rPr>
              <w:t>ОКП 02 5612 0205</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6" w:lineRule="exact"/>
              <w:ind w:left="0" w:right="0" w:firstLine="0"/>
            </w:pPr>
            <w:r>
              <w:rPr>
                <w:rStyle w:val="CharStyle38"/>
              </w:rPr>
              <w:t>ОКП 02 5612 0204</w:t>
            </w:r>
          </w:p>
        </w:tc>
        <w:tc>
          <w:tcPr>
            <w:shd w:val="clear" w:color="auto" w:fill="FFFFFF"/>
            <w:tcBorders>
              <w:left w:val="single" w:sz="4"/>
              <w:top w:val="single" w:sz="4"/>
            </w:tcBorders>
            <w:vAlign w:val="top"/>
          </w:tcPr>
          <w:p>
            <w:pPr>
              <w:pStyle w:val="Style17"/>
              <w:framePr w:w="9640" w:wrap="notBeside" w:vAnchor="text" w:hAnchor="text" w:xAlign="center" w:y="1"/>
              <w:widowControl w:val="0"/>
              <w:keepNext w:val="0"/>
              <w:keepLines w:val="0"/>
              <w:shd w:val="clear" w:color="auto" w:fill="auto"/>
              <w:bidi w:val="0"/>
              <w:spacing w:before="0" w:after="0" w:line="176" w:lineRule="exact"/>
              <w:ind w:left="0" w:right="0" w:firstLine="0"/>
            </w:pPr>
            <w:r>
              <w:rPr>
                <w:rStyle w:val="CharStyle38"/>
              </w:rPr>
              <w:t>ОКП 02 5612 0203</w:t>
            </w:r>
          </w:p>
        </w:tc>
        <w:tc>
          <w:tcPr>
            <w:shd w:val="clear" w:color="auto" w:fill="FFFFFF"/>
            <w:tcBorders>
              <w:left w:val="single" w:sz="4"/>
              <w:top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ОКП</w:t>
            </w:r>
          </w:p>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02</w:t>
            </w:r>
          </w:p>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5612</w:t>
            </w:r>
          </w:p>
          <w:p>
            <w:pPr>
              <w:pStyle w:val="Style17"/>
              <w:framePr w:w="9640" w:wrap="notBeside" w:vAnchor="text" w:hAnchor="text" w:xAlign="center" w:y="1"/>
              <w:widowControl w:val="0"/>
              <w:keepNext w:val="0"/>
              <w:keepLines w:val="0"/>
              <w:shd w:val="clear" w:color="auto" w:fill="auto"/>
              <w:bidi w:val="0"/>
              <w:spacing w:before="0" w:after="0" w:line="172" w:lineRule="exact"/>
              <w:ind w:left="0" w:right="0" w:firstLine="0"/>
            </w:pPr>
            <w:r>
              <w:rPr>
                <w:rStyle w:val="CharStyle38"/>
              </w:rPr>
              <w:t>0202</w:t>
            </w:r>
          </w:p>
        </w:tc>
        <w:tc>
          <w:tcPr>
            <w:shd w:val="clear" w:color="auto" w:fill="FFFFFF"/>
            <w:tcBorders>
              <w:left w:val="single" w:sz="4"/>
              <w:right w:val="single" w:sz="4"/>
            </w:tcBorders>
            <w:vAlign w:val="top"/>
          </w:tcPr>
          <w:p>
            <w:pPr>
              <w:framePr w:w="9640" w:wrap="notBeside" w:vAnchor="text" w:hAnchor="text" w:xAlign="center" w:y="1"/>
              <w:widowControl w:val="0"/>
              <w:rPr>
                <w:sz w:val="10"/>
                <w:szCs w:val="10"/>
              </w:rPr>
            </w:pPr>
          </w:p>
        </w:tc>
      </w:tr>
      <w:tr>
        <w:trPr>
          <w:trHeight w:val="805" w:hRule="exact"/>
        </w:trPr>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169" w:lineRule="exact"/>
              <w:ind w:left="100" w:right="0" w:firstLine="0"/>
            </w:pPr>
            <w:r>
              <w:rPr>
                <w:rStyle w:val="CharStyle38"/>
              </w:rPr>
              <w:t>1. Глубина проникания иглы, 0,1 мм:</w:t>
            </w:r>
          </w:p>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при 25 °С</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201-300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131-200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91-130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61-90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40-60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201-300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131-200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91-130</w:t>
            </w:r>
          </w:p>
        </w:tc>
        <w:tc>
          <w:tcPr>
            <w:shd w:val="clear" w:color="auto" w:fill="FFFFFF"/>
            <w:tcBorders>
              <w:left w:val="single" w:sz="4"/>
              <w:top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60-90</w:t>
            </w:r>
          </w:p>
        </w:tc>
        <w:tc>
          <w:tcPr>
            <w:shd w:val="clear" w:color="auto" w:fill="FFFFFF"/>
            <w:tcBorders>
              <w:left w:val="single" w:sz="4"/>
              <w:right w:val="single" w:sz="4"/>
              <w:top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172" w:lineRule="exact"/>
              <w:ind w:left="120" w:right="0" w:firstLine="0"/>
            </w:pPr>
            <w:r>
              <w:rPr>
                <w:rStyle w:val="CharStyle38"/>
              </w:rPr>
              <w:t>По ГОСТ 11501</w:t>
            </w:r>
          </w:p>
        </w:tc>
      </w:tr>
      <w:tr>
        <w:trPr>
          <w:trHeight w:val="230" w:hRule="exact"/>
        </w:trPr>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при 0 °С, не менее</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45</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28</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13</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24</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18</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10</w:t>
            </w:r>
          </w:p>
        </w:tc>
        <w:tc>
          <w:tcPr>
            <w:shd w:val="clear" w:color="auto" w:fill="FFFFFF"/>
            <w:tcBorders>
              <w:left w:val="single" w:sz="4"/>
              <w:right w:val="single" w:sz="4"/>
            </w:tcBorders>
            <w:vAlign w:val="top"/>
          </w:tcPr>
          <w:p>
            <w:pPr>
              <w:framePr w:w="9640" w:wrap="notBeside" w:vAnchor="text" w:hAnchor="text" w:xAlign="center" w:y="1"/>
              <w:widowControl w:val="0"/>
              <w:rPr>
                <w:sz w:val="10"/>
                <w:szCs w:val="10"/>
              </w:rPr>
            </w:pPr>
          </w:p>
        </w:tc>
      </w:tr>
      <w:tr>
        <w:trPr>
          <w:trHeight w:val="210" w:hRule="exact"/>
        </w:trPr>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2. Температура</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43</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47</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51</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33</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38</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41</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45</w:t>
            </w:r>
          </w:p>
        </w:tc>
        <w:tc>
          <w:tcPr>
            <w:shd w:val="clear" w:color="auto" w:fill="FFFFFF"/>
            <w:tcBorders>
              <w:left w:val="single" w:sz="4"/>
              <w:right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8"/>
              </w:rPr>
              <w:t>По ГОСТ</w:t>
            </w:r>
          </w:p>
        </w:tc>
      </w:tr>
      <w:tr>
        <w:trPr>
          <w:trHeight w:val="1339" w:hRule="exact"/>
        </w:trPr>
        <w:tc>
          <w:tcPr>
            <w:shd w:val="clear" w:color="auto" w:fill="FFFFFF"/>
            <w:tcBorders>
              <w:left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172" w:lineRule="exact"/>
              <w:ind w:left="100" w:right="0" w:firstLine="0"/>
            </w:pPr>
            <w:r>
              <w:rPr>
                <w:rStyle w:val="CharStyle38"/>
              </w:rPr>
              <w:t>размягчения по кольцу и шару, °С, не ниже</w:t>
            </w:r>
          </w:p>
          <w:p>
            <w:pPr>
              <w:pStyle w:val="Style17"/>
              <w:framePr w:w="9640" w:wrap="notBeside" w:vAnchor="text" w:hAnchor="text" w:xAlign="center" w:y="1"/>
              <w:widowControl w:val="0"/>
              <w:keepNext w:val="0"/>
              <w:keepLines w:val="0"/>
              <w:shd w:val="clear" w:color="auto" w:fill="auto"/>
              <w:bidi w:val="0"/>
              <w:jc w:val="left"/>
              <w:spacing w:before="0" w:after="0" w:line="169" w:lineRule="exact"/>
              <w:ind w:left="100" w:right="0" w:firstLine="0"/>
            </w:pPr>
            <w:r>
              <w:rPr>
                <w:rStyle w:val="CharStyle38"/>
              </w:rPr>
              <w:t>3. Растяжи</w:t>
              <w:softHyphen/>
              <w:t>мость, см, не менее:</w:t>
            </w:r>
          </w:p>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при 25 °С</w:t>
            </w:r>
          </w:p>
        </w:tc>
        <w:tc>
          <w:tcPr>
            <w:shd w:val="clear" w:color="auto" w:fill="FFFFFF"/>
            <w:tcBorders>
              <w:left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70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45</w:t>
            </w:r>
          </w:p>
        </w:tc>
        <w:tc>
          <w:tcPr>
            <w:shd w:val="clear" w:color="auto" w:fill="FFFFFF"/>
            <w:tcBorders>
              <w:left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80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80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70</w:t>
            </w:r>
          </w:p>
        </w:tc>
        <w:tc>
          <w:tcPr>
            <w:shd w:val="clear" w:color="auto" w:fill="FFFFFF"/>
            <w:tcBorders>
              <w:left w:val="single" w:sz="4"/>
              <w:right w:val="single" w:sz="4"/>
              <w:top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420" w:line="140" w:lineRule="exact"/>
              <w:ind w:left="120" w:right="0" w:firstLine="0"/>
            </w:pPr>
            <w:r>
              <w:rPr>
                <w:rStyle w:val="CharStyle38"/>
              </w:rPr>
              <w:t>11506</w:t>
            </w:r>
          </w:p>
          <w:p>
            <w:pPr>
              <w:pStyle w:val="Style17"/>
              <w:framePr w:w="9640" w:wrap="notBeside" w:vAnchor="text" w:hAnchor="text" w:xAlign="center" w:y="1"/>
              <w:widowControl w:val="0"/>
              <w:keepNext w:val="0"/>
              <w:keepLines w:val="0"/>
              <w:shd w:val="clear" w:color="auto" w:fill="auto"/>
              <w:bidi w:val="0"/>
              <w:jc w:val="left"/>
              <w:spacing w:before="420" w:after="0" w:line="169" w:lineRule="exact"/>
              <w:ind w:left="120" w:right="0" w:firstLine="0"/>
            </w:pPr>
            <w:r>
              <w:rPr>
                <w:rStyle w:val="CharStyle38"/>
              </w:rPr>
              <w:t>По ГОСТ 11505</w:t>
            </w:r>
          </w:p>
        </w:tc>
      </w:tr>
      <w:tr>
        <w:trPr>
          <w:trHeight w:val="237" w:hRule="exact"/>
        </w:trPr>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при 0 °С</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6,0</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4,0</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3,5</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w:t>
            </w:r>
          </w:p>
        </w:tc>
        <w:tc>
          <w:tcPr>
            <w:shd w:val="clear" w:color="auto" w:fill="FFFFFF"/>
            <w:tcBorders>
              <w:left w:val="single" w:sz="4"/>
              <w:right w:val="single" w:sz="4"/>
            </w:tcBorders>
            <w:vAlign w:val="top"/>
          </w:tcPr>
          <w:p>
            <w:pPr>
              <w:framePr w:w="9640" w:wrap="notBeside" w:vAnchor="text" w:hAnchor="text" w:xAlign="center" w:y="1"/>
              <w:widowControl w:val="0"/>
              <w:rPr>
                <w:sz w:val="10"/>
                <w:szCs w:val="10"/>
              </w:rPr>
            </w:pPr>
          </w:p>
        </w:tc>
      </w:tr>
      <w:tr>
        <w:trPr>
          <w:trHeight w:val="203" w:hRule="exact"/>
        </w:trPr>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4. Температура</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-20</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-18</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-17</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-15</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-12</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-14</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-12</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-10</w:t>
            </w:r>
          </w:p>
        </w:tc>
        <w:tc>
          <w:tcPr>
            <w:shd w:val="clear" w:color="auto" w:fill="FFFFFF"/>
            <w:tcBorders>
              <w:left w:val="single" w:sz="4"/>
            </w:tcBorders>
            <w:vAlign w:val="center"/>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w:t>
            </w:r>
          </w:p>
        </w:tc>
        <w:tc>
          <w:tcPr>
            <w:shd w:val="clear" w:color="auto" w:fill="FFFFFF"/>
            <w:tcBorders>
              <w:left w:val="single" w:sz="4"/>
              <w:right w:val="single" w:sz="4"/>
            </w:tcBorders>
            <w:vAlign w:val="center"/>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8"/>
              </w:rPr>
              <w:t>По ГОСТ</w:t>
            </w:r>
          </w:p>
        </w:tc>
      </w:tr>
      <w:tr>
        <w:trPr>
          <w:trHeight w:val="568" w:hRule="exact"/>
        </w:trPr>
        <w:tc>
          <w:tcPr>
            <w:shd w:val="clear" w:color="auto" w:fill="FFFFFF"/>
            <w:tcBorders>
              <w:left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172" w:lineRule="exact"/>
              <w:ind w:left="100" w:right="0" w:firstLine="0"/>
            </w:pPr>
            <w:r>
              <w:rPr>
                <w:rStyle w:val="CharStyle38"/>
              </w:rPr>
              <w:t>хрупкости, °С, не выше</w:t>
            </w:r>
          </w:p>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5. Температура</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220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220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230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230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230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220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230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240</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240</w:t>
            </w:r>
          </w:p>
        </w:tc>
        <w:tc>
          <w:tcPr>
            <w:shd w:val="clear" w:color="auto" w:fill="FFFFFF"/>
            <w:tcBorders>
              <w:left w:val="single" w:sz="4"/>
              <w:right w:val="single" w:sz="4"/>
              <w:top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402" w:lineRule="exact"/>
              <w:ind w:left="120" w:right="0" w:firstLine="0"/>
            </w:pPr>
            <w:r>
              <w:rPr>
                <w:rStyle w:val="CharStyle38"/>
              </w:rPr>
              <w:t>.11507 По ГОСТ</w:t>
            </w:r>
          </w:p>
        </w:tc>
      </w:tr>
      <w:tr>
        <w:trPr>
          <w:trHeight w:val="575" w:hRule="exact"/>
        </w:trPr>
        <w:tc>
          <w:tcPr>
            <w:shd w:val="clear" w:color="auto" w:fill="FFFFFF"/>
            <w:tcBorders>
              <w:left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176" w:lineRule="exact"/>
              <w:ind w:left="100" w:right="0" w:firstLine="0"/>
            </w:pPr>
            <w:r>
              <w:rPr>
                <w:rStyle w:val="CharStyle38"/>
              </w:rPr>
              <w:t>вспышки, °С, не ниже</w:t>
            </w:r>
          </w:p>
          <w:p>
            <w:pPr>
              <w:pStyle w:val="Style17"/>
              <w:framePr w:w="964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38"/>
              </w:rPr>
              <w:t>6. Изменение</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7</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5</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8</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7</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w:t>
            </w:r>
          </w:p>
        </w:tc>
        <w:tc>
          <w:tcPr>
            <w:shd w:val="clear" w:color="auto" w:fill="FFFFFF"/>
            <w:tcBorders>
              <w:left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6</w:t>
            </w:r>
          </w:p>
        </w:tc>
        <w:tc>
          <w:tcPr>
            <w:shd w:val="clear" w:color="auto" w:fill="FFFFFF"/>
            <w:tcBorders>
              <w:left w:val="single" w:sz="4"/>
              <w:right w:val="single" w:sz="4"/>
              <w:top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240" w:line="140" w:lineRule="exact"/>
              <w:ind w:left="120" w:right="0" w:firstLine="0"/>
            </w:pPr>
            <w:r>
              <w:rPr>
                <w:rStyle w:val="CharStyle38"/>
              </w:rPr>
              <w:t>4333</w:t>
            </w:r>
          </w:p>
          <w:p>
            <w:pPr>
              <w:pStyle w:val="Style17"/>
              <w:framePr w:w="9640" w:wrap="notBeside" w:vAnchor="text" w:hAnchor="text" w:xAlign="center" w:y="1"/>
              <w:widowControl w:val="0"/>
              <w:keepNext w:val="0"/>
              <w:keepLines w:val="0"/>
              <w:shd w:val="clear" w:color="auto" w:fill="auto"/>
              <w:bidi w:val="0"/>
              <w:jc w:val="left"/>
              <w:spacing w:before="240" w:after="0" w:line="140" w:lineRule="exact"/>
              <w:ind w:left="120" w:right="0" w:firstLine="0"/>
            </w:pPr>
            <w:r>
              <w:rPr>
                <w:rStyle w:val="CharStyle38"/>
              </w:rPr>
              <w:t>По ГОСТ</w:t>
            </w:r>
          </w:p>
        </w:tc>
      </w:tr>
      <w:tr>
        <w:trPr>
          <w:trHeight w:val="1115" w:hRule="exact"/>
        </w:trPr>
        <w:tc>
          <w:tcPr>
            <w:shd w:val="clear" w:color="auto" w:fill="FFFFFF"/>
            <w:tcBorders>
              <w:left w:val="single" w:sz="4"/>
              <w:bottom w:val="single" w:sz="4"/>
            </w:tcBorders>
            <w:vAlign w:val="top"/>
          </w:tcPr>
          <w:p>
            <w:pPr>
              <w:pStyle w:val="Style17"/>
              <w:framePr w:w="9640" w:wrap="notBeside" w:vAnchor="text" w:hAnchor="text" w:xAlign="center" w:y="1"/>
              <w:widowControl w:val="0"/>
              <w:keepNext w:val="0"/>
              <w:keepLines w:val="0"/>
              <w:shd w:val="clear" w:color="auto" w:fill="auto"/>
              <w:bidi w:val="0"/>
              <w:jc w:val="left"/>
              <w:spacing w:before="0" w:after="0" w:line="172" w:lineRule="exact"/>
              <w:ind w:left="100" w:right="0" w:firstLine="0"/>
            </w:pPr>
            <w:r>
              <w:rPr>
                <w:rStyle w:val="CharStyle38"/>
              </w:rPr>
              <w:t>температуры размягчения после прогрева, °С, не более</w:t>
            </w:r>
          </w:p>
          <w:p>
            <w:pPr>
              <w:pStyle w:val="Style17"/>
              <w:framePr w:w="9640" w:wrap="notBeside" w:vAnchor="text" w:hAnchor="text" w:xAlign="center" w:y="1"/>
              <w:widowControl w:val="0"/>
              <w:keepNext w:val="0"/>
              <w:keepLines w:val="0"/>
              <w:shd w:val="clear" w:color="auto" w:fill="auto"/>
              <w:bidi w:val="0"/>
              <w:jc w:val="left"/>
              <w:spacing w:before="0" w:after="0" w:line="172" w:lineRule="exact"/>
              <w:ind w:left="100" w:right="0" w:firstLine="0"/>
            </w:pPr>
            <w:r>
              <w:rPr>
                <w:rStyle w:val="CharStyle38"/>
              </w:rPr>
              <w:t>7. Индекс пенетрации</w:t>
            </w:r>
          </w:p>
        </w:tc>
        <w:tc>
          <w:tcPr>
            <w:shd w:val="clear" w:color="auto" w:fill="FFFFFF"/>
            <w:tcBorders>
              <w:left w:val="single" w:sz="4"/>
              <w:bottom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7"/>
              <w:framePr w:w="9640" w:wrap="notBeside" w:vAnchor="text" w:hAnchor="text" w:xAlign="center" w:y="1"/>
              <w:widowControl w:val="0"/>
              <w:keepNext w:val="0"/>
              <w:keepLines w:val="0"/>
              <w:shd w:val="clear" w:color="auto" w:fill="auto"/>
              <w:bidi w:val="0"/>
              <w:jc w:val="right"/>
              <w:spacing w:before="0" w:after="0" w:line="140" w:lineRule="exact"/>
              <w:ind w:left="0" w:right="0" w:firstLine="0"/>
            </w:pPr>
            <w:r>
              <w:rPr>
                <w:rStyle w:val="CharStyle38"/>
              </w:rPr>
              <w:t>О</w:t>
            </w:r>
          </w:p>
        </w:tc>
        <w:tc>
          <w:tcPr>
            <w:shd w:val="clear" w:color="auto" w:fill="FFFFFF"/>
            <w:tcBorders>
              <w:left w:val="single" w:sz="4"/>
              <w:bottom w:val="single" w:sz="4"/>
            </w:tcBorders>
            <w:vAlign w:val="bottom"/>
          </w:tcPr>
          <w:p>
            <w:pPr>
              <w:pStyle w:val="Style17"/>
              <w:framePr w:w="9640" w:wrap="notBeside" w:vAnchor="text" w:hAnchor="text" w:xAlign="center" w:y="1"/>
              <w:widowControl w:val="0"/>
              <w:keepNext w:val="0"/>
              <w:keepLines w:val="0"/>
              <w:shd w:val="clear" w:color="auto" w:fill="auto"/>
              <w:bidi w:val="0"/>
              <w:spacing w:before="0" w:after="0" w:line="140" w:lineRule="exact"/>
              <w:ind w:left="0" w:right="0" w:firstLine="0"/>
            </w:pPr>
            <w:r>
              <w:rPr>
                <w:rStyle w:val="CharStyle38"/>
              </w:rPr>
              <w:t>т- 1,0 до+1,0</w:t>
            </w:r>
          </w:p>
        </w:tc>
        <w:tc>
          <w:tcPr>
            <w:shd w:val="clear" w:color="auto" w:fill="FFFFFF"/>
            <w:tcBorders>
              <w:left w:val="single" w:sz="4"/>
              <w:bottom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80" w:lineRule="exact"/>
              <w:ind w:left="0" w:right="0" w:firstLine="0"/>
            </w:pPr>
            <w:r>
              <w:rPr>
                <w:rStyle w:val="CharStyle47"/>
              </w:rPr>
              <w:t>1</w:t>
            </w:r>
          </w:p>
        </w:tc>
        <w:tc>
          <w:tcPr>
            <w:shd w:val="clear" w:color="auto" w:fill="FFFFFF"/>
            <w:tcBorders>
              <w:left w:val="single" w:sz="4"/>
              <w:bottom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7"/>
              <w:framePr w:w="9640" w:wrap="notBeside" w:vAnchor="text" w:hAnchor="text" w:xAlign="center" w:y="1"/>
              <w:widowControl w:val="0"/>
              <w:keepNext w:val="0"/>
              <w:keepLines w:val="0"/>
              <w:shd w:val="clear" w:color="auto" w:fill="auto"/>
              <w:bidi w:val="0"/>
              <w:jc w:val="right"/>
              <w:spacing w:before="0" w:after="0" w:line="140" w:lineRule="exact"/>
              <w:ind w:left="0" w:right="0" w:firstLine="0"/>
            </w:pPr>
            <w:r>
              <w:rPr>
                <w:rStyle w:val="CharStyle38"/>
              </w:rPr>
              <w:t>От-1,5</w:t>
            </w:r>
            <w:r>
              <w:rPr>
                <w:rStyle w:val="CharStyle48"/>
              </w:rPr>
              <w:t>1</w:t>
            </w:r>
          </w:p>
        </w:tc>
        <w:tc>
          <w:tcPr>
            <w:shd w:val="clear" w:color="auto" w:fill="FFFFFF"/>
            <w:tcBorders>
              <w:left w:val="single" w:sz="4"/>
              <w:bottom w:val="single" w:sz="4"/>
            </w:tcBorders>
            <w:vAlign w:val="bottom"/>
          </w:tcPr>
          <w:p>
            <w:pPr>
              <w:pStyle w:val="Style17"/>
              <w:framePr w:w="9640" w:wrap="notBeside" w:vAnchor="text" w:hAnchor="text" w:xAlign="center" w:y="1"/>
              <w:widowControl w:val="0"/>
              <w:keepNext w:val="0"/>
              <w:keepLines w:val="0"/>
              <w:shd w:val="clear" w:color="auto" w:fill="auto"/>
              <w:bidi w:val="0"/>
              <w:jc w:val="left"/>
              <w:spacing w:before="0" w:after="0" w:line="140" w:lineRule="exact"/>
              <w:ind w:left="0" w:right="0" w:firstLine="0"/>
            </w:pPr>
            <w:r>
              <w:rPr>
                <w:rStyle w:val="CharStyle38"/>
              </w:rPr>
              <w:t>ю+1,0</w:t>
            </w:r>
          </w:p>
        </w:tc>
        <w:tc>
          <w:tcPr>
            <w:shd w:val="clear" w:color="auto" w:fill="FFFFFF"/>
            <w:tcBorders>
              <w:left w:val="single" w:sz="4"/>
              <w:bottom w:val="single" w:sz="4"/>
            </w:tcBorders>
            <w:vAlign w:val="top"/>
          </w:tcPr>
          <w:p>
            <w:pPr>
              <w:framePr w:w="964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17"/>
              <w:framePr w:w="9640" w:wrap="notBeside" w:vAnchor="text" w:hAnchor="text" w:xAlign="center" w:y="1"/>
              <w:widowControl w:val="0"/>
              <w:keepNext w:val="0"/>
              <w:keepLines w:val="0"/>
              <w:shd w:val="clear" w:color="auto" w:fill="auto"/>
              <w:bidi w:val="0"/>
              <w:jc w:val="left"/>
              <w:spacing w:before="0" w:after="0" w:line="172" w:lineRule="exact"/>
              <w:ind w:left="120" w:right="0" w:firstLine="0"/>
            </w:pPr>
            <w:r>
              <w:rPr>
                <w:rStyle w:val="CharStyle38"/>
              </w:rPr>
              <w:t>18180,</w:t>
            </w:r>
          </w:p>
          <w:p>
            <w:pPr>
              <w:pStyle w:val="Style17"/>
              <w:framePr w:w="9640" w:wrap="notBeside" w:vAnchor="text" w:hAnchor="text" w:xAlign="center" w:y="1"/>
              <w:widowControl w:val="0"/>
              <w:keepNext w:val="0"/>
              <w:keepLines w:val="0"/>
              <w:shd w:val="clear" w:color="auto" w:fill="auto"/>
              <w:bidi w:val="0"/>
              <w:jc w:val="left"/>
              <w:spacing w:before="0" w:after="0" w:line="172" w:lineRule="exact"/>
              <w:ind w:left="120" w:right="0" w:firstLine="0"/>
            </w:pPr>
            <w:r>
              <w:rPr>
                <w:rStyle w:val="CharStyle38"/>
              </w:rPr>
              <w:t>ГОСТ</w:t>
            </w:r>
          </w:p>
          <w:p>
            <w:pPr>
              <w:pStyle w:val="Style17"/>
              <w:framePr w:w="9640" w:wrap="notBeside" w:vAnchor="text" w:hAnchor="text" w:xAlign="center" w:y="1"/>
              <w:widowControl w:val="0"/>
              <w:keepNext w:val="0"/>
              <w:keepLines w:val="0"/>
              <w:shd w:val="clear" w:color="auto" w:fill="auto"/>
              <w:bidi w:val="0"/>
              <w:jc w:val="left"/>
              <w:spacing w:before="0" w:after="180" w:line="172" w:lineRule="exact"/>
              <w:ind w:left="120" w:right="0" w:firstLine="0"/>
            </w:pPr>
            <w:r>
              <w:rPr>
                <w:rStyle w:val="CharStyle38"/>
              </w:rPr>
              <w:t>11506</w:t>
            </w:r>
          </w:p>
          <w:p>
            <w:pPr>
              <w:pStyle w:val="Style17"/>
              <w:framePr w:w="9640" w:wrap="notBeside" w:vAnchor="text" w:hAnchor="text" w:xAlign="center" w:y="1"/>
              <w:widowControl w:val="0"/>
              <w:keepNext w:val="0"/>
              <w:keepLines w:val="0"/>
              <w:shd w:val="clear" w:color="auto" w:fill="auto"/>
              <w:bidi w:val="0"/>
              <w:jc w:val="left"/>
              <w:spacing w:before="180" w:after="0" w:line="140" w:lineRule="exact"/>
              <w:ind w:left="120" w:right="0" w:firstLine="0"/>
            </w:pPr>
            <w:r>
              <w:rPr>
                <w:rStyle w:val="CharStyle38"/>
              </w:rPr>
              <w:t>при-ю 2</w:t>
            </w:r>
          </w:p>
        </w:tc>
      </w:tr>
    </w:tbl>
    <w:p>
      <w:pPr>
        <w:widowControl w:val="0"/>
        <w:rPr>
          <w:sz w:val="2"/>
          <w:szCs w:val="2"/>
        </w:rPr>
      </w:pPr>
    </w:p>
    <w:p>
      <w:pPr>
        <w:pStyle w:val="Style17"/>
        <w:widowControl w:val="0"/>
        <w:keepNext w:val="0"/>
        <w:keepLines w:val="0"/>
        <w:shd w:val="clear" w:color="auto" w:fill="auto"/>
        <w:bidi w:val="0"/>
        <w:jc w:val="both"/>
        <w:spacing w:before="0" w:after="0" w:line="301" w:lineRule="exact"/>
        <w:ind w:left="40" w:right="20" w:firstLine="660"/>
      </w:pPr>
      <w:r>
        <w:rPr>
          <w:lang w:val="ru-RU" w:eastAsia="ru-RU" w:bidi="ru-RU"/>
          <w:w w:val="100"/>
          <w:spacing w:val="0"/>
          <w:color w:val="000000"/>
          <w:position w:val="0"/>
        </w:rPr>
        <w:t>Значения показателей, установленных Заказчиком, не могут иметь конкретные значения, т.к. согласно ГОСТу 22245-90 словосочетания «не менее», «не выше», «не ниже» установлены в наименовании показателя, что подразумевает неконкретное значение показателя, а заказчиком указаны значения показателей в сопровождении слов «не менее», «не выше», «не ниже», которые согласно инструкции необходимо конкретизировать, при этом данные значения устанавливаются по результатам испытаний готовой продукции определенной партии товара.</w:t>
      </w:r>
    </w:p>
    <w:p>
      <w:pPr>
        <w:pStyle w:val="Style17"/>
        <w:widowControl w:val="0"/>
        <w:keepNext w:val="0"/>
        <w:keepLines w:val="0"/>
        <w:shd w:val="clear" w:color="auto" w:fill="auto"/>
        <w:bidi w:val="0"/>
        <w:jc w:val="both"/>
        <w:spacing w:before="0" w:after="0" w:line="325" w:lineRule="exact"/>
        <w:ind w:left="40" w:right="20" w:firstLine="660"/>
      </w:pPr>
      <w:r>
        <w:rPr>
          <w:lang w:val="ru-RU" w:eastAsia="ru-RU" w:bidi="ru-RU"/>
          <w:w w:val="100"/>
          <w:spacing w:val="0"/>
          <w:color w:val="000000"/>
          <w:position w:val="0"/>
        </w:rPr>
        <w:t>Аналогичные требования о предоставлении конкретных значений показателей, противоречащие требованиям ГОСТов Заказчиком установлены и по другим показателям, что является нарушением пунктов 1 и 2 части 1 статьи 64, пунктов 1 и 2 части 1 статьи 33 Закона о закупках.</w:t>
      </w:r>
    </w:p>
    <w:p>
      <w:pPr>
        <w:pStyle w:val="Style17"/>
        <w:widowControl w:val="0"/>
        <w:keepNext w:val="0"/>
        <w:keepLines w:val="0"/>
        <w:shd w:val="clear" w:color="auto" w:fill="auto"/>
        <w:bidi w:val="0"/>
        <w:jc w:val="both"/>
        <w:spacing w:before="0" w:after="0" w:line="325" w:lineRule="exact"/>
        <w:ind w:left="40" w:right="20" w:firstLine="660"/>
      </w:pPr>
      <w:r>
        <w:rPr>
          <w:lang w:val="ru-RU" w:eastAsia="ru-RU" w:bidi="ru-RU"/>
          <w:w w:val="100"/>
          <w:spacing w:val="0"/>
          <w:color w:val="000000"/>
          <w:position w:val="0"/>
        </w:rPr>
        <w:t>В п. 10 среди прочих требований к Гвоздям строительным по ГОСТ 4028-63 Заказчик требует предоставить информацию о конкретной величине Высоты головки, которые изготавливаются в соответствии с ГОСТ 4028-63, в п.З которого указано, что Технические требования к гвоздям установлены ГОСТом 283-75, в п. 3.1 которого указано, что Высоту головки, радиус под головкой и угол заострения гвоздей не проверяется, т.к. они должны обеспечиваться технологическим инструментом, в связи с чем заказчиком установлены излишние требования к функциональным и техническим характеристикам гвоздей при описании объекта закупки.</w:t>
      </w:r>
    </w:p>
    <w:p>
      <w:pPr>
        <w:pStyle w:val="Style17"/>
        <w:widowControl w:val="0"/>
        <w:keepNext w:val="0"/>
        <w:keepLines w:val="0"/>
        <w:shd w:val="clear" w:color="auto" w:fill="auto"/>
        <w:bidi w:val="0"/>
        <w:jc w:val="both"/>
        <w:spacing w:before="0" w:after="0" w:line="328" w:lineRule="exact"/>
        <w:ind w:left="40" w:right="20" w:firstLine="660"/>
      </w:pPr>
      <w:r>
        <w:rPr>
          <w:lang w:val="ru-RU" w:eastAsia="ru-RU" w:bidi="ru-RU"/>
          <w:w w:val="100"/>
          <w:spacing w:val="0"/>
          <w:color w:val="000000"/>
          <w:position w:val="0"/>
        </w:rPr>
        <w:t xml:space="preserve">В п.8 в требованиях к Бетону тяжелому заказчиком установлены требования к значениям показателей в соответствии с ГОСТ 26633-2012, который утратил силу после введения в действие ГОСТа 26633-2015, при этом установленные заказчиком требования об указании </w:t>
      </w:r>
      <w:r>
        <w:rPr>
          <w:rStyle w:val="CharStyle25"/>
        </w:rPr>
        <w:t xml:space="preserve">конкретных </w:t>
      </w:r>
      <w:r>
        <w:rPr>
          <w:lang w:val="ru-RU" w:eastAsia="ru-RU" w:bidi="ru-RU"/>
          <w:w w:val="100"/>
          <w:spacing w:val="0"/>
          <w:color w:val="000000"/>
          <w:position w:val="0"/>
        </w:rPr>
        <w:t>значений показателей содержания пород и минералов, отнесенных к вредным примесям в заполнителях, содержание зерен пластинчатой (лещадной) и игловатой форм в крупном заполнителе и др. возможно определить путем испытаний определенной партии товара лабораторным методом, при этом участник закупки не обязан до подачи заявки иметь товар в наличии для его исследования.</w:t>
      </w:r>
    </w:p>
    <w:p>
      <w:pPr>
        <w:pStyle w:val="Style17"/>
        <w:widowControl w:val="0"/>
        <w:keepNext w:val="0"/>
        <w:keepLines w:val="0"/>
        <w:shd w:val="clear" w:color="auto" w:fill="auto"/>
        <w:bidi w:val="0"/>
        <w:jc w:val="both"/>
        <w:spacing w:before="0" w:after="0" w:line="325" w:lineRule="exact"/>
        <w:ind w:left="20" w:right="20" w:firstLine="640"/>
      </w:pPr>
      <w:r>
        <w:rPr>
          <w:lang w:val="ru-RU" w:eastAsia="ru-RU" w:bidi="ru-RU"/>
          <w:w w:val="100"/>
          <w:spacing w:val="0"/>
          <w:color w:val="000000"/>
          <w:position w:val="0"/>
        </w:rPr>
        <w:t>Таким образом, Заказчиком в требованиях к товарам установлены излишние требования, в том числе, к сырью (в том числе, к компонентному составу), из которого изготавливается товар,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а в требованиях заказчика к Воде помимо сведений о конкретных значениях характеристик, требуется указание её химического состава в виде конкретных значений содержания определенных веществ, в связи с чем Комиссия У ФАС пришла к выводу о том, что требования к товарам, содержащиеся в документации об Аукционе, устанавливают требования к описанию участниками закупки в составе своих заявок на участие в Аукционе помимо конкретных показателей товаров и материалов, используемых при выполнении работ, непредусмотренные частью 6 статьи 66 Закона о закупках конкретные показатели химического и компонентного состава, а также результатов испытания таких товаров и материалов. В Письме ФАС России от 01.07.2016г. № ИА/44536/16 «Об установлении заказчиком требований к составу, инструкции по заполнению заявки на участие в закупке», а именно в части 3 указано: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17"/>
        <w:widowControl w:val="0"/>
        <w:keepNext w:val="0"/>
        <w:keepLines w:val="0"/>
        <w:shd w:val="clear" w:color="auto" w:fill="auto"/>
        <w:bidi w:val="0"/>
        <w:jc w:val="both"/>
        <w:spacing w:before="0" w:after="0" w:line="325" w:lineRule="exact"/>
        <w:ind w:left="20" w:right="20" w:firstLine="640"/>
      </w:pPr>
      <w:r>
        <w:rPr>
          <w:lang w:val="ru-RU" w:eastAsia="ru-RU" w:bidi="ru-RU"/>
          <w:w w:val="100"/>
          <w:spacing w:val="0"/>
          <w:color w:val="000000"/>
          <w:position w:val="0"/>
        </w:rPr>
        <w:t xml:space="preserve">Таким образом, требования установленные заказчиком в инструкции по заполнению заявки по описанию в заявке </w:t>
      </w:r>
      <w:r>
        <w:rPr>
          <w:rStyle w:val="CharStyle25"/>
        </w:rPr>
        <w:t xml:space="preserve">конкретных </w:t>
      </w:r>
      <w:r>
        <w:rPr>
          <w:lang w:val="ru-RU" w:eastAsia="ru-RU" w:bidi="ru-RU"/>
          <w:w w:val="100"/>
          <w:spacing w:val="0"/>
          <w:color w:val="000000"/>
          <w:position w:val="0"/>
        </w:rPr>
        <w:t>показателей товаров (в том числе, к компонентному и химическому составу), значения которых становятся известными при испытании определенной партии товара после его производства нарушают пункт 2 части 1 статьи 64 Закона о закупках, а указание требований о необходимости описания товаров с нарушением требований ГОСТов не соответствует требованиям пункта 1 части 1 статьи 64, пунктов 1 и 2 статьи 33 Закона о закупках, в связи с чем доводы жалобы в этой части обоснованы.</w:t>
      </w:r>
    </w:p>
    <w:p>
      <w:pPr>
        <w:pStyle w:val="Style17"/>
        <w:widowControl w:val="0"/>
        <w:keepNext w:val="0"/>
        <w:keepLines w:val="0"/>
        <w:shd w:val="clear" w:color="auto" w:fill="auto"/>
        <w:bidi w:val="0"/>
        <w:jc w:val="both"/>
        <w:spacing w:before="0" w:after="0" w:line="301" w:lineRule="exact"/>
        <w:ind w:left="20" w:right="20" w:firstLine="64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 ФАС</w:t>
      </w:r>
      <w:r>
        <w:br w:type="page"/>
      </w:r>
    </w:p>
    <w:p>
      <w:pPr>
        <w:pStyle w:val="Style17"/>
        <w:widowControl w:val="0"/>
        <w:keepNext w:val="0"/>
        <w:keepLines w:val="0"/>
        <w:shd w:val="clear" w:color="auto" w:fill="auto"/>
        <w:bidi w:val="0"/>
        <w:jc w:val="left"/>
        <w:spacing w:before="0" w:after="0" w:line="260" w:lineRule="exact"/>
        <w:ind w:left="4680" w:right="0" w:firstLine="0"/>
      </w:pPr>
      <w:r>
        <w:rPr>
          <w:lang w:val="ru-RU" w:eastAsia="ru-RU" w:bidi="ru-RU"/>
          <w:w w:val="100"/>
          <w:spacing w:val="0"/>
          <w:color w:val="000000"/>
          <w:position w:val="0"/>
        </w:rPr>
        <w:t>РЕШИЛА:</w:t>
      </w:r>
    </w:p>
    <w:p>
      <w:pPr>
        <w:pStyle w:val="Style17"/>
        <w:numPr>
          <w:ilvl w:val="0"/>
          <w:numId w:val="5"/>
        </w:numPr>
        <w:widowControl w:val="0"/>
        <w:keepNext w:val="0"/>
        <w:keepLines w:val="0"/>
        <w:shd w:val="clear" w:color="auto" w:fill="auto"/>
        <w:bidi w:val="0"/>
        <w:jc w:val="both"/>
        <w:spacing w:before="0" w:after="0" w:line="260" w:lineRule="exact"/>
        <w:ind w:left="0" w:right="0" w:firstLine="600"/>
      </w:pPr>
      <w:r>
        <w:rPr>
          <w:lang w:val="ru-RU" w:eastAsia="ru-RU" w:bidi="ru-RU"/>
          <w:w w:val="100"/>
          <w:spacing w:val="0"/>
          <w:color w:val="000000"/>
          <w:position w:val="0"/>
        </w:rPr>
        <w:t xml:space="preserve"> Признать жалобу ООО «АвтоГазСервис» частично обоснованной.</w:t>
      </w:r>
    </w:p>
    <w:p>
      <w:pPr>
        <w:pStyle w:val="Style17"/>
        <w:numPr>
          <w:ilvl w:val="0"/>
          <w:numId w:val="5"/>
        </w:numPr>
        <w:widowControl w:val="0"/>
        <w:keepNext w:val="0"/>
        <w:keepLines w:val="0"/>
        <w:shd w:val="clear" w:color="auto" w:fill="auto"/>
        <w:bidi w:val="0"/>
        <w:jc w:val="both"/>
        <w:spacing w:before="0" w:after="0" w:line="301" w:lineRule="exact"/>
        <w:ind w:left="0" w:right="0" w:firstLine="600"/>
      </w:pPr>
      <w:r>
        <w:rPr>
          <w:lang w:val="ru-RU" w:eastAsia="ru-RU" w:bidi="ru-RU"/>
          <w:w w:val="100"/>
          <w:spacing w:val="0"/>
          <w:color w:val="000000"/>
          <w:position w:val="0"/>
        </w:rPr>
        <w:t xml:space="preserve"> Признать в действиях Заказчика нарушения: части 1 статьи 96, пунктов 1 и 2 части 1 статьи 64 (пунктов 1 и 2 статьи 33) Закона о закупках.</w:t>
      </w:r>
    </w:p>
    <w:p>
      <w:pPr>
        <w:pStyle w:val="Style17"/>
        <w:numPr>
          <w:ilvl w:val="0"/>
          <w:numId w:val="5"/>
        </w:numPr>
        <w:widowControl w:val="0"/>
        <w:keepNext w:val="0"/>
        <w:keepLines w:val="0"/>
        <w:shd w:val="clear" w:color="auto" w:fill="auto"/>
        <w:bidi w:val="0"/>
        <w:jc w:val="both"/>
        <w:spacing w:before="0" w:after="235" w:line="294" w:lineRule="exact"/>
        <w:ind w:left="0" w:right="0" w:firstLine="600"/>
      </w:pPr>
      <w:r>
        <w:rPr>
          <w:lang w:val="ru-RU" w:eastAsia="ru-RU" w:bidi="ru-RU"/>
          <w:w w:val="100"/>
          <w:spacing w:val="0"/>
          <w:color w:val="000000"/>
          <w:position w:val="0"/>
        </w:rPr>
        <w:t xml:space="preserve"> Предписание об устранении нарушений Закона о закупках не выдавать, в связи с тем, что итогам рассмотрения дела ЖС-153/17 Заказчику - Администрации МО «Яблоновское городское поселение», Оператору электронной площадки АО «ЕЭТП» выдано обязательное для исполнения предписание об устранении нарушений Закона о закупках.</w:t>
      </w:r>
    </w:p>
    <w:p>
      <w:pPr>
        <w:pStyle w:val="Style17"/>
        <w:framePr w:h="257" w:hSpace="102" w:vSpace="652" w:wrap="around" w:vAnchor="text" w:hAnchor="margin" w:x="4466" w:y="8"/>
        <w:widowControl w:val="0"/>
        <w:keepNext w:val="0"/>
        <w:keepLines w:val="0"/>
        <w:shd w:val="clear" w:color="auto" w:fill="auto"/>
        <w:bidi w:val="0"/>
        <w:jc w:val="left"/>
        <w:spacing w:before="0" w:after="0" w:line="240" w:lineRule="exact"/>
        <w:ind w:left="20" w:right="0" w:firstLine="0"/>
      </w:pPr>
      <w:r>
        <w:rPr>
          <w:rStyle w:val="CharStyle21"/>
          <w:spacing w:val="0"/>
        </w:rPr>
        <w:t>обжаловано в судебном порядке в течение трех</w:t>
      </w:r>
    </w:p>
    <w:p>
      <w:pPr>
        <w:pStyle w:val="Style17"/>
        <w:widowControl w:val="0"/>
        <w:keepNext w:val="0"/>
        <w:keepLines w:val="0"/>
        <w:shd w:val="clear" w:color="auto" w:fill="auto"/>
        <w:bidi w:val="0"/>
        <w:jc w:val="both"/>
        <w:spacing w:before="0" w:after="243" w:line="301" w:lineRule="exact"/>
        <w:ind w:left="0" w:right="0" w:firstLine="600"/>
      </w:pPr>
      <w:r>
        <w:rPr>
          <w:lang w:val="ru-RU" w:eastAsia="ru-RU" w:bidi="ru-RU"/>
          <w:w w:val="100"/>
          <w:spacing w:val="0"/>
          <w:color w:val="000000"/>
          <w:position w:val="0"/>
        </w:rPr>
        <w:t>Настоящее решение может быть месяцев со дня его принятия.</w:t>
      </w:r>
    </w:p>
    <w:p>
      <w:pPr>
        <w:pStyle w:val="Style17"/>
        <w:widowControl w:val="0"/>
        <w:keepNext w:val="0"/>
        <w:keepLines w:val="0"/>
        <w:shd w:val="clear" w:color="auto" w:fill="auto"/>
        <w:bidi w:val="0"/>
        <w:jc w:val="left"/>
        <w:spacing w:before="0" w:after="0" w:line="297" w:lineRule="exact"/>
        <w:ind w:left="0" w:right="2560" w:firstLine="0"/>
      </w:pPr>
      <w:r>
        <w:rPr>
          <w:lang w:val="ru-RU" w:eastAsia="ru-RU" w:bidi="ru-RU"/>
          <w:w w:val="100"/>
          <w:spacing w:val="0"/>
          <w:color w:val="000000"/>
          <w:position w:val="0"/>
        </w:rPr>
        <w:t>Председатель Комиссии Члены Комиссии:</w:t>
      </w:r>
    </w:p>
    <w:sectPr>
      <w:type w:val="continuous"/>
      <w:pgSz w:w="11906" w:h="16838"/>
      <w:pgMar w:top="1748" w:left="923" w:right="957" w:bottom="13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2">
    <w:name w:val="Заголовок №1_"/>
    <w:basedOn w:val="DefaultParagraphFont"/>
    <w:link w:val="Style11"/>
    <w:rPr>
      <w:b w:val="0"/>
      <w:bCs w:val="0"/>
      <w:i/>
      <w:iCs/>
      <w:u w:val="none"/>
      <w:strike w:val="0"/>
      <w:smallCaps w:val="0"/>
      <w:sz w:val="13"/>
      <w:szCs w:val="13"/>
      <w:rFonts w:ascii="Times New Roman" w:eastAsia="Times New Roman" w:hAnsi="Times New Roman" w:cs="Times New Roman"/>
      <w:spacing w:val="-30"/>
    </w:rPr>
  </w:style>
  <w:style w:type="character" w:customStyle="1" w:styleId="CharStyle13">
    <w:name w:val="Заголовок №1"/>
    <w:basedOn w:val="CharStyle12"/>
    <w:rPr>
      <w:lang w:val="ru-RU" w:eastAsia="ru-RU" w:bidi="ru-RU"/>
      <w:u w:val="single"/>
      <w:w w:val="100"/>
      <w:color w:val="000000"/>
      <w:position w:val="0"/>
    </w:rPr>
  </w:style>
  <w:style w:type="character" w:customStyle="1" w:styleId="CharStyle14">
    <w:name w:val="Заголовок №1"/>
    <w:basedOn w:val="CharStyle12"/>
    <w:rPr>
      <w:lang w:val="ru-RU" w:eastAsia="ru-RU" w:bidi="ru-RU"/>
      <w:u w:val="single"/>
      <w:w w:val="10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6)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2">
    <w:name w:val="Основной текст (5)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23">
    <w:name w:val="Основной текст + 8,5 pt"/>
    <w:basedOn w:val="CharStyle18"/>
    <w:rPr>
      <w:lang w:val="ru-RU" w:eastAsia="ru-RU" w:bidi="ru-RU"/>
      <w:sz w:val="17"/>
      <w:szCs w:val="17"/>
      <w:w w:val="100"/>
      <w:spacing w:val="-1"/>
      <w:color w:val="000000"/>
      <w:position w:val="0"/>
    </w:rPr>
  </w:style>
  <w:style w:type="character" w:customStyle="1" w:styleId="CharStyle24">
    <w:name w:val="Основной текст + 8,5 pt,Полужирный,Интервал 0 pt"/>
    <w:basedOn w:val="CharStyle18"/>
    <w:rPr>
      <w:lang w:val="ru-RU" w:eastAsia="ru-RU" w:bidi="ru-RU"/>
      <w:b/>
      <w:bCs/>
      <w:sz w:val="17"/>
      <w:szCs w:val="17"/>
      <w:w w:val="100"/>
      <w:spacing w:val="-3"/>
      <w:color w:val="000000"/>
      <w:position w:val="0"/>
    </w:rPr>
  </w:style>
  <w:style w:type="character" w:customStyle="1" w:styleId="CharStyle25">
    <w:name w:val="Основной текст + Полужирный"/>
    <w:basedOn w:val="CharStyle18"/>
    <w:rPr>
      <w:lang w:val="ru-RU" w:eastAsia="ru-RU" w:bidi="ru-RU"/>
      <w:b/>
      <w:bCs/>
      <w:w w:val="100"/>
      <w:spacing w:val="0"/>
      <w:color w:val="000000"/>
      <w:position w:val="0"/>
    </w:rPr>
  </w:style>
  <w:style w:type="character" w:customStyle="1" w:styleId="CharStyle27">
    <w:name w:val="Основной текст (7)_"/>
    <w:basedOn w:val="DefaultParagraphFont"/>
    <w:link w:val="Style26"/>
    <w:rPr>
      <w:b w:val="0"/>
      <w:bCs w:val="0"/>
      <w:i w:val="0"/>
      <w:iCs w:val="0"/>
      <w:u w:val="none"/>
      <w:strike w:val="0"/>
      <w:smallCaps w:val="0"/>
      <w:sz w:val="8"/>
      <w:szCs w:val="8"/>
      <w:rFonts w:ascii="Times New Roman" w:eastAsia="Times New Roman" w:hAnsi="Times New Roman" w:cs="Times New Roman"/>
    </w:rPr>
  </w:style>
  <w:style w:type="character" w:customStyle="1" w:styleId="CharStyle28">
    <w:name w:val="Основной текст (7) + 13 pt"/>
    <w:basedOn w:val="CharStyle27"/>
    <w:rPr>
      <w:lang w:val="ru-RU" w:eastAsia="ru-RU" w:bidi="ru-RU"/>
      <w:sz w:val="26"/>
      <w:szCs w:val="26"/>
      <w:w w:val="100"/>
      <w:spacing w:val="0"/>
      <w:color w:val="000000"/>
      <w:position w:val="0"/>
    </w:rPr>
  </w:style>
  <w:style w:type="character" w:customStyle="1" w:styleId="CharStyle30">
    <w:name w:val="Основной текст (8)_"/>
    <w:basedOn w:val="DefaultParagraphFont"/>
    <w:link w:val="Style29"/>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32">
    <w:name w:val="Основной текст (9)_"/>
    <w:basedOn w:val="DefaultParagraphFont"/>
    <w:link w:val="Style31"/>
    <w:rPr>
      <w:lang w:val="en-US" w:eastAsia="en-US" w:bidi="en-US"/>
      <w:b w:val="0"/>
      <w:bCs w:val="0"/>
      <w:i/>
      <w:iCs/>
      <w:u w:val="none"/>
      <w:strike w:val="0"/>
      <w:smallCaps w:val="0"/>
      <w:rFonts w:ascii="Calibri" w:eastAsia="Calibri" w:hAnsi="Calibri" w:cs="Calibri"/>
      <w:w w:val="90"/>
    </w:rPr>
  </w:style>
  <w:style w:type="character" w:customStyle="1" w:styleId="CharStyle33">
    <w:name w:val="Основной текст (5) + 10 pt,Полужирный,Курсив,Интервал 1 pt"/>
    <w:basedOn w:val="CharStyle16"/>
    <w:rPr>
      <w:lang w:val="en-US" w:eastAsia="en-US" w:bidi="en-US"/>
      <w:b/>
      <w:bCs/>
      <w:i/>
      <w:iCs/>
      <w:sz w:val="20"/>
      <w:szCs w:val="20"/>
      <w:w w:val="100"/>
      <w:spacing w:val="20"/>
      <w:color w:val="000000"/>
      <w:position w:val="0"/>
    </w:rPr>
  </w:style>
  <w:style w:type="character" w:customStyle="1" w:styleId="CharStyle35">
    <w:name w:val="Подпись к таблице (2)_"/>
    <w:basedOn w:val="DefaultParagraphFont"/>
    <w:link w:val="Style34"/>
    <w:rPr>
      <w:b w:val="0"/>
      <w:bCs w:val="0"/>
      <w:i w:val="0"/>
      <w:iCs w:val="0"/>
      <w:u w:val="none"/>
      <w:strike w:val="0"/>
      <w:smallCaps w:val="0"/>
      <w:sz w:val="19"/>
      <w:szCs w:val="19"/>
      <w:rFonts w:ascii="Times New Roman" w:eastAsia="Times New Roman" w:hAnsi="Times New Roman" w:cs="Times New Roman"/>
    </w:rPr>
  </w:style>
  <w:style w:type="character" w:customStyle="1" w:styleId="CharStyle37">
    <w:name w:val="Подпись к таблице (3)_"/>
    <w:basedOn w:val="DefaultParagraphFont"/>
    <w:link w:val="Style36"/>
    <w:rPr>
      <w:b w:val="0"/>
      <w:bCs w:val="0"/>
      <w:i w:val="0"/>
      <w:iCs w:val="0"/>
      <w:u w:val="none"/>
      <w:strike w:val="0"/>
      <w:smallCaps w:val="0"/>
      <w:sz w:val="14"/>
      <w:szCs w:val="14"/>
      <w:rFonts w:ascii="Times New Roman" w:eastAsia="Times New Roman" w:hAnsi="Times New Roman" w:cs="Times New Roman"/>
    </w:rPr>
  </w:style>
  <w:style w:type="character" w:customStyle="1" w:styleId="CharStyle38">
    <w:name w:val="Основной текст + 7 pt"/>
    <w:basedOn w:val="CharStyle18"/>
    <w:rPr>
      <w:lang w:val="ru-RU" w:eastAsia="ru-RU" w:bidi="ru-RU"/>
      <w:sz w:val="14"/>
      <w:szCs w:val="14"/>
      <w:w w:val="100"/>
      <w:spacing w:val="0"/>
      <w:color w:val="000000"/>
      <w:position w:val="0"/>
    </w:rPr>
  </w:style>
  <w:style w:type="character" w:customStyle="1" w:styleId="CharStyle40">
    <w:name w:val="Подпись к таблице_"/>
    <w:basedOn w:val="DefaultParagraphFont"/>
    <w:link w:val="Style39"/>
    <w:rPr>
      <w:b w:val="0"/>
      <w:bCs w:val="0"/>
      <w:i w:val="0"/>
      <w:iCs w:val="0"/>
      <w:u w:val="none"/>
      <w:strike w:val="0"/>
      <w:smallCaps w:val="0"/>
      <w:sz w:val="26"/>
      <w:szCs w:val="26"/>
      <w:rFonts w:ascii="Times New Roman" w:eastAsia="Times New Roman" w:hAnsi="Times New Roman" w:cs="Times New Roman"/>
    </w:rPr>
  </w:style>
  <w:style w:type="character" w:customStyle="1" w:styleId="CharStyle41">
    <w:name w:val="Подпись к таблице + Полужирный"/>
    <w:basedOn w:val="CharStyle40"/>
    <w:rPr>
      <w:lang w:val="ru-RU" w:eastAsia="ru-RU" w:bidi="ru-RU"/>
      <w:b/>
      <w:bCs/>
      <w:w w:val="100"/>
      <w:spacing w:val="0"/>
      <w:color w:val="000000"/>
      <w:position w:val="0"/>
    </w:rPr>
  </w:style>
  <w:style w:type="character" w:customStyle="1" w:styleId="CharStyle42">
    <w:name w:val="Основной текст + 4 pt"/>
    <w:basedOn w:val="CharStyle18"/>
    <w:rPr>
      <w:lang w:val="ru-RU" w:eastAsia="ru-RU" w:bidi="ru-RU"/>
      <w:sz w:val="8"/>
      <w:szCs w:val="8"/>
      <w:w w:val="100"/>
      <w:spacing w:val="0"/>
      <w:color w:val="000000"/>
      <w:position w:val="0"/>
    </w:rPr>
  </w:style>
  <w:style w:type="character" w:customStyle="1" w:styleId="CharStyle44">
    <w:name w:val="Заголовок №2_"/>
    <w:basedOn w:val="DefaultParagraphFont"/>
    <w:link w:val="Style43"/>
    <w:rPr>
      <w:b w:val="0"/>
      <w:bCs w:val="0"/>
      <w:i w:val="0"/>
      <w:iCs w:val="0"/>
      <w:u w:val="none"/>
      <w:strike w:val="0"/>
      <w:smallCaps w:val="0"/>
      <w:sz w:val="19"/>
      <w:szCs w:val="19"/>
      <w:rFonts w:ascii="Times New Roman" w:eastAsia="Times New Roman" w:hAnsi="Times New Roman" w:cs="Times New Roman"/>
    </w:rPr>
  </w:style>
  <w:style w:type="character" w:customStyle="1" w:styleId="CharStyle45">
    <w:name w:val="Основной текст + 7 pt,Интервал 1 pt"/>
    <w:basedOn w:val="CharStyle18"/>
    <w:rPr>
      <w:lang w:val="ru-RU" w:eastAsia="ru-RU" w:bidi="ru-RU"/>
      <w:sz w:val="14"/>
      <w:szCs w:val="14"/>
      <w:w w:val="100"/>
      <w:spacing w:val="30"/>
      <w:color w:val="000000"/>
      <w:position w:val="0"/>
    </w:rPr>
  </w:style>
  <w:style w:type="character" w:customStyle="1" w:styleId="CharStyle46">
    <w:name w:val="Основной текст + 11 pt"/>
    <w:basedOn w:val="CharStyle18"/>
    <w:rPr>
      <w:lang w:val="ru-RU" w:eastAsia="ru-RU" w:bidi="ru-RU"/>
      <w:sz w:val="22"/>
      <w:szCs w:val="22"/>
      <w:w w:val="100"/>
      <w:spacing w:val="0"/>
      <w:color w:val="000000"/>
      <w:position w:val="0"/>
    </w:rPr>
  </w:style>
  <w:style w:type="character" w:customStyle="1" w:styleId="CharStyle47">
    <w:name w:val="Основной текст + 4 pt"/>
    <w:basedOn w:val="CharStyle18"/>
    <w:rPr>
      <w:lang w:val="ru-RU" w:eastAsia="ru-RU" w:bidi="ru-RU"/>
      <w:sz w:val="8"/>
      <w:szCs w:val="8"/>
      <w:w w:val="100"/>
      <w:spacing w:val="0"/>
      <w:color w:val="000000"/>
      <w:position w:val="0"/>
    </w:rPr>
  </w:style>
  <w:style w:type="character" w:customStyle="1" w:styleId="CharStyle48">
    <w:name w:val="Основной текст + 6,5 pt,Курсив"/>
    <w:basedOn w:val="CharStyle18"/>
    <w:rPr>
      <w:lang w:val="en-US" w:eastAsia="en-US" w:bidi="en-US"/>
      <w:i/>
      <w:iCs/>
      <w:sz w:val="13"/>
      <w:szCs w:val="13"/>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33"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420" w:line="18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both"/>
      <w:outlineLvl w:val="0"/>
      <w:spacing w:before="420" w:after="300" w:line="0" w:lineRule="exact"/>
    </w:pPr>
    <w:rPr>
      <w:b w:val="0"/>
      <w:bCs w:val="0"/>
      <w:i/>
      <w:iCs/>
      <w:u w:val="none"/>
      <w:strike w:val="0"/>
      <w:smallCaps w:val="0"/>
      <w:sz w:val="13"/>
      <w:szCs w:val="13"/>
      <w:rFonts w:ascii="Times New Roman" w:eastAsia="Times New Roman" w:hAnsi="Times New Roman" w:cs="Times New Roman"/>
      <w:spacing w:val="-30"/>
    </w:rPr>
  </w:style>
  <w:style w:type="paragraph" w:customStyle="1" w:styleId="Style15">
    <w:name w:val="Основной текст (5)"/>
    <w:basedOn w:val="Normal"/>
    <w:link w:val="CharStyle16"/>
    <w:pPr>
      <w:widowControl w:val="0"/>
      <w:shd w:val="clear" w:color="auto" w:fill="FFFFFF"/>
      <w:jc w:val="both"/>
      <w:spacing w:before="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center"/>
      <w:spacing w:before="120" w:after="120" w:line="26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line="335"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spacing w:before="60" w:after="96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before="960" w:after="78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1">
    <w:name w:val="Основной текст (9)"/>
    <w:basedOn w:val="Normal"/>
    <w:link w:val="CharStyle32"/>
    <w:pPr>
      <w:widowControl w:val="0"/>
      <w:shd w:val="clear" w:color="auto" w:fill="FFFFFF"/>
      <w:spacing w:before="780" w:after="360" w:line="0" w:lineRule="exact"/>
    </w:pPr>
    <w:rPr>
      <w:lang w:val="en-US" w:eastAsia="en-US" w:bidi="en-US"/>
      <w:b w:val="0"/>
      <w:bCs w:val="0"/>
      <w:i/>
      <w:iCs/>
      <w:u w:val="none"/>
      <w:strike w:val="0"/>
      <w:smallCaps w:val="0"/>
      <w:rFonts w:ascii="Calibri" w:eastAsia="Calibri" w:hAnsi="Calibri" w:cs="Calibri"/>
      <w:w w:val="90"/>
    </w:rPr>
  </w:style>
  <w:style w:type="paragraph" w:customStyle="1" w:styleId="Style34">
    <w:name w:val="Подпись к таблице (2)"/>
    <w:basedOn w:val="Normal"/>
    <w:link w:val="CharStyle35"/>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6">
    <w:name w:val="Подпись к таблице (3)"/>
    <w:basedOn w:val="Normal"/>
    <w:link w:val="CharStyle37"/>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39">
    <w:name w:val="Подпись к таблице"/>
    <w:basedOn w:val="Normal"/>
    <w:link w:val="CharStyle40"/>
    <w:pPr>
      <w:widowControl w:val="0"/>
      <w:shd w:val="clear" w:color="auto" w:fill="FFFFFF"/>
      <w:jc w:val="both"/>
      <w:spacing w:line="291" w:lineRule="exact"/>
      <w:ind w:firstLine="660"/>
    </w:pPr>
    <w:rPr>
      <w:b w:val="0"/>
      <w:bCs w:val="0"/>
      <w:i w:val="0"/>
      <w:iCs w:val="0"/>
      <w:u w:val="none"/>
      <w:strike w:val="0"/>
      <w:smallCaps w:val="0"/>
      <w:sz w:val="26"/>
      <w:szCs w:val="26"/>
      <w:rFonts w:ascii="Times New Roman" w:eastAsia="Times New Roman" w:hAnsi="Times New Roman" w:cs="Times New Roman"/>
    </w:rPr>
  </w:style>
  <w:style w:type="paragraph" w:customStyle="1" w:styleId="Style43">
    <w:name w:val="Заголовок №2"/>
    <w:basedOn w:val="Normal"/>
    <w:link w:val="CharStyle44"/>
    <w:pPr>
      <w:widowControl w:val="0"/>
      <w:shd w:val="clear" w:color="auto" w:fill="FFFFFF"/>
      <w:jc w:val="both"/>
      <w:outlineLvl w:val="1"/>
      <w:spacing w:line="237"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