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604" w:left="5660" w:right="10297" w:bottom="4227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0" w:after="6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1170" w:h="832" w:wrap="around" w:vAnchor="text" w:hAnchor="margin" w:x="5158" w:y="77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00" w:firstLine="0"/>
      </w:pPr>
      <w:r>
        <w:rPr>
          <w:rStyle w:val="CharStyle4"/>
          <w:spacing w:val="0"/>
        </w:rPr>
        <w:t>416501, Ахтубинс улица</w:t>
      </w:r>
    </w:p>
    <w:p>
      <w:pPr>
        <w:pStyle w:val="Style5"/>
        <w:framePr w:w="1078" w:h="1084" w:wrap="around" w:vAnchor="text" w:hAnchor="margin" w:x="5165" w:y="1672"/>
        <w:widowControl w:val="0"/>
        <w:keepNext w:val="0"/>
        <w:keepLines w:val="0"/>
        <w:shd w:val="clear" w:color="auto" w:fill="auto"/>
        <w:bidi w:val="0"/>
        <w:jc w:val="both"/>
        <w:spacing w:before="0" w:after="0" w:line="544" w:lineRule="exact"/>
        <w:ind w:left="120" w:right="20" w:firstLine="0"/>
      </w:pPr>
      <w:r>
        <w:rPr>
          <w:rStyle w:val="CharStyle6"/>
          <w:lang w:val="en-US" w:eastAsia="en-US" w:bidi="en-US"/>
          <w:spacing w:val="0"/>
        </w:rPr>
        <w:t xml:space="preserve">mo.ahtubi </w:t>
      </w:r>
      <w:r>
        <w:rPr>
          <w:rStyle w:val="CharStyle6"/>
          <w:spacing w:val="0"/>
        </w:rPr>
        <w:t>тел. 8(851</w:t>
      </w:r>
    </w:p>
    <w:p>
      <w:pPr>
        <w:widowControl w:val="0"/>
        <w:rPr>
          <w:sz w:val="2"/>
          <w:szCs w:val="2"/>
        </w:r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7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55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Астраханской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6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Шаумяна, 47, г. Астрахань, 414000 тел./факс (8512) 39-05-80 с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-mail: </w:t>
      </w:r>
      <w:r>
        <w:rPr>
          <w:rStyle w:val="CharStyle11"/>
        </w:rPr>
        <w:t>lo30@fas. gov.ru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0" w:right="10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МО «Город Ахтубинск»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Астраханская область, кий район, город Ахтубинск, реева, 9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6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Анд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7" w:line="220" w:lineRule="exact"/>
        <w:ind w:left="0" w:right="0" w:firstLine="0"/>
      </w:pPr>
      <w:r>
        <w:fldChar w:fldCharType="begin"/>
      </w:r>
      <w:r>
        <w:rPr>
          <w:color w:val="000000"/>
        </w:rPr>
        <w:instrText> HYPERLINK "mailto:nsk@mail.ru"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nsk@mail.ru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  <w:sectPr>
          <w:type w:val="continuous"/>
          <w:pgSz w:w="16838" w:h="23810"/>
          <w:pgMar w:top="3589" w:left="3856" w:right="3766" w:bottom="4212" w:header="0" w:footer="3" w:gutter="0"/>
          <w:rtlGutter w:val="0"/>
          <w:cols w:num="2" w:space="720" w:equalWidth="0">
            <w:col w:w="4374" w:space="878"/>
            <w:col w:w="3964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41)3-75-32</w:t>
      </w:r>
    </w:p>
    <w:p>
      <w:pPr>
        <w:widowControl w:val="0"/>
        <w:spacing w:line="111" w:lineRule="exact"/>
        <w:rPr>
          <w:sz w:val="9"/>
          <w:szCs w:val="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type w:val="continuous"/>
          <w:pgSz w:w="16838" w:h="23810"/>
          <w:pgMar w:top="3604" w:left="9123" w:right="5105" w:bottom="422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ЗАО «Сбербанк-АСТ»</w:t>
      </w:r>
    </w:p>
    <w:p>
      <w:pPr>
        <w:widowControl w:val="0"/>
        <w:spacing w:line="29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139" w:wrap="around" w:vAnchor="text" w:hAnchor="margin" w:x="2365" w:y="2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16"/>
          <w:spacing w:val="0"/>
        </w:rPr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  <w:sectPr>
          <w:type w:val="continuous"/>
          <w:pgSz w:w="16838" w:h="23810"/>
          <w:pgMar w:top="3604" w:left="3687" w:right="12478" w:bottom="422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3"/>
        <w:framePr w:w="2264" w:h="502" w:wrap="none" w:vAnchor="text" w:hAnchor="margin" w:x="666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200" w:right="100"/>
      </w:pPr>
      <w:r>
        <w:rPr>
          <w:rStyle w:val="CharStyle4"/>
          <w:spacing w:val="0"/>
        </w:rPr>
        <w:t xml:space="preserve">Москва, ул.Большая </w:t>
      </w:r>
      <w:r>
        <w:rPr>
          <w:rStyle w:val="CharStyle17"/>
          <w:spacing w:val="0"/>
        </w:rPr>
        <w:t xml:space="preserve">Д. </w:t>
      </w:r>
      <w:r>
        <w:rPr>
          <w:rStyle w:val="CharStyle4"/>
          <w:spacing w:val="0"/>
        </w:rPr>
        <w:t>23</w:t>
      </w:r>
    </w:p>
    <w:p>
      <w:pPr>
        <w:pStyle w:val="Style3"/>
        <w:framePr w:w="1216" w:h="498" w:wrap="none" w:vAnchor="text" w:hAnchor="margin" w:x="5630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0" w:right="140" w:firstLine="0"/>
      </w:pPr>
      <w:r>
        <w:rPr>
          <w:rStyle w:val="CharStyle4"/>
          <w:spacing w:val="0"/>
        </w:rPr>
        <w:t xml:space="preserve">119180, </w:t>
      </w:r>
      <w:r>
        <w:rPr>
          <w:rStyle w:val="CharStyle18"/>
          <w:spacing w:val="0"/>
        </w:rPr>
        <w:t xml:space="preserve">г. </w:t>
      </w:r>
      <w:r>
        <w:rPr>
          <w:rStyle w:val="CharStyle4"/>
          <w:spacing w:val="0"/>
        </w:rPr>
        <w:t>Якиманка</w:t>
      </w:r>
    </w:p>
    <w:p>
      <w:pPr>
        <w:pStyle w:val="Style5"/>
        <w:framePr w:w="1098" w:h="507" w:wrap="none" w:vAnchor="text" w:hAnchor="margin" w:x="5630" w:y="775"/>
        <w:widowControl w:val="0"/>
        <w:keepNext w:val="0"/>
        <w:keepLines w:val="0"/>
        <w:shd w:val="clear" w:color="auto" w:fill="auto"/>
        <w:bidi w:val="0"/>
        <w:jc w:val="both"/>
        <w:spacing w:before="0" w:after="0" w:line="252" w:lineRule="exact"/>
        <w:ind w:left="100" w:right="120" w:firstLine="0"/>
      </w:pPr>
      <w:r>
        <w:rPr>
          <w:rStyle w:val="CharStyle6"/>
          <w:spacing w:val="0"/>
        </w:rPr>
        <w:t xml:space="preserve">тел/факс: </w:t>
      </w:r>
      <w:r>
        <w:rPr>
          <w:rStyle w:val="CharStyle6"/>
          <w:lang w:val="en-US" w:eastAsia="en-US" w:bidi="en-US"/>
          <w:spacing w:val="0"/>
        </w:rPr>
        <w:t xml:space="preserve">e-mail: </w:t>
      </w:r>
      <w:r>
        <w:rPr>
          <w:rStyle w:val="CharStyle6"/>
          <w:spacing w:val="0"/>
        </w:rPr>
        <w:t>ко</w:t>
      </w:r>
    </w:p>
    <w:p>
      <w:pPr>
        <w:pStyle w:val="Style5"/>
        <w:framePr w:w="1774" w:h="508" w:wrap="none" w:vAnchor="text" w:hAnchor="margin" w:x="6541" w:y="775"/>
        <w:widowControl w:val="0"/>
        <w:keepNext w:val="0"/>
        <w:keepLines w:val="0"/>
        <w:shd w:val="clear" w:color="auto" w:fill="auto"/>
        <w:bidi w:val="0"/>
        <w:jc w:val="both"/>
        <w:spacing w:before="0" w:after="0" w:line="252" w:lineRule="exact"/>
        <w:ind w:left="120" w:right="120" w:firstLine="0"/>
      </w:pPr>
      <w:r>
        <w:rPr>
          <w:rStyle w:val="CharStyle6"/>
          <w:spacing w:val="0"/>
        </w:rPr>
        <w:t xml:space="preserve">8(495) 787-29-98 </w:t>
      </w:r>
      <w:r>
        <w:rPr>
          <w:rStyle w:val="CharStyle6"/>
          <w:lang w:val="en-US" w:eastAsia="en-US" w:bidi="en-US"/>
          <w:spacing w:val="0"/>
        </w:rPr>
        <w:t>@sberbank-ast.ru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54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254" w:left="3388" w:right="3388" w:bottom="3254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0" w:right="340" w:firstLine="1440"/>
        <w:sectPr>
          <w:type w:val="continuous"/>
          <w:pgSz w:w="16838" w:h="23810"/>
          <w:pgMar w:top="3604" w:left="4814" w:right="4767" w:bottom="422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№030/06/64-118/20 об устранении нарушений законодательства о контрактной системе</w:t>
      </w:r>
    </w:p>
    <w:p>
      <w:pPr>
        <w:pStyle w:val="Style3"/>
        <w:framePr w:w="1454" w:h="216" w:wrap="none" w:vAnchor="text" w:hAnchor="margin" w:x="835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г. Астрахань</w:t>
      </w:r>
    </w:p>
    <w:p>
      <w:pPr>
        <w:pStyle w:val="Style3"/>
        <w:framePr w:w="2052" w:h="220" w:wrap="none" w:vAnchor="text" w:hAnchor="margin" w:x="-26" w:y="1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28 февраля 2019 г.</w:t>
      </w:r>
    </w:p>
    <w:p>
      <w:pPr>
        <w:pStyle w:val="Style3"/>
        <w:framePr w:w="6901" w:h="4682" w:wrap="none" w:vAnchor="text" w:hAnchor="margin" w:x="-44" w:y="78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00" w:right="200" w:firstLine="560"/>
      </w:pPr>
      <w:r>
        <w:rPr>
          <w:rStyle w:val="CharStyle4"/>
          <w:spacing w:val="0"/>
        </w:rPr>
        <w:t>Комиссия по контролю в сфере закупок на террито утвержденная приказом руководителя Управления Федеральной Астраханской области (далее - Комиссия), в составе:</w:t>
      </w:r>
    </w:p>
    <w:p>
      <w:pPr>
        <w:pStyle w:val="Style3"/>
        <w:framePr w:w="6901" w:h="4682" w:wrap="none" w:vAnchor="text" w:hAnchor="margin" w:x="-44" w:y="78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00" w:right="100" w:firstLine="560"/>
      </w:pPr>
      <w:r>
        <w:rPr>
          <w:rStyle w:val="CharStyle19"/>
          <w:spacing w:val="0"/>
        </w:rPr>
        <w:t xml:space="preserve">председателя Комиссии </w:t>
      </w:r>
      <w:r>
        <w:rPr>
          <w:rStyle w:val="CharStyle4"/>
          <w:spacing w:val="0"/>
        </w:rPr>
        <w:t>- Меркулова Н.С. - руководит антимонопольной службы по Астраханской области (далее - Управление);</w:t>
      </w:r>
    </w:p>
    <w:p>
      <w:pPr>
        <w:pStyle w:val="Style7"/>
        <w:framePr w:w="6901" w:h="4682" w:wrap="none" w:vAnchor="text" w:hAnchor="margin" w:x="-44" w:y="78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00" w:right="0" w:firstLine="560"/>
      </w:pPr>
      <w:r>
        <w:rPr>
          <w:rStyle w:val="CharStyle20"/>
          <w:b/>
          <w:bCs/>
          <w:spacing w:val="0"/>
        </w:rPr>
        <w:t>членов Комиссии:</w:t>
      </w:r>
    </w:p>
    <w:p>
      <w:pPr>
        <w:pStyle w:val="Style3"/>
        <w:framePr w:w="6901" w:h="4682" w:wrap="none" w:vAnchor="text" w:hAnchor="margin" w:x="-44" w:y="78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00" w:right="100" w:firstLine="560"/>
      </w:pPr>
      <w:r>
        <w:rPr>
          <w:rStyle w:val="CharStyle4"/>
          <w:spacing w:val="0"/>
        </w:rPr>
        <w:t>Литвинова М.В. - начальника отдела контроля в сфере контроля органов власти Управления;</w:t>
      </w:r>
    </w:p>
    <w:p>
      <w:pPr>
        <w:pStyle w:val="Style3"/>
        <w:framePr w:w="6901" w:h="4682" w:wrap="none" w:vAnchor="text" w:hAnchor="margin" w:x="-44" w:y="78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00" w:right="100" w:firstLine="560"/>
      </w:pPr>
      <w:r>
        <w:rPr>
          <w:rStyle w:val="CharStyle4"/>
          <w:spacing w:val="0"/>
        </w:rPr>
        <w:t>Мухамбаевой А.С. - специалиста-эксперта отдела кон антимонопольного контроля органов власти Управления,</w:t>
      </w:r>
    </w:p>
    <w:p>
      <w:pPr>
        <w:pStyle w:val="Style3"/>
        <w:framePr w:w="6901" w:h="4682" w:wrap="none" w:vAnchor="text" w:hAnchor="margin" w:x="-44" w:y="786"/>
        <w:widowControl w:val="0"/>
        <w:keepNext w:val="0"/>
        <w:keepLines w:val="0"/>
        <w:shd w:val="clear" w:color="auto" w:fill="auto"/>
        <w:bidi w:val="0"/>
        <w:jc w:val="left"/>
        <w:spacing w:before="0" w:after="291" w:line="274" w:lineRule="exact"/>
        <w:ind w:left="100" w:right="100" w:firstLine="560"/>
      </w:pPr>
      <w:r>
        <w:rPr>
          <w:rStyle w:val="CharStyle4"/>
          <w:spacing w:val="0"/>
        </w:rPr>
        <w:t xml:space="preserve">в соответствии со статьями 99, 105, 106 Федерального зако контрактной системе в сфере закупок товаров, работ, услуг для </w:t>
      </w:r>
      <w:r>
        <w:rPr>
          <w:rStyle w:val="CharStyle4"/>
          <w:lang w:val="en-US" w:eastAsia="en-US" w:bidi="en-US"/>
          <w:spacing w:val="0"/>
        </w:rPr>
        <w:t xml:space="preserve">i </w:t>
      </w:r>
      <w:r>
        <w:rPr>
          <w:rStyle w:val="CharStyle4"/>
          <w:spacing w:val="0"/>
        </w:rPr>
        <w:t>и муниципальных нужд» (далее — Закон о контрактной сис решения от 28.02.2019 №030/06/64-118/2019</w:t>
      </w:r>
    </w:p>
    <w:p>
      <w:pPr>
        <w:pStyle w:val="Style7"/>
        <w:framePr w:w="6901" w:h="4682" w:wrap="none" w:vAnchor="text" w:hAnchor="margin" w:x="-44" w:y="78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4160" w:right="0" w:firstLine="0"/>
      </w:pPr>
      <w:r>
        <w:rPr>
          <w:rStyle w:val="CharStyle20"/>
          <w:b/>
          <w:bCs/>
          <w:spacing w:val="0"/>
        </w:rPr>
        <w:t>ПРЕДПИСЫВАЕТ:</w:t>
      </w:r>
    </w:p>
    <w:p>
      <w:pPr>
        <w:pStyle w:val="Style3"/>
        <w:framePr w:w="3286" w:h="1375" w:wrap="none" w:vAnchor="text" w:hAnchor="margin" w:x="6537" w:y="776"/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160" w:right="100" w:firstLine="0"/>
      </w:pPr>
      <w:r>
        <w:rPr>
          <w:rStyle w:val="CharStyle4"/>
          <w:spacing w:val="0"/>
        </w:rPr>
        <w:t>рии Астраханской области, антимонопольной службы по</w:t>
      </w:r>
    </w:p>
    <w:p>
      <w:pPr>
        <w:pStyle w:val="Style3"/>
        <w:framePr w:w="3286" w:h="1375" w:wrap="none" w:vAnchor="text" w:hAnchor="margin" w:x="6537" w:y="77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60" w:right="100" w:firstLine="0"/>
      </w:pPr>
      <w:r>
        <w:rPr>
          <w:rStyle w:val="CharStyle4"/>
          <w:spacing w:val="0"/>
        </w:rPr>
        <w:t>еля Управления Федеральной Астраханское УФАС России,</w:t>
      </w:r>
    </w:p>
    <w:p>
      <w:pPr>
        <w:pStyle w:val="Style3"/>
        <w:framePr w:w="3276" w:h="1116" w:wrap="none" w:vAnchor="text" w:hAnchor="margin" w:x="6551" w:y="2478"/>
        <w:widowControl w:val="0"/>
        <w:keepNext w:val="0"/>
        <w:keepLines w:val="0"/>
        <w:shd w:val="clear" w:color="auto" w:fill="auto"/>
        <w:bidi w:val="0"/>
        <w:jc w:val="right"/>
        <w:spacing w:before="0" w:after="0" w:line="558" w:lineRule="exact"/>
        <w:ind w:left="100" w:right="100" w:firstLine="0"/>
      </w:pPr>
      <w:r>
        <w:rPr>
          <w:rStyle w:val="CharStyle4"/>
          <w:spacing w:val="0"/>
        </w:rPr>
        <w:t>закупок и антимонопольного троля в сфере закупок и</w:t>
      </w:r>
    </w:p>
    <w:p>
      <w:pPr>
        <w:pStyle w:val="Style3"/>
        <w:framePr w:w="3294" w:h="832" w:wrap="none" w:vAnchor="text" w:hAnchor="margin" w:x="6537" w:y="38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40" w:right="100" w:firstLine="100"/>
      </w:pPr>
      <w:r>
        <w:rPr>
          <w:rStyle w:val="CharStyle4"/>
          <w:spacing w:val="0"/>
        </w:rPr>
        <w:t>на от 05.04.2013 №44-ФЗ «О обеспечения государственных ;теме), на основании своего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17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254" w:left="3388" w:right="3388" w:bottom="3254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type w:val="continuous"/>
          <w:pgSz w:w="16838" w:h="23810"/>
          <w:pgMar w:top="3604" w:left="4032" w:right="3388" w:bottom="422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Муниципальному заказчику администрации МО «Город Ахтубинск» (далее - Заказчик)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подавших заявки на участие в электронном аукционе, отмене всех протоколов, составленных в ходе проведения кращении действия заявок, поданных на участие в электронном одать новые заявки на участие в электронном аукционе;</w:t>
      </w:r>
    </w:p>
    <w:p>
      <w:pPr>
        <w:pStyle w:val="Style3"/>
        <w:framePr w:w="9637" w:h="4438" w:wrap="around" w:hAnchor="margin" w:x="12" w:y="-276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0" w:firstLine="0"/>
      </w:pPr>
      <w:r>
        <w:rPr>
          <w:rStyle w:val="CharStyle4"/>
          <w:spacing w:val="0"/>
        </w:rPr>
        <w:t>устранить нарушения пункта 1 части 1 статьи 64 Федерального закона от 05.04.2013 №44- ФЗ «О контрактной системе в сфере закупок товаров, работ, услуг для обеспечения</w:t>
      </w:r>
    </w:p>
    <w:p>
      <w:pPr>
        <w:pStyle w:val="Style3"/>
        <w:framePr w:w="9637" w:h="4438" w:wrap="around" w:hAnchor="margin" w:x="12" w:y="-276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3000"/>
      </w:pPr>
      <w:r>
        <w:rPr>
          <w:rStyle w:val="CharStyle4"/>
          <w:spacing w:val="0"/>
        </w:rPr>
        <w:t xml:space="preserve">альных нужд», допущенные при утверждении документации об открытом аукционе в электронной форме на право заключения муниципального контракта на доставку светодиодных светильников для уличного освещения (номер извещения: 0125300003919000002) (далее — электронный аукцион), для чего </w:t>
      </w:r>
      <w:r>
        <w:rPr>
          <w:rStyle w:val="CharStyle19"/>
          <w:spacing w:val="0"/>
        </w:rPr>
        <w:t>не позднее 20.03.2019:</w:t>
      </w:r>
    </w:p>
    <w:p>
      <w:pPr>
        <w:pStyle w:val="Style3"/>
        <w:framePr w:w="9637" w:h="4438" w:wrap="around" w:hAnchor="margin" w:x="12" w:y="-276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000" w:right="20" w:firstLine="0"/>
      </w:pPr>
      <w:r>
        <w:rPr>
          <w:rStyle w:val="CharStyle4"/>
          <w:spacing w:val="0"/>
        </w:rPr>
        <w:t>ионной комиссии отменить все протоколы, составленные в ходе циона.</w:t>
      </w:r>
    </w:p>
    <w:p>
      <w:pPr>
        <w:pStyle w:val="Style3"/>
        <w:framePr w:w="9637" w:h="4438" w:wrap="around" w:hAnchor="margin" w:x="12" w:y="-276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0" w:firstLine="560"/>
      </w:pPr>
      <w:r>
        <w:rPr>
          <w:rStyle w:val="CharStyle4"/>
          <w:spacing w:val="0"/>
        </w:rPr>
        <w:t>2. Оператору'электронкой площадки ЗАО «Сбербанк-АСТ» не позднее 1 рабочего дня со дня исполнения пункта 1 настоящего предписания:</w:t>
      </w:r>
    </w:p>
    <w:p>
      <w:pPr>
        <w:pStyle w:val="Style3"/>
        <w:framePr w:w="9637" w:h="4438" w:wrap="around" w:hAnchor="margin" w:x="12" w:y="-276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0" w:firstLine="560"/>
      </w:pPr>
      <w:r>
        <w:rPr>
          <w:rStyle w:val="CharStyle4"/>
          <w:spacing w:val="0"/>
        </w:rPr>
        <w:t>- вернуть участникам закупки ранее поданные заявки на участие в электронном аукционе;</w:t>
      </w:r>
    </w:p>
    <w:p>
      <w:pPr>
        <w:pStyle w:val="Style3"/>
        <w:framePr w:w="9637" w:h="4438" w:wrap="around" w:hAnchor="margin" w:x="12" w:y="-276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20" w:right="0" w:firstLine="0"/>
      </w:pPr>
      <w:r>
        <w:rPr>
          <w:rStyle w:val="CharStyle4"/>
          <w:spacing w:val="0"/>
        </w:rPr>
        <w:t>уведомить участников закупки</w:t>
      </w:r>
    </w:p>
    <w:p>
      <w:pPr>
        <w:pStyle w:val="Style3"/>
        <w:framePr w:w="9637" w:h="4438" w:wrap="around" w:hAnchor="margin" w:x="12" w:y="-276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4"/>
          <w:spacing w:val="0"/>
        </w:rPr>
        <w:t>в том числе Заявителя, об</w:t>
      </w:r>
    </w:p>
    <w:p>
      <w:pPr>
        <w:pStyle w:val="Style9"/>
        <w:framePr w:w="9637" w:h="4438" w:wrap="around" w:hAnchor="margin" w:x="12" w:y="-2762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2720" w:right="0" w:firstLine="0"/>
      </w:pPr>
      <w:r>
        <w:rPr>
          <w:rStyle w:val="CharStyle16"/>
          <w:spacing w:val="0"/>
        </w:rPr>
        <w:t>п..</w:t>
      </w:r>
    </w:p>
    <w:p>
      <w:pPr>
        <w:pStyle w:val="Style3"/>
        <w:framePr w:w="9637" w:h="4438" w:wrap="around" w:hAnchor="margin" w:x="12" w:y="-2762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20" w:firstLine="0"/>
      </w:pPr>
      <w:r>
        <w:rPr>
          <w:rStyle w:val="CharStyle4"/>
          <w:spacing w:val="0"/>
        </w:rPr>
        <w:t>электронного аукциона, о пр аукционе, и о возможности п</w:t>
      </w:r>
    </w:p>
    <w:p>
      <w:pPr>
        <w:pStyle w:val="Style3"/>
        <w:framePr w:w="3054" w:h="569" w:wrap="notBeside" w:hAnchor="margin" w:x="19" w:y="-1096"/>
        <w:widowControl w:val="0"/>
        <w:keepNext w:val="0"/>
        <w:keepLines w:val="0"/>
        <w:shd w:val="clear" w:color="auto" w:fill="auto"/>
        <w:bidi w:val="0"/>
        <w:jc w:val="right"/>
        <w:spacing w:before="0" w:after="0" w:line="284" w:lineRule="exact"/>
        <w:ind w:left="0" w:right="100" w:firstLine="0"/>
      </w:pPr>
      <w:r>
        <w:rPr>
          <w:rStyle w:val="CharStyle4"/>
          <w:spacing w:val="0"/>
        </w:rPr>
        <w:t>1. Заказчику и его ауки проведения электронного ауь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 w:firstLine="29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участие в электронном аукционе, в отношении денежных средств в размере обеспечений заявки на участие в электронном аукционе.</w:t>
      </w:r>
    </w:p>
    <w:p>
      <w:pPr>
        <w:pStyle w:val="Style3"/>
        <w:numPr>
          <w:ilvl w:val="0"/>
          <w:numId w:val="3"/>
        </w:numPr>
        <w:tabs>
          <w:tab w:leader="none" w:pos="87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5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Заказчику:'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</w:p>
    <w:p>
      <w:pPr>
        <w:pStyle w:val="Style3"/>
        <w:framePr w:w="3051" w:h="558" w:vSpace="6" w:wrap="around" w:vAnchor="text" w:hAnchor="margin" w:x="8" w:y="-8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0" w:right="100" w:firstLine="580"/>
      </w:pPr>
      <w:r>
        <w:rPr>
          <w:rStyle w:val="CharStyle4"/>
          <w:spacing w:val="0"/>
        </w:rPr>
        <w:t>- привести заключения муниципально]</w:t>
      </w:r>
    </w:p>
    <w:p>
      <w:pPr>
        <w:pStyle w:val="Style3"/>
        <w:tabs>
          <w:tab w:leader="none" w:pos="492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документацию об открытом аукционе в электронной форме на право о контракта на поставку светодиодных светильников для уличного освещения - (ноЦер извещения:</w:t>
        <w:tab/>
        <w:t>0125300003919000002), в соответствие с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требованиями законодательства Российской Федерации о контрактной системе в сфере закупок и с учетом решения Астраханского УФАС России </w:t>
      </w:r>
      <w:r>
        <w:rPr>
          <w:rStyle w:val="CharStyle21"/>
        </w:rPr>
        <w:t xml:space="preserve">от 28.02.2019 по делу №030/06/64- 118/2019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разместить соответствующую документацию на официальном сайте единой информационной системы'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(далее — Официальный сайт);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заяйок на участие в электронном аукционе, дату рассмотрений первых частей заявок на участие в электронном аукционе, дату</w:t>
      </w:r>
    </w:p>
    <w:p>
      <w:pPr>
        <w:pStyle w:val="Style3"/>
        <w:framePr w:w="9623" w:h="821" w:wrap="around" w:vAnchor="text" w:hAnchor="margin" w:x="5" w:y="-4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 w:firstLine="0"/>
      </w:pPr>
      <w:r>
        <w:rPr>
          <w:rStyle w:val="CharStyle4"/>
          <w:spacing w:val="0"/>
        </w:rPr>
        <w:t xml:space="preserve">проведения электронного </w:t>
      </w:r>
      <w:r>
        <w:rPr>
          <w:rStyle w:val="CharStyle4"/>
          <w:lang w:val="en-US" w:eastAsia="en-US" w:bidi="en-US"/>
          <w:spacing w:val="0"/>
        </w:rPr>
        <w:t xml:space="preserve">ayi </w:t>
      </w:r>
      <w:r>
        <w:rPr>
          <w:rStyle w:val="CharStyle4"/>
          <w:spacing w:val="0"/>
        </w:rPr>
        <w:t>о новой дате окончания рассмотрения первых частей заявок на участие в электронном аукционе и дате проведения</w:t>
      </w:r>
    </w:p>
    <w:p>
      <w:pPr>
        <w:pStyle w:val="Style3"/>
        <w:framePr w:h="220" w:hSpace="47" w:wrap="around" w:vAnchor="text" w:hAnchor="margin" w:x="8" w:y="82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4"/>
          <w:spacing w:val="0"/>
        </w:rPr>
        <w:t>электронного аукциона. Пр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283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:циона, а также разместить на Официальном сайте информацию ока подачи заявок на участие в электронном аукционе, дате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0" w:firstLine="0"/>
        <w:sectPr>
          <w:pgSz w:w="16838" w:h="23810"/>
          <w:pgMar w:top="7560" w:left="3595" w:right="3599" w:bottom="447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 этом дата окончания срока подачи заявок на участие в</w:t>
      </w:r>
    </w:p>
    <w:p>
      <w:pPr>
        <w:widowControl w:val="0"/>
        <w:rPr>
          <w:sz w:val="2"/>
          <w:szCs w:val="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static;width:841.9pt;height:0.35pt" filled="f" stroked="f">
            <v:textbox inset="0,0,0,0">
              <w:txbxContent>
                <w:p>
                  <w:pPr>
                    <w:widowControl w:val="0"/>
                  </w:pPr>
                </w:p>
              </w:txbxContent>
            </v:textbox>
            <w10:anchorlock/>
          </v:shape>
        </w:pict>
      </w:r>
      <w:r>
        <w:t xml:space="preserve"> </w:t>
      </w: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электронном аукционе должна быть назначена не ранее чем через 7 дней со дня размещения на Официальном сайте соответствующей документации об электронном аукционе.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ЗАО «Сбербанк-АСТ» не позднее 1 рабочего дня со дня исполнения пункта 3 настоящего предписания:</w:t>
      </w:r>
    </w:p>
    <w:p>
      <w:pPr>
        <w:pStyle w:val="Style3"/>
        <w:framePr w:w="3062" w:h="554" w:vSpace="5" w:wrap="around" w:vAnchor="text" w:hAnchor="margin" w:x="12" w:y="-63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00" w:firstLine="0"/>
      </w:pPr>
      <w:r>
        <w:rPr>
          <w:rStyle w:val="CharStyle4"/>
          <w:spacing w:val="0"/>
        </w:rPr>
        <w:t>- назначить время прс площадке информацию о вре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ведения электронного аукциона и разместить на электронной :мени проведения электронного аукциона; уведомить участников закупки, подавших заявки на участие в электронном аукционе, в том числе Заявителя, о новрй дате окончания срока подачи заявок на участие в электронном</w:t>
      </w:r>
    </w:p>
    <w:p>
      <w:pPr>
        <w:pStyle w:val="Style3"/>
        <w:framePr w:w="3076" w:h="821" w:wrap="around" w:vAnchor="text" w:hAnchor="margin" w:x="8" w:y="-5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120" w:firstLine="0"/>
      </w:pPr>
      <w:r>
        <w:rPr>
          <w:rStyle w:val="CharStyle4"/>
          <w:spacing w:val="0"/>
        </w:rPr>
        <w:t xml:space="preserve">аукционе, дате рассмотрения и времени проведения элект на участие в электронном </w:t>
      </w:r>
      <w:r>
        <w:rPr>
          <w:rStyle w:val="CharStyle4"/>
          <w:lang w:val="en-US" w:eastAsia="en-US" w:bidi="en-US"/>
          <w:spacing w:val="0"/>
        </w:rPr>
        <w:t>ayi&lt;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первых частей заявок на участие в электронном аукционе, дате тронного аукциона, а также о возможности подать новые заявки ционе.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оператор/ электронной площадки ЗАО «Сбербанк-АСТ», аукционной комиссии осуществить дальнейшее проведение процедуры определения поставщика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30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требованиями законодательства Российской Федерации о контрактной системе в сфере закупок и с учетом решения Астраханского УФАС России от </w:t>
      </w:r>
      <w:r>
        <w:rPr>
          <w:rStyle w:val="CharStyle21"/>
        </w:rPr>
        <w:t>28.02.2019 по делу №030/06/64-118/2019.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20" w:firstLine="0"/>
        <w:sectPr>
          <w:type w:val="continuous"/>
          <w:pgSz w:w="16838" w:h="23810"/>
          <w:pgMar w:top="7560" w:left="3584" w:right="3609" w:bottom="447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оператору электронной площадки ЗАО «Сбербанк-АСТ», представить </w:t>
      </w:r>
      <w:r>
        <w:rPr>
          <w:rStyle w:val="CharStyle21"/>
        </w:rPr>
        <w:t xml:space="preserve">не позднее 20.03.2019 г.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Астргисанское УФАС России подтверждение исполнения предписания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90" w:lineRule="exact"/>
      </w:pPr>
    </w:p>
    <w:p>
      <w:pPr>
        <w:widowControl w:val="0"/>
        <w:rPr>
          <w:sz w:val="2"/>
          <w:szCs w:val="2"/>
        </w:rPr>
        <w:sectPr>
          <w:pgSz w:w="16838" w:h="23810"/>
          <w:pgMar w:top="3661" w:left="3584" w:right="3584" w:bottom="3661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08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6838" w:h="23810"/>
      <w:pgMar w:top="3652" w:left="3244" w:right="3244" w:bottom="365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3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6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6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5">
    <w:name w:val="Основной текст (5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6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2"/>
    </w:rPr>
  </w:style>
  <w:style w:type="character" w:customStyle="1" w:styleId="CharStyle17">
    <w:name w:val="Основной текст + 7 pt,Интервал 0 pt Exact"/>
    <w:basedOn w:val="CharStyle14"/>
    <w:rPr>
      <w:lang w:val="ru-RU" w:eastAsia="ru-RU" w:bidi="ru-RU"/>
      <w:sz w:val="14"/>
      <w:szCs w:val="14"/>
      <w:w w:val="100"/>
      <w:spacing w:val="2"/>
      <w:color w:val="000000"/>
      <w:position w:val="0"/>
    </w:rPr>
  </w:style>
  <w:style w:type="character" w:customStyle="1" w:styleId="CharStyle18">
    <w:name w:val="Основной текст + 9,5 pt,Интервал 0 pt Exact"/>
    <w:basedOn w:val="CharStyle14"/>
    <w:rPr>
      <w:lang w:val="ru-RU" w:eastAsia="ru-RU" w:bidi="ru-RU"/>
      <w:sz w:val="19"/>
      <w:szCs w:val="19"/>
      <w:w w:val="100"/>
      <w:spacing w:val="6"/>
      <w:color w:val="000000"/>
      <w:position w:val="0"/>
    </w:rPr>
  </w:style>
  <w:style w:type="character" w:customStyle="1" w:styleId="CharStyle19">
    <w:name w:val="Основной текст + Полужирный Exact"/>
    <w:basedOn w:val="CharStyle14"/>
    <w:rPr>
      <w:lang w:val="ru-RU" w:eastAsia="ru-RU" w:bidi="ru-RU"/>
      <w:b/>
      <w:bCs/>
      <w:sz w:val="21"/>
      <w:szCs w:val="21"/>
      <w:w w:val="100"/>
      <w:spacing w:val="3"/>
      <w:color w:val="000000"/>
      <w:position w:val="0"/>
    </w:rPr>
  </w:style>
  <w:style w:type="character" w:customStyle="1" w:styleId="CharStyle20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21">
    <w:name w:val="Основной текст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14"/>
    <w:pPr>
      <w:widowControl w:val="0"/>
      <w:shd w:val="clear" w:color="auto" w:fill="FFFFFF"/>
      <w:spacing w:after="240" w:line="277" w:lineRule="exact"/>
      <w:ind w:hanging="10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5)"/>
    <w:basedOn w:val="Normal"/>
    <w:link w:val="CharStyle15"/>
    <w:pPr>
      <w:widowControl w:val="0"/>
      <w:shd w:val="clear" w:color="auto" w:fill="FFFFFF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180" w:line="184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right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