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0" w:after="134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но Кировской области</w:t>
      </w:r>
    </w:p>
    <w:p>
      <w:pPr>
        <w:pStyle w:val="Style5"/>
        <w:tabs>
          <w:tab w:leader="none" w:pos="874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380" w:firstLine="1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610020 г.Киров, ул.К.Либкнехта, 55, тел: 64-73-31 </w:t>
      </w:r>
      <w:r>
        <w:rPr>
          <w:rStyle w:val="CharStyle7"/>
        </w:rPr>
        <w:t>«24» октября 2017 г.</w:t>
        <w:tab/>
        <w:t>№449/03-17-3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2" w:line="210" w:lineRule="exact"/>
        <w:ind w:left="0" w:right="560" w:firstLine="0"/>
      </w:pPr>
      <w:r>
        <w:rPr>
          <w:rStyle w:val="CharStyle8"/>
          <w:b/>
          <w:bCs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</w:t>
        <w:softHyphen/>
        <w:t>ласти по контролю в сфере закупок (далее - Комиссия Кировского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зам. руководителя управления - начальника отдела контроля закупок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 специалиста-эксперта отдела КЗ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Барановой М.Е. - специалиста 1 разряда отдела КЗ управления ФАС по Киров</w:t>
        <w:softHyphen/>
        <w:t>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1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«ПМК-138»,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1" w:line="210" w:lineRule="exact"/>
        <w:ind w:left="0" w:right="560" w:firstLine="0"/>
      </w:pPr>
      <w:r>
        <w:rPr>
          <w:rStyle w:val="CharStyle8"/>
          <w:b/>
          <w:bCs/>
        </w:rPr>
        <w:t>УСТАНОВИЛА: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г. в Кировское УФАС России поступила жалоба ООО «ПМК-138» (далее - Заявитель) на действия аукционной комиссии КОГКУ «Центр по техническому сопровождению государственных закупок» (далее - Уполномоченное учреждение) при проведении аукциона в электронной форме на выполнение работ «Это нужно живым!» по благоустройству кладбища, с.Сорвижи (номер извещения 0340200003317007084). Заказчик электронного аукциона - Администрация МО Сорвижское сельское поселение Арбажского района Кировской области.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сообщает, что аукционная комиссия Уполномоченного учреждения не</w:t>
        <w:softHyphen/>
        <w:t>обоснованно отклонила первую часть заявки на участие в электронном аукционе по по</w:t>
        <w:softHyphen/>
        <w:t>зиции 1 Аукционного задания на основании и.2 ч.4 ст.67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поскольку заявка заполнена в соответствии с требованиями Инструкции по заполнению заявок на участие в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106 Закона о контрактной системе Заявителю, Заказчику, Уполномоченному учреждению направлено уведомление о дате и времени рассмотре</w:t>
        <w:softHyphen/>
        <w:t>ния жалобы. Рассмотрение жалобы назначено на 24.10.2017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представители Заявителя и За</w:t>
        <w:softHyphen/>
        <w:t>казчика не явились, извещены надлежащим образом.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представитель Уполномоченного учреждения не явился, направлено ходатайство о рассмотрении жалобы в отсутствии своего представителя.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документы, Комиссия Кировского УФАС России прихо</w:t>
        <w:softHyphen/>
        <w:t>дит к следующим выводам.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года на официальном сайте ЕИС размещено извещение №0340200003317007084 о проведении аукциона в электронной форме на выполнение работ «Это нужно живым!» по благоустройству кладбища, с.Сорвижи. Дата окончания подачи заявок на участие в аукционе - 10.10.2017г. 10:00 час. Дата проведения аукцио</w:t>
        <w:softHyphen/>
        <w:t>на в электронной форме - 16.10.2017г. Начальная (максимальная) цена контракта - 680 259,00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и количество объекта закупки установлено Аукционным заданием Аук</w:t>
        <w:softHyphen/>
        <w:t>ционной документации, согласно приложению к Аукционному заданию при выполне</w:t>
        <w:softHyphen/>
        <w:t>нии работ необходимо использовать следующий товар: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1 Щебень: фракция свыше 40 до 70 мм М400 из природного камня ГОСТ 8269.0 - 97.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п.З ч.З ст.66 Закона о контрактной системе первая часть заявки на участие в электронном аукционе при заключении контракта на выполнение работы или оказание услуги, для выполнения или оказания которых используется товар должна содержать: б) согласие, предусмотренное пунктом 2 настоящей части, а также конкрет</w:t>
        <w:softHyphen/>
        <w:t>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</w:t>
        <w:softHyphen/>
        <w:t>чение) (при наличии), знак обслуживания (при наличии), фирменное наименование (при наличии), патенты (при наличии), полезные модели (при наличии), промышлен</w:t>
        <w:softHyphen/>
        <w:t>ные образцы (при наличии), наименование страны происхождения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№0340200003317007084-1 от 13.10.2017 года аукционная комиссия Уполномоченного учреждения отклонила заявку Заявителя (№3) на основании п.2 ч.4 ст.67 Закона о кон</w:t>
        <w:softHyphen/>
        <w:t>трактной системе, п.8.1 Информационный карты: несоответствие предлагаемого товара требованиям аукционной документации (по фракции щебня).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первой части заявки ООО «ПМК-138» указано, что при выполнении работ предлагается использовать следующий товар: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1 Щебень: фракция 50 мм М400 из природного камня ГОСТ 8269.0- 97, Россия.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67 Закона о контрактной системе аукционная комиссия проверяет первые части заявок на участие в электронном аукционе, содержащие инфор</w:t>
        <w:softHyphen/>
        <w:t xml:space="preserve">мацию,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на соот</w:t>
        <w:softHyphen/>
        <w:t>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67 Закона о контрактной системе по результатам рас</w:t>
        <w:softHyphen/>
        <w:t>смотрения первых частей заявок на участие в электронном аукционе, содержащих ин</w:t>
        <w:softHyphen/>
        <w:t xml:space="preserve">формацию,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аукционная комиссия принимает решение о допуске участника закупки, подавшего за</w:t>
        <w:softHyphen/>
        <w:t>явку на участие в таком аукционе, к участию в нем и признании этого участника закуп</w:t>
        <w:softHyphen/>
        <w:t xml:space="preserve">ки участником такого аукциона или об отказе в допуске к участию в таком аукционе в порядке и по основаниям, которые предусмотрены </w:t>
      </w:r>
      <w:r>
        <w:rPr>
          <w:rStyle w:val="CharStyle9"/>
        </w:rPr>
        <w:t>частью 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настоящей статьи.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</w:t>
        <w:softHyphen/>
        <w:t>щего Федерального закона, или предоставления недостоверной информации;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1.4 Инструкции по заполнению заявок на участие в электронном аук</w:t>
        <w:softHyphen/>
        <w:t>ционе, в случае указания заказчиком в Технической части (Аукционном задании) тре</w:t>
        <w:softHyphen/>
        <w:t>бований к фракции товара, участник аукциона указывает характеристики фракции в со</w:t>
        <w:softHyphen/>
        <w:t>ответствии с указанными в Аукционном задании (например: если в аукционном зада</w:t>
        <w:softHyphen/>
        <w:t>нии указано «фракция св. 20 до 40», участник в заявке также указывает «фракция св. 20 до 40»; если указано «фракция от 20 до 40», участник указывает «фракция от 20 до 40»; если указано «фракция 20-40», участник указывает «фракция 20-40»),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Аукционную документацию и заявку №3 (ООО «ПМК-138»), Комиссия Кировского УФАС России установила, что в заявке по позиции 1 предлагает</w:t>
        <w:softHyphen/>
        <w:t>ся конкретное значение фракции щебня, что противоречит требованиям Инструкции по заполнению заявки и Аукционному заданию.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ООО «ПМК-138» не соответствовала требованиям доку</w:t>
        <w:softHyphen/>
        <w:t>ментации и подлежала отклонению на основании п.2 ч.4 ст.67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 и в соответствии с ч. 8 ст.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4" w:line="220" w:lineRule="exact"/>
        <w:ind w:left="410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необоснованной жалобу жалоба ООО «ПМК-138» на действия аукци</w:t>
        <w:softHyphen/>
        <w:t>онной комиссии КОГКУ «Центр по техническому сопровождению государственных закупок» при проведении аукциона в электронной форме на выполнение работ «Это нужно живым!» по благоустройству кладбища, с.Сорвижи (номер извещения 0340200003317007084).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40" w:left="964" w:right="1769" w:bottom="5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</w:t>
        <w:softHyphen/>
        <w:t>стеме в сфере закупок товаров</w:t>
      </w:r>
      <w:r>
        <w:rPr>
          <w:rStyle w:val="CharStyle14"/>
          <w:i w:val="0"/>
          <w:iCs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работ</w:t>
      </w:r>
      <w:r>
        <w:rPr>
          <w:rStyle w:val="CharStyle14"/>
          <w:i w:val="0"/>
          <w:iCs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услуг для обеспечения государственных и му</w:t>
        <w:softHyphen/>
        <w:t>ниципальных нужд» решение может быть обжаловано в судебном порядке в течение трех месяцев с момента его принятия.</w:t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1576" w:h="755" w:wrap="around" w:vAnchor="text" w:hAnchor="margin" w:x="6597" w:y="11"/>
        <w:widowControl w:val="0"/>
        <w:keepNext w:val="0"/>
        <w:keepLines w:val="0"/>
        <w:shd w:val="clear" w:color="auto" w:fill="auto"/>
        <w:bidi w:val="0"/>
        <w:jc w:val="left"/>
        <w:spacing w:before="0" w:after="268" w:line="200" w:lineRule="exact"/>
        <w:ind w:left="100" w:right="0" w:firstLine="0"/>
      </w:pPr>
      <w:r>
        <w:rPr>
          <w:rStyle w:val="CharStyle15"/>
          <w:spacing w:val="0"/>
        </w:rPr>
        <w:t>И.Н.Фуфачева</w:t>
      </w:r>
    </w:p>
    <w:p>
      <w:pPr>
        <w:pStyle w:val="Style5"/>
        <w:framePr w:w="1576" w:h="755" w:wrap="around" w:vAnchor="text" w:hAnchor="margin" w:x="6597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5"/>
          <w:spacing w:val="0"/>
        </w:rPr>
        <w:t>В.В.Гетьман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370" w:left="1300" w:right="7454" w:bottom="828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М.Е.Баранова</w:t>
      </w:r>
      <w:r>
        <w:br w:type="page"/>
      </w:r>
    </w:p>
    <w:sectPr>
      <w:type w:val="continuous"/>
      <w:pgSz w:w="11906" w:h="16838"/>
      <w:pgMar w:top="370" w:left="6373" w:right="2562" w:bottom="82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8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9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+ 10,5 pt,Полужирный"/>
    <w:basedOn w:val="CharStyle6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8">
    <w:name w:val="Основной текст (2) + Интервал 3 pt"/>
    <w:basedOn w:val="CharStyle4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4) + Полужирный,Не курсив"/>
    <w:basedOn w:val="CharStyle13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360" w:line="27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360" w:line="56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240" w:line="269" w:lineRule="exact"/>
      <w:ind w:firstLine="58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