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3" w:after="86"/>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5"/>
        <w:ind w:left="0" w:right="0" w:firstLine="0"/>
      </w:pPr>
      <w:r>
        <w:rPr>
          <w:rStyle w:val="CharStyle11"/>
        </w:rPr>
        <w:t xml:space="preserve">пр. Ворошиловский. 2/2. офис 403 г. Ростов-на-Дону, 344006 тел. (863) 263-31-04, </w:t>
      </w:r>
      <w:r>
        <w:rPr>
          <w:rStyle w:val="CharStyle12"/>
        </w:rPr>
        <w:t xml:space="preserve">факс </w:t>
      </w:r>
      <w:r>
        <w:rPr>
          <w:rStyle w:val="CharStyle11"/>
        </w:rPr>
        <w:t xml:space="preserve">(863) 240-99-59 </w:t>
      </w:r>
      <w:r>
        <w:rPr>
          <w:rStyle w:val="CharStyle11"/>
          <w:lang w:val="en-US" w:eastAsia="en-US" w:bidi="en-US"/>
        </w:rPr>
        <w:t>e-mail: to61gfas.gov.ru</w:t>
      </w:r>
    </w:p>
    <w:p>
      <w:pPr>
        <w:pStyle w:val="Style13"/>
        <w:tabs>
          <w:tab w:leader="none" w:pos="2561" w:val="right"/>
        </w:tabs>
        <w:widowControl w:val="0"/>
        <w:keepNext w:val="0"/>
        <w:keepLines w:val="0"/>
        <w:shd w:val="clear" w:color="auto" w:fill="auto"/>
        <w:bidi w:val="0"/>
        <w:jc w:val="left"/>
        <w:spacing w:before="0" w:after="0"/>
        <w:ind w:left="520" w:right="2180"/>
      </w:pPr>
      <w:r>
        <w:rPr>
          <w:rStyle w:val="CharStyle15"/>
          <w:i/>
          <w:iCs/>
        </w:rPr>
        <w:t xml:space="preserve">31. 'О. </w:t>
      </w:r>
      <w:r>
        <w:rPr>
          <w:rStyle w:val="CharStyle15"/>
          <w:lang w:val="en-US" w:eastAsia="en-US" w:bidi="en-US"/>
          <w:i/>
          <w:iCs/>
        </w:rPr>
        <w:t>'t&amp;Hf-</w:t>
      </w:r>
      <w:r>
        <w:rPr>
          <w:rStyle w:val="CharStyle16"/>
          <w:i w:val="0"/>
          <w:iCs w:val="0"/>
        </w:rPr>
        <w:t xml:space="preserve"> </w:t>
      </w:r>
      <w:r>
        <w:rPr>
          <w:rStyle w:val="CharStyle17"/>
          <w:i w:val="0"/>
          <w:iCs w:val="0"/>
        </w:rPr>
        <w:t xml:space="preserve">Jsfo </w:t>
      </w:r>
      <w:r>
        <w:rPr>
          <w:rStyle w:val="CharStyle18"/>
          <w:i w:val="0"/>
          <w:iCs w:val="0"/>
        </w:rPr>
        <w:t xml:space="preserve">На </w:t>
      </w:r>
      <w:r>
        <w:rPr>
          <w:rStyle w:val="CharStyle17"/>
          <w:lang w:val="ru-RU" w:eastAsia="ru-RU" w:bidi="ru-RU"/>
          <w:i w:val="0"/>
          <w:iCs w:val="0"/>
        </w:rPr>
        <w:t>№</w:t>
        <w:tab/>
        <w:t>от</w:t>
      </w:r>
    </w:p>
    <w:p>
      <w:pPr>
        <w:pStyle w:val="Style19"/>
        <w:tabs>
          <w:tab w:leader="underscore" w:pos="4364" w:val="left"/>
          <w:tab w:leader="underscore" w:pos="4311" w:val="left"/>
        </w:tabs>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ООО «Импорт Лубрикантс» </w:t>
      </w:r>
      <w:r>
        <w:rPr>
          <w:rStyle w:val="CharStyle21"/>
          <w:b/>
          <w:bCs/>
        </w:rPr>
        <w:t>(Заявитель)</w:t>
      </w:r>
      <w:r>
        <w:rPr>
          <w:lang w:val="ru-RU" w:eastAsia="ru-RU" w:bidi="ru-RU"/>
          <w:w w:val="100"/>
          <w:spacing w:val="0"/>
          <w:color w:val="000000"/>
          <w:position w:val="0"/>
        </w:rPr>
        <w:tab/>
        <w:tab/>
      </w:r>
    </w:p>
    <w:p>
      <w:pPr>
        <w:pStyle w:val="Style2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680031, г. Хабаровск,</w:t>
      </w:r>
    </w:p>
    <w:p>
      <w:pPr>
        <w:pStyle w:val="Style2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К. Маркса, д. 203В</w:t>
      </w:r>
    </w:p>
    <w:p>
      <w:pPr>
        <w:pStyle w:val="Style22"/>
        <w:widowControl w:val="0"/>
        <w:keepNext w:val="0"/>
        <w:keepLines w:val="0"/>
        <w:shd w:val="clear" w:color="auto" w:fill="auto"/>
        <w:bidi w:val="0"/>
        <w:jc w:val="left"/>
        <w:spacing w:before="0" w:after="303"/>
        <w:ind w:left="20" w:right="0" w:firstLine="0"/>
      </w:pPr>
      <w:r>
        <w:rPr>
          <w:lang w:val="en-US" w:eastAsia="en-US" w:bidi="en-US"/>
          <w:w w:val="100"/>
          <w:spacing w:val="0"/>
          <w:color w:val="000000"/>
          <w:position w:val="0"/>
        </w:rPr>
        <w:t xml:space="preserve">e-mail: </w:t>
      </w:r>
      <w:r>
        <w:fldChar w:fldCharType="begin"/>
      </w:r>
      <w:r>
        <w:rPr>
          <w:rStyle w:val="CharStyle24"/>
        </w:rPr>
        <w:instrText> HYPERLINK "mailto:tender.vbs.spb@gmail.com" </w:instrText>
      </w:r>
      <w:r>
        <w:fldChar w:fldCharType="separate"/>
      </w:r>
      <w:r>
        <w:rPr>
          <w:rStyle w:val="Hyperlink"/>
        </w:rPr>
        <w:t>tender.vbs.spb@gmail.com</w:t>
      </w:r>
      <w:r>
        <w:fldChar w:fldCharType="end"/>
      </w:r>
    </w:p>
    <w:p>
      <w:pPr>
        <w:pStyle w:val="Style19"/>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ФГКУ «Управление вневедомственной охраны войск национальной гвардии РФ по Волгоградской области» (Заказчик)</w:t>
      </w:r>
    </w:p>
    <w:p>
      <w:pPr>
        <w:pStyle w:val="Style22"/>
        <w:widowControl w:val="0"/>
        <w:keepNext w:val="0"/>
        <w:keepLines w:val="0"/>
        <w:shd w:val="clear" w:color="auto" w:fill="auto"/>
        <w:bidi w:val="0"/>
        <w:jc w:val="left"/>
        <w:spacing w:before="0" w:after="348" w:line="320" w:lineRule="exact"/>
        <w:ind w:left="20" w:right="0" w:firstLine="0"/>
      </w:pPr>
      <w:r>
        <w:rPr>
          <w:lang w:val="ru-RU" w:eastAsia="ru-RU" w:bidi="ru-RU"/>
          <w:w w:val="100"/>
          <w:spacing w:val="0"/>
          <w:color w:val="000000"/>
          <w:position w:val="0"/>
        </w:rPr>
        <w:t xml:space="preserve">4000117, г. Волгоград, ул. Им. Землячки, д. 19 </w:t>
      </w:r>
      <w:r>
        <w:rPr>
          <w:lang w:val="en-US" w:eastAsia="en-US" w:bidi="en-US"/>
          <w:w w:val="100"/>
          <w:spacing w:val="0"/>
          <w:color w:val="000000"/>
          <w:position w:val="0"/>
        </w:rPr>
        <w:t xml:space="preserve">e-mail: </w:t>
      </w:r>
      <w:r>
        <w:fldChar w:fldCharType="begin"/>
      </w:r>
      <w:r>
        <w:rPr>
          <w:rStyle w:val="CharStyle24"/>
        </w:rPr>
        <w:instrText> HYPERLINK "mailto:uvovol@yandex.ru" </w:instrText>
      </w:r>
      <w:r>
        <w:fldChar w:fldCharType="separate"/>
      </w:r>
      <w:r>
        <w:rPr>
          <w:rStyle w:val="Hyperlink"/>
        </w:rPr>
        <w:t>uvovol@yandex.ru</w:t>
      </w:r>
      <w:r>
        <w:fldChar w:fldCharType="end"/>
      </w:r>
    </w:p>
    <w:p>
      <w:pPr>
        <w:pStyle w:val="Style19"/>
        <w:widowControl w:val="0"/>
        <w:keepNext w:val="0"/>
        <w:keepLines w:val="0"/>
        <w:shd w:val="clear" w:color="auto" w:fill="auto"/>
        <w:bidi w:val="0"/>
        <w:jc w:val="left"/>
        <w:spacing w:before="0" w:after="6" w:line="260" w:lineRule="exact"/>
        <w:ind w:left="20" w:right="0" w:firstLine="0"/>
      </w:pPr>
      <w:r>
        <w:rPr>
          <w:rStyle w:val="CharStyle21"/>
          <w:b/>
          <w:bCs/>
        </w:rPr>
        <w:t>ЗАО «Сбербанк-АСТ»(Оператор)</w:t>
      </w:r>
    </w:p>
    <w:p>
      <w:pPr>
        <w:pStyle w:val="Style22"/>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119180, г. Москва,</w:t>
      </w:r>
    </w:p>
    <w:p>
      <w:pPr>
        <w:pStyle w:val="Style22"/>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ул. Большая Якиманка, дом 23.</w:t>
      </w:r>
    </w:p>
    <w:p>
      <w:pPr>
        <w:pStyle w:val="Style22"/>
        <w:widowControl w:val="0"/>
        <w:keepNext w:val="0"/>
        <w:keepLines w:val="0"/>
        <w:shd w:val="clear" w:color="auto" w:fill="auto"/>
        <w:bidi w:val="0"/>
        <w:jc w:val="left"/>
        <w:spacing w:before="0" w:after="0" w:line="317" w:lineRule="exact"/>
        <w:ind w:left="20" w:right="0" w:firstLine="0"/>
        <w:sectPr>
          <w:footnotePr>
            <w:pos w:val="pageBottom"/>
            <w:numFmt w:val="decimal"/>
            <w:numRestart w:val="continuous"/>
          </w:footnotePr>
          <w:type w:val="continuous"/>
          <w:pgSz w:w="11906" w:h="16838"/>
          <w:pgMar w:top="15" w:left="803" w:right="1159" w:bottom="44" w:header="0" w:footer="3" w:gutter="0"/>
          <w:rtlGutter w:val="0"/>
          <w:cols w:num="2" w:space="624"/>
          <w:noEndnote/>
          <w:docGrid w:linePitch="360"/>
        </w:sectPr>
      </w:pPr>
      <w:r>
        <w:rPr>
          <w:lang w:val="en-US" w:eastAsia="en-US" w:bidi="en-US"/>
          <w:w w:val="100"/>
          <w:spacing w:val="0"/>
          <w:color w:val="000000"/>
          <w:position w:val="0"/>
        </w:rPr>
        <w:t xml:space="preserve">e-mail: </w:t>
      </w:r>
      <w:r>
        <w:rPr>
          <w:rStyle w:val="CharStyle24"/>
          <w:lang w:val="ru-RU" w:eastAsia="ru-RU" w:bidi="ru-RU"/>
        </w:rPr>
        <w:t>ко</w:t>
      </w:r>
      <w:r>
        <w:rPr>
          <w:rStyle w:val="CharStyle24"/>
        </w:rPr>
        <w:t>@sberbank- ast</w:t>
      </w:r>
      <w:r>
        <w:rPr>
          <w:rStyle w:val="CharStyle24"/>
          <w:lang w:val="ru-RU" w:eastAsia="ru-RU" w:bidi="ru-RU"/>
        </w:rPr>
        <w:t xml:space="preserve">. </w:t>
      </w:r>
      <w:r>
        <w:rPr>
          <w:rStyle w:val="CharStyle24"/>
        </w:rPr>
        <w:t>ru</w:t>
      </w: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center"/>
        <w:spacing w:before="0" w:after="478" w:line="260" w:lineRule="exact"/>
        <w:ind w:left="0" w:right="280" w:firstLine="0"/>
      </w:pPr>
      <w:r>
        <w:rPr>
          <w:lang w:val="ru-RU" w:eastAsia="ru-RU" w:bidi="ru-RU"/>
          <w:w w:val="100"/>
          <w:spacing w:val="0"/>
          <w:color w:val="000000"/>
          <w:position w:val="0"/>
        </w:rPr>
        <w:t>РЕШЕНИЕ</w:t>
      </w:r>
    </w:p>
    <w:p>
      <w:pPr>
        <w:pStyle w:val="Style22"/>
        <w:numPr>
          <w:ilvl w:val="0"/>
          <w:numId w:val="1"/>
        </w:numPr>
        <w:tabs>
          <w:tab w:leader="none" w:pos="9542" w:val="right"/>
          <w:tab w:leader="none" w:pos="9542" w:val="right"/>
          <w:tab w:leader="none" w:pos="1427" w:val="left"/>
        </w:tabs>
        <w:widowControl w:val="0"/>
        <w:keepNext w:val="0"/>
        <w:keepLines w:val="0"/>
        <w:shd w:val="clear" w:color="auto" w:fill="auto"/>
        <w:bidi w:val="0"/>
        <w:jc w:val="both"/>
        <w:spacing w:before="0" w:after="310" w:line="260" w:lineRule="exact"/>
        <w:ind w:left="20" w:right="0" w:firstLine="0"/>
      </w:pPr>
      <w:r>
        <w:rPr>
          <w:lang w:val="ru-RU" w:eastAsia="ru-RU" w:bidi="ru-RU"/>
          <w:w w:val="100"/>
          <w:spacing w:val="0"/>
          <w:color w:val="000000"/>
          <w:position w:val="0"/>
        </w:rPr>
        <w:t>г.</w:t>
        <w:tab/>
        <w:t>г.</w:t>
        <w:tab/>
        <w:t>Ростов-на-Дону</w:t>
      </w:r>
    </w:p>
    <w:p>
      <w:pPr>
        <w:pStyle w:val="Style22"/>
        <w:widowControl w:val="0"/>
        <w:keepNext w:val="0"/>
        <w:keepLines w:val="0"/>
        <w:shd w:val="clear" w:color="auto" w:fill="auto"/>
        <w:bidi w:val="0"/>
        <w:jc w:val="both"/>
        <w:spacing w:before="0" w:after="0" w:line="320" w:lineRule="exact"/>
        <w:ind w:left="20" w:right="20" w:firstLine="740"/>
      </w:pPr>
      <w:r>
        <w:rPr>
          <w:lang w:val="ru-RU" w:eastAsia="ru-RU" w:bidi="ru-RU"/>
          <w:w w:val="100"/>
          <w:spacing w:val="0"/>
          <w:color w:val="000000"/>
          <w:position w:val="0"/>
        </w:rPr>
        <w:t xml:space="preserve">Комиссия Управления Федеральной антимонопольной службы по </w:t>
      </w:r>
      <w:r>
        <w:rPr>
          <w:rStyle w:val="CharStyle25"/>
        </w:rPr>
        <w:t xml:space="preserve">Ростовской </w:t>
      </w:r>
      <w:r>
        <w:rPr>
          <w:lang w:val="ru-RU" w:eastAsia="ru-RU" w:bidi="ru-RU"/>
          <w:w w:val="100"/>
          <w:spacing w:val="0"/>
          <w:color w:val="000000"/>
          <w:position w:val="0"/>
        </w:rPr>
        <w:t>области (далее - Ростовское У ФАС России) по контролю соблюдения законодательства о контрактной системе в сфере закупок в рамках государственного оборонного заказа в составе:</w:t>
      </w:r>
    </w:p>
    <w:p>
      <w:pPr>
        <w:pStyle w:val="Style22"/>
        <w:tabs>
          <w:tab w:leader="none" w:pos="6227" w:val="right"/>
        </w:tabs>
        <w:widowControl w:val="0"/>
        <w:keepNext w:val="0"/>
        <w:keepLines w:val="0"/>
        <w:shd w:val="clear" w:color="auto" w:fill="auto"/>
        <w:bidi w:val="0"/>
        <w:jc w:val="both"/>
        <w:spacing w:before="0" w:after="0" w:line="320" w:lineRule="exact"/>
        <w:ind w:left="1000" w:right="0" w:firstLine="0"/>
      </w:pPr>
      <w:r>
        <w:rPr>
          <w:lang w:val="ru-RU" w:eastAsia="ru-RU" w:bidi="ru-RU"/>
          <w:w w:val="100"/>
          <w:spacing w:val="0"/>
          <w:color w:val="000000"/>
          <w:position w:val="0"/>
        </w:rPr>
        <w:t>Председатель Комиссии</w:t>
        <w:tab/>
        <w:t>Н.А. Кожемяко,</w:t>
      </w:r>
    </w:p>
    <w:p>
      <w:pPr>
        <w:pStyle w:val="Style22"/>
        <w:tabs>
          <w:tab w:leader="none" w:pos="4870" w:val="right"/>
          <w:tab w:leader="none" w:pos="7588" w:val="right"/>
        </w:tabs>
        <w:widowControl w:val="0"/>
        <w:keepNext w:val="0"/>
        <w:keepLines w:val="0"/>
        <w:shd w:val="clear" w:color="auto" w:fill="auto"/>
        <w:bidi w:val="0"/>
        <w:jc w:val="both"/>
        <w:spacing w:before="0" w:after="0" w:line="320" w:lineRule="exact"/>
        <w:ind w:left="1000" w:right="0" w:firstLine="0"/>
      </w:pPr>
      <w:r>
        <w:rPr>
          <w:lang w:val="ru-RU" w:eastAsia="ru-RU" w:bidi="ru-RU"/>
          <w:w w:val="100"/>
          <w:spacing w:val="0"/>
          <w:color w:val="000000"/>
          <w:position w:val="0"/>
        </w:rPr>
        <w:t>Члены Комиссии</w:t>
        <w:tab/>
        <w:t>Э.В.</w:t>
        <w:tab/>
        <w:t>Чугуй, С.П. Рудаенко,</w:t>
      </w:r>
    </w:p>
    <w:p>
      <w:pPr>
        <w:pStyle w:val="Style22"/>
        <w:widowControl w:val="0"/>
        <w:keepNext w:val="0"/>
        <w:keepLines w:val="0"/>
        <w:shd w:val="clear" w:color="auto" w:fill="auto"/>
        <w:bidi w:val="0"/>
        <w:jc w:val="both"/>
        <w:spacing w:before="0" w:after="348" w:line="320" w:lineRule="exact"/>
        <w:ind w:left="20" w:right="20" w:firstLine="0"/>
      </w:pPr>
      <w:r>
        <w:rPr>
          <w:lang w:val="ru-RU" w:eastAsia="ru-RU" w:bidi="ru-RU"/>
          <w:w w:val="100"/>
          <w:spacing w:val="0"/>
          <w:color w:val="000000"/>
          <w:position w:val="0"/>
        </w:rPr>
        <w:t>рассмотрев дело № 2107/06 о нарушении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0129100006417000102 «Поставка масел, смазок и технических жидкостей для служебного автотранспорта ФГКУ «УВО ВНГ России по Волгоградской области» на 2 полугодие 2017 года, в объеме государственного оборонного заказа» (далее - Аукцион), в отсутствие представителей,</w:t>
      </w:r>
    </w:p>
    <w:p>
      <w:pPr>
        <w:pStyle w:val="Style19"/>
        <w:widowControl w:val="0"/>
        <w:keepNext w:val="0"/>
        <w:keepLines w:val="0"/>
        <w:shd w:val="clear" w:color="auto" w:fill="auto"/>
        <w:bidi w:val="0"/>
        <w:jc w:val="center"/>
        <w:spacing w:before="0" w:after="423" w:line="260" w:lineRule="exact"/>
        <w:ind w:left="0" w:right="28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jc w:val="both"/>
        <w:spacing w:before="0" w:after="284" w:line="320" w:lineRule="exact"/>
        <w:ind w:left="20" w:right="20" w:firstLine="740"/>
      </w:pPr>
      <w:r>
        <w:rPr>
          <w:lang w:val="ru-RU" w:eastAsia="ru-RU" w:bidi="ru-RU"/>
          <w:w w:val="100"/>
          <w:spacing w:val="0"/>
          <w:color w:val="000000"/>
          <w:position w:val="0"/>
        </w:rPr>
        <w:t>В Ростовское УФАС России поступила жалоба Заявителя, в которой содержались доводы о неправомерных, по его мнению, действиях комиссии Заказчика при признании заявки ООО «Импорт Лубрикантс»</w:t>
      </w:r>
    </w:p>
    <w:p>
      <w:pPr>
        <w:pStyle w:val="Style26"/>
        <w:widowControl w:val="0"/>
        <w:keepNext/>
        <w:keepLines/>
        <w:shd w:val="clear" w:color="auto" w:fill="auto"/>
        <w:bidi w:val="0"/>
        <w:spacing w:before="0" w:after="0" w:line="340" w:lineRule="exact"/>
        <w:ind w:left="0" w:right="260" w:firstLine="0"/>
      </w:pPr>
      <w:bookmarkStart w:id="0" w:name="bookmark0"/>
      <w:r>
        <w:rPr>
          <w:lang w:val="ru-RU" w:eastAsia="ru-RU" w:bidi="ru-RU"/>
          <w:w w:val="100"/>
          <w:spacing w:val="0"/>
          <w:color w:val="000000"/>
          <w:position w:val="0"/>
        </w:rPr>
        <w:t>008247</w:t>
      </w:r>
      <w:bookmarkEnd w:id="0"/>
    </w:p>
    <w:p>
      <w:pPr>
        <w:pStyle w:val="Style22"/>
        <w:widowControl w:val="0"/>
        <w:keepNext w:val="0"/>
        <w:keepLines w:val="0"/>
        <w:shd w:val="clear" w:color="auto" w:fill="auto"/>
        <w:bidi w:val="0"/>
        <w:jc w:val="both"/>
        <w:spacing w:before="0" w:after="0" w:line="346" w:lineRule="exact"/>
        <w:ind w:left="40" w:right="40" w:firstLine="0"/>
      </w:pPr>
      <w:r>
        <w:rPr>
          <w:lang w:val="ru-RU" w:eastAsia="ru-RU" w:bidi="ru-RU"/>
          <w:w w:val="100"/>
          <w:spacing w:val="0"/>
          <w:color w:val="000000"/>
          <w:position w:val="0"/>
        </w:rPr>
        <w:t>несоответствующей предъявленным требованиям в Законе и документации об Аукционе.</w:t>
      </w:r>
    </w:p>
    <w:p>
      <w:pPr>
        <w:pStyle w:val="Style22"/>
        <w:widowControl w:val="0"/>
        <w:keepNext w:val="0"/>
        <w:keepLines w:val="0"/>
        <w:shd w:val="clear" w:color="auto" w:fill="auto"/>
        <w:bidi w:val="0"/>
        <w:jc w:val="both"/>
        <w:spacing w:before="0" w:after="0" w:line="320" w:lineRule="exact"/>
        <w:ind w:left="40" w:right="40" w:firstLine="680"/>
      </w:pPr>
      <w:r>
        <w:rPr>
          <w:lang w:val="ru-RU" w:eastAsia="ru-RU" w:bidi="ru-RU"/>
          <w:w w:val="100"/>
          <w:spacing w:val="0"/>
          <w:color w:val="000000"/>
          <w:position w:val="0"/>
        </w:rPr>
        <w:t>Заказчик представил в материалы дела возражение на жалобу ООО «Импорт Лубрикантс», копии документов по названному Аукциону. С доводами жалобы Заказчик не согласен.</w:t>
      </w:r>
    </w:p>
    <w:p>
      <w:pPr>
        <w:pStyle w:val="Style22"/>
        <w:tabs>
          <w:tab w:leader="none" w:pos="4669" w:val="left"/>
        </w:tabs>
        <w:widowControl w:val="0"/>
        <w:keepNext w:val="0"/>
        <w:keepLines w:val="0"/>
        <w:shd w:val="clear" w:color="auto" w:fill="auto"/>
        <w:bidi w:val="0"/>
        <w:jc w:val="both"/>
        <w:spacing w:before="0" w:after="0" w:line="320" w:lineRule="exact"/>
        <w:ind w:left="40" w:right="0" w:firstLine="680"/>
      </w:pPr>
      <w:r>
        <w:rPr>
          <w:lang w:val="ru-RU" w:eastAsia="ru-RU" w:bidi="ru-RU"/>
          <w:w w:val="100"/>
          <w:spacing w:val="0"/>
          <w:color w:val="000000"/>
          <w:position w:val="0"/>
        </w:rPr>
        <w:t>В соответствии с ч.ч.1, 3,</w:t>
        <w:tab/>
        <w:t>15 ст.99 Закона, «Административным</w:t>
      </w:r>
    </w:p>
    <w:p>
      <w:pPr>
        <w:pStyle w:val="Style22"/>
        <w:widowControl w:val="0"/>
        <w:keepNext w:val="0"/>
        <w:keepLines w:val="0"/>
        <w:shd w:val="clear" w:color="auto" w:fill="auto"/>
        <w:bidi w:val="0"/>
        <w:jc w:val="both"/>
        <w:spacing w:before="0" w:after="0" w:line="320" w:lineRule="exact"/>
        <w:ind w:left="40" w:right="40" w:firstLine="0"/>
      </w:pPr>
      <w:r>
        <w:rPr>
          <w:lang w:val="ru-RU" w:eastAsia="ru-RU" w:bidi="ru-RU"/>
          <w:w w:val="100"/>
          <w:spacing w:val="0"/>
          <w:color w:val="000000"/>
          <w:position w:val="0"/>
        </w:rPr>
        <w:t>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по данной жалобе проведена внеплановая проверка порядка осуществления закупки, в результате которой установлено следующее:</w:t>
      </w:r>
    </w:p>
    <w:p>
      <w:pPr>
        <w:pStyle w:val="Style22"/>
        <w:numPr>
          <w:ilvl w:val="0"/>
          <w:numId w:val="3"/>
        </w:numPr>
        <w:tabs>
          <w:tab w:leader="none" w:pos="2117" w:val="left"/>
        </w:tabs>
        <w:widowControl w:val="0"/>
        <w:keepNext w:val="0"/>
        <w:keepLines w:val="0"/>
        <w:shd w:val="clear" w:color="auto" w:fill="auto"/>
        <w:bidi w:val="0"/>
        <w:jc w:val="both"/>
        <w:spacing w:before="0" w:after="0" w:line="320" w:lineRule="exact"/>
        <w:ind w:left="40" w:right="40" w:firstLine="680"/>
      </w:pPr>
      <w:r>
        <w:rPr>
          <w:lang w:val="ru-RU" w:eastAsia="ru-RU" w:bidi="ru-RU"/>
          <w:w w:val="100"/>
          <w:spacing w:val="0"/>
          <w:color w:val="000000"/>
          <w:position w:val="0"/>
        </w:rPr>
        <w:t xml:space="preserve">г.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электронного Аукциона, документация об электронном Аукционе. Начальная (максимальная) цена контракта составляет 9 983 530,00 рублей.</w:t>
      </w:r>
    </w:p>
    <w:p>
      <w:pPr>
        <w:pStyle w:val="Style22"/>
        <w:widowControl w:val="0"/>
        <w:keepNext w:val="0"/>
        <w:keepLines w:val="0"/>
        <w:shd w:val="clear" w:color="auto" w:fill="auto"/>
        <w:bidi w:val="0"/>
        <w:jc w:val="both"/>
        <w:spacing w:before="0" w:after="0" w:line="320" w:lineRule="exact"/>
        <w:ind w:left="40" w:right="40" w:firstLine="540"/>
      </w:pPr>
      <w:r>
        <w:rPr>
          <w:lang w:val="ru-RU" w:eastAsia="ru-RU" w:bidi="ru-RU"/>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2"/>
        <w:widowControl w:val="0"/>
        <w:keepNext w:val="0"/>
        <w:keepLines w:val="0"/>
        <w:shd w:val="clear" w:color="auto" w:fill="auto"/>
        <w:bidi w:val="0"/>
        <w:jc w:val="both"/>
        <w:spacing w:before="0" w:after="0" w:line="320" w:lineRule="exact"/>
        <w:ind w:left="40" w:right="40" w:firstLine="540"/>
      </w:pPr>
      <w:r>
        <w:rPr>
          <w:lang w:val="ru-RU" w:eastAsia="ru-RU" w:bidi="ru-RU"/>
          <w:w w:val="100"/>
          <w:spacing w:val="0"/>
          <w:color w:val="000000"/>
          <w:position w:val="0"/>
        </w:rPr>
        <w:t>Согласно п. 2 ч. 5 ст. 66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 1 ч. 1, частями 2 и 2.1 ст. 31 (при наличии таких требований) Закона, или копии этих документов, а также декларация о соответствии участника такого аукциона требованиям, установленным пунктами 3 - 9 ч. 1 ст. 31 Закона.</w:t>
      </w:r>
    </w:p>
    <w:p>
      <w:pPr>
        <w:pStyle w:val="Style22"/>
        <w:widowControl w:val="0"/>
        <w:keepNext w:val="0"/>
        <w:keepLines w:val="0"/>
        <w:shd w:val="clear" w:color="auto" w:fill="auto"/>
        <w:bidi w:val="0"/>
        <w:jc w:val="both"/>
        <w:spacing w:before="0" w:after="0" w:line="320" w:lineRule="exact"/>
        <w:ind w:left="40" w:right="40" w:firstLine="540"/>
      </w:pPr>
      <w:r>
        <w:rPr>
          <w:lang w:val="ru-RU" w:eastAsia="ru-RU" w:bidi="ru-RU"/>
          <w:w w:val="100"/>
          <w:spacing w:val="0"/>
          <w:color w:val="000000"/>
          <w:position w:val="0"/>
        </w:rPr>
        <w:t>В силу ч. 1 ст. 31 Закона, при осуществлении закупки заказчик устанавливает следующие единые требования к участникам закупки:</w:t>
      </w:r>
    </w:p>
    <w:p>
      <w:pPr>
        <w:pStyle w:val="Style22"/>
        <w:widowControl w:val="0"/>
        <w:keepNext w:val="0"/>
        <w:keepLines w:val="0"/>
        <w:shd w:val="clear" w:color="auto" w:fill="auto"/>
        <w:bidi w:val="0"/>
        <w:jc w:val="both"/>
        <w:spacing w:before="0" w:after="0" w:line="320" w:lineRule="exact"/>
        <w:ind w:left="40" w:right="40" w:firstLine="540"/>
      </w:pPr>
      <w:r>
        <w:rPr>
          <w:lang w:val="ru-RU" w:eastAsia="ru-RU" w:bidi="ru-RU"/>
          <w:w w:val="100"/>
          <w:spacing w:val="0"/>
          <w:color w:val="000000"/>
          <w:position w:val="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22"/>
        <w:widowControl w:val="0"/>
        <w:keepNext w:val="0"/>
        <w:keepLines w:val="0"/>
        <w:shd w:val="clear" w:color="auto" w:fill="auto"/>
        <w:bidi w:val="0"/>
        <w:jc w:val="both"/>
        <w:spacing w:before="0" w:after="0" w:line="320" w:lineRule="exact"/>
        <w:ind w:left="20" w:right="20" w:firstLine="540"/>
      </w:pPr>
      <w:r>
        <w:rPr>
          <w:lang w:val="ru-RU" w:eastAsia="ru-RU" w:bidi="ru-RU"/>
          <w:w w:val="100"/>
          <w:spacing w:val="0"/>
          <w:color w:val="000000"/>
          <w:position w:val="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22"/>
        <w:widowControl w:val="0"/>
        <w:keepNext w:val="0"/>
        <w:keepLines w:val="0"/>
        <w:shd w:val="clear" w:color="auto" w:fill="auto"/>
        <w:bidi w:val="0"/>
        <w:jc w:val="both"/>
        <w:spacing w:before="0" w:after="0" w:line="320" w:lineRule="exact"/>
        <w:ind w:left="20" w:right="0" w:firstLine="540"/>
      </w:pPr>
      <w:r>
        <w:rPr>
          <w:lang w:val="ru-RU" w:eastAsia="ru-RU" w:bidi="ru-RU"/>
          <w:w w:val="100"/>
          <w:spacing w:val="0"/>
          <w:color w:val="000000"/>
          <w:position w:val="0"/>
        </w:rPr>
        <w:t>Согласно протоколу подведения итогов электронного аукциона от</w:t>
      </w:r>
    </w:p>
    <w:p>
      <w:pPr>
        <w:pStyle w:val="Style28"/>
        <w:numPr>
          <w:ilvl w:val="0"/>
          <w:numId w:val="5"/>
        </w:numPr>
        <w:tabs>
          <w:tab w:leader="none" w:pos="1435" w:val="left"/>
        </w:tabs>
        <w:widowControl w:val="0"/>
        <w:keepNext w:val="0"/>
        <w:keepLines w:val="0"/>
        <w:shd w:val="clear" w:color="auto" w:fill="auto"/>
        <w:bidi w:val="0"/>
        <w:spacing w:before="0" w:after="0"/>
        <w:ind w:left="20" w:right="20" w:firstLine="0"/>
      </w:pPr>
      <w:r>
        <w:rPr>
          <w:rStyle w:val="CharStyle30"/>
          <w:i w:val="0"/>
          <w:iCs w:val="0"/>
        </w:rPr>
        <w:t xml:space="preserve">г. № 0129100006417000102-03, решением комиссии заявка ООО «Импорт Лубрикантс» была признана не соответствующей: </w:t>
      </w:r>
      <w:r>
        <w:rPr>
          <w:rStyle w:val="CharStyle31"/>
          <w:i/>
          <w:iCs/>
        </w:rPr>
        <w:t>«</w:t>
      </w:r>
      <w:r>
        <w:rPr>
          <w:lang w:val="ru-RU" w:eastAsia="ru-RU" w:bidi="ru-RU"/>
          <w:w w:val="100"/>
          <w:spacing w:val="0"/>
          <w:color w:val="000000"/>
          <w:position w:val="0"/>
        </w:rPr>
        <w:t>Основание</w:t>
      </w:r>
      <w:r>
        <w:rPr>
          <w:rStyle w:val="CharStyle31"/>
          <w:i/>
          <w:iCs/>
        </w:rPr>
        <w:t xml:space="preserve">: </w:t>
      </w:r>
      <w:r>
        <w:rPr>
          <w:lang w:val="ru-RU" w:eastAsia="ru-RU" w:bidi="ru-RU"/>
          <w:w w:val="100"/>
          <w:spacing w:val="0"/>
          <w:color w:val="000000"/>
          <w:position w:val="0"/>
        </w:rPr>
        <w:t>п.1 ч.б ст. 69 Федерального закона от 05.04.2013 г. № 44-ФЗ в часты несоответствия документов и информации, которые предусмотрены частью 5 статьи 66 настоящего Федерального закона, требованиям, установленным документацией о таком аукционе».</w:t>
      </w:r>
    </w:p>
    <w:p>
      <w:pPr>
        <w:pStyle w:val="Style22"/>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ходе анализа содержания заявки на участие в Аукционе ООО «Импорт Лубрикантс» установлено, что во второй части отсутствуют сведения, предусмотренные п. 7, 7.1 ч. 1 ст. 31 Закона.</w:t>
      </w:r>
    </w:p>
    <w:p>
      <w:pPr>
        <w:pStyle w:val="Style22"/>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силу п. 1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3 - 5, 7 и 8 ч. 2 ст. 62, частями 3 и 5 ст.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2"/>
        <w:widowControl w:val="0"/>
        <w:keepNext w:val="0"/>
        <w:keepLines w:val="0"/>
        <w:shd w:val="clear" w:color="auto" w:fill="auto"/>
        <w:bidi w:val="0"/>
        <w:jc w:val="both"/>
        <w:spacing w:before="0" w:after="0" w:line="320" w:lineRule="exact"/>
        <w:ind w:left="20" w:right="20" w:firstLine="540"/>
      </w:pPr>
      <w:r>
        <w:rPr>
          <w:lang w:val="ru-RU" w:eastAsia="ru-RU" w:bidi="ru-RU"/>
          <w:w w:val="100"/>
          <w:spacing w:val="0"/>
          <w:color w:val="000000"/>
          <w:position w:val="0"/>
        </w:rPr>
        <w:t>На основании изложенного, Комиссия Ростовского У ФАС России приходит к выводу, что единая комиссия Заказчика правомерно в соответствии с п. 1 ч. 6 ст. 69 Закона признала заявку Заявителя несоответствующей требованиям документации об электронном Аукционе.</w:t>
      </w:r>
    </w:p>
    <w:p>
      <w:pPr>
        <w:pStyle w:val="Style22"/>
        <w:widowControl w:val="0"/>
        <w:keepNext w:val="0"/>
        <w:keepLines w:val="0"/>
        <w:shd w:val="clear" w:color="auto" w:fill="auto"/>
        <w:bidi w:val="0"/>
        <w:jc w:val="both"/>
        <w:spacing w:before="0" w:after="288" w:line="320" w:lineRule="exact"/>
        <w:ind w:left="20" w:right="20" w:firstLine="540"/>
      </w:pPr>
      <w:r>
        <w:rPr>
          <w:lang w:val="ru-RU" w:eastAsia="ru-RU" w:bidi="ru-RU"/>
          <w:w w:val="100"/>
          <w:spacing w:val="0"/>
          <w:color w:val="000000"/>
          <w:position w:val="0"/>
        </w:rPr>
        <w:t>На основании Постановления Правительства РФ от 26.08.2013 г. №728, в соответствии со ст.ст. 99, 106 Закона Комиссия Ростовского У ФАС России,</w:t>
      </w:r>
    </w:p>
    <w:p>
      <w:pPr>
        <w:pStyle w:val="Style19"/>
        <w:widowControl w:val="0"/>
        <w:keepNext w:val="0"/>
        <w:keepLines w:val="0"/>
        <w:shd w:val="clear" w:color="auto" w:fill="auto"/>
        <w:bidi w:val="0"/>
        <w:jc w:val="center"/>
        <w:spacing w:before="0" w:after="303" w:line="260" w:lineRule="exact"/>
        <w:ind w:left="0" w:right="0" w:firstLine="0"/>
      </w:pPr>
      <w:r>
        <w:rPr>
          <w:lang w:val="ru-RU" w:eastAsia="ru-RU" w:bidi="ru-RU"/>
          <w:w w:val="100"/>
          <w:spacing w:val="0"/>
          <w:color w:val="000000"/>
          <w:position w:val="0"/>
        </w:rPr>
        <w:t>РЕШИЛА:</w:t>
      </w:r>
    </w:p>
    <w:p>
      <w:pPr>
        <w:pStyle w:val="Style22"/>
        <w:numPr>
          <w:ilvl w:val="0"/>
          <w:numId w:val="7"/>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Признать жалобу ООО «Импорт Лубрикантс» необоснованной.</w:t>
      </w:r>
    </w:p>
    <w:p>
      <w:pPr>
        <w:pStyle w:val="Style22"/>
        <w:numPr>
          <w:ilvl w:val="0"/>
          <w:numId w:val="7"/>
        </w:numPr>
        <w:widowControl w:val="0"/>
        <w:keepNext w:val="0"/>
        <w:keepLines w:val="0"/>
        <w:shd w:val="clear" w:color="auto" w:fill="auto"/>
        <w:bidi w:val="0"/>
        <w:jc w:val="left"/>
        <w:spacing w:before="0" w:after="363"/>
        <w:ind w:left="1100" w:right="20"/>
      </w:pPr>
      <w:r>
        <w:rPr>
          <w:lang w:val="ru-RU" w:eastAsia="ru-RU" w:bidi="ru-RU"/>
          <w:w w:val="100"/>
          <w:spacing w:val="0"/>
          <w:color w:val="000000"/>
          <w:position w:val="0"/>
        </w:rPr>
        <w:t xml:space="preserve"> Оператору электронной торговой площадки отменить приостановление указанной закупки.</w:t>
      </w:r>
    </w:p>
    <w:p>
      <w:pPr>
        <w:pStyle w:val="Style32"/>
        <w:widowControl w:val="0"/>
        <w:keepNext w:val="0"/>
        <w:keepLines w:val="0"/>
        <w:shd w:val="clear" w:color="auto" w:fill="auto"/>
        <w:bidi w:val="0"/>
        <w:spacing w:before="0" w:after="362" w:line="170" w:lineRule="exact"/>
        <w:ind w:left="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2"/>
        <w:widowControl w:val="0"/>
        <w:keepNext w:val="0"/>
        <w:keepLines w:val="0"/>
        <w:shd w:val="clear" w:color="auto" w:fill="auto"/>
        <w:bidi w:val="0"/>
        <w:jc w:val="both"/>
        <w:spacing w:before="0" w:after="351" w:line="260" w:lineRule="exact"/>
        <w:ind w:left="2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298" w:left="817" w:right="817" w:bottom="560" w:header="0" w:footer="3" w:gutter="59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7.10.%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8.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Основной текст (5)_"/>
    <w:basedOn w:val="DefaultParagraphFont"/>
    <w:link w:val="Style13"/>
    <w:rPr>
      <w:b w:val="0"/>
      <w:bCs w:val="0"/>
      <w:i/>
      <w:iCs/>
      <w:u w:val="none"/>
      <w:strike w:val="0"/>
      <w:smallCaps w:val="0"/>
      <w:sz w:val="21"/>
      <w:szCs w:val="21"/>
      <w:rFonts w:ascii="Times New Roman" w:eastAsia="Times New Roman" w:hAnsi="Times New Roman" w:cs="Times New Roman"/>
    </w:rPr>
  </w:style>
  <w:style w:type="character" w:customStyle="1" w:styleId="CharStyle15">
    <w:name w:val="Основной текст (5)"/>
    <w:basedOn w:val="CharStyle14"/>
    <w:rPr>
      <w:lang w:val="ru-RU" w:eastAsia="ru-RU" w:bidi="ru-RU"/>
      <w:u w:val="single"/>
      <w:w w:val="100"/>
      <w:spacing w:val="0"/>
      <w:color w:val="000000"/>
      <w:position w:val="0"/>
    </w:rPr>
  </w:style>
  <w:style w:type="character" w:customStyle="1" w:styleId="CharStyle16">
    <w:name w:val="Основной текст (5) + Не курсив"/>
    <w:basedOn w:val="CharStyle14"/>
    <w:rPr>
      <w:lang w:val="en-US" w:eastAsia="en-US" w:bidi="en-US"/>
      <w:i/>
      <w:iCs/>
      <w:w w:val="100"/>
      <w:spacing w:val="0"/>
      <w:color w:val="000000"/>
      <w:position w:val="0"/>
    </w:rPr>
  </w:style>
  <w:style w:type="character" w:customStyle="1" w:styleId="CharStyle17">
    <w:name w:val="Основной текст (5) + Не курсив"/>
    <w:basedOn w:val="CharStyle14"/>
    <w:rPr>
      <w:lang w:val="en-US" w:eastAsia="en-US" w:bidi="en-US"/>
      <w:i/>
      <w:iCs/>
      <w:w w:val="100"/>
      <w:spacing w:val="0"/>
      <w:color w:val="000000"/>
      <w:position w:val="0"/>
    </w:rPr>
  </w:style>
  <w:style w:type="character" w:customStyle="1" w:styleId="CharStyle18">
    <w:name w:val="Основной текст (5) + Не курсив"/>
    <w:basedOn w:val="CharStyle14"/>
    <w:rPr>
      <w:lang w:val="ru-RU" w:eastAsia="ru-RU" w:bidi="ru-RU"/>
      <w:i/>
      <w:iCs/>
      <w:w w:val="100"/>
      <w:spacing w:val="0"/>
      <w:color w:val="000000"/>
      <w:position w:val="0"/>
    </w:rPr>
  </w:style>
  <w:style w:type="character" w:customStyle="1" w:styleId="CharStyle20">
    <w:name w:val="Основной текст (6)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6)"/>
    <w:basedOn w:val="CharStyle20"/>
    <w:rPr>
      <w:lang w:val="ru-RU" w:eastAsia="ru-RU" w:bidi="ru-RU"/>
      <w:u w:val="single"/>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w:basedOn w:val="CharStyle23"/>
    <w:rPr>
      <w:lang w:val="en-US" w:eastAsia="en-US" w:bidi="en-US"/>
      <w:u w:val="single"/>
      <w:w w:val="100"/>
      <w:spacing w:val="0"/>
      <w:color w:val="000000"/>
      <w:position w:val="0"/>
    </w:rPr>
  </w:style>
  <w:style w:type="character" w:customStyle="1" w:styleId="CharStyle25">
    <w:name w:val="Основной текст + 10,5 pt"/>
    <w:basedOn w:val="CharStyle23"/>
    <w:rPr>
      <w:lang w:val="ru-RU" w:eastAsia="ru-RU" w:bidi="ru-RU"/>
      <w:sz w:val="21"/>
      <w:szCs w:val="21"/>
      <w:w w:val="100"/>
      <w:spacing w:val="0"/>
      <w:color w:val="000000"/>
      <w:position w:val="0"/>
    </w:rPr>
  </w:style>
  <w:style w:type="character" w:customStyle="1" w:styleId="CharStyle27">
    <w:name w:val="Заголовок №1_"/>
    <w:basedOn w:val="DefaultParagraphFont"/>
    <w:link w:val="Style26"/>
    <w:rPr>
      <w:b w:val="0"/>
      <w:bCs w:val="0"/>
      <w:i w:val="0"/>
      <w:iCs w:val="0"/>
      <w:u w:val="none"/>
      <w:strike w:val="0"/>
      <w:smallCaps w:val="0"/>
      <w:sz w:val="34"/>
      <w:szCs w:val="34"/>
      <w:rFonts w:ascii="Times New Roman" w:eastAsia="Times New Roman" w:hAnsi="Times New Roman" w:cs="Times New Roman"/>
    </w:rPr>
  </w:style>
  <w:style w:type="character" w:customStyle="1" w:styleId="CharStyle29">
    <w:name w:val="Основной текст (7)_"/>
    <w:basedOn w:val="DefaultParagraphFont"/>
    <w:link w:val="Style28"/>
    <w:rPr>
      <w:b w:val="0"/>
      <w:bCs w:val="0"/>
      <w:i/>
      <w:iCs/>
      <w:u w:val="none"/>
      <w:strike w:val="0"/>
      <w:smallCaps w:val="0"/>
      <w:sz w:val="26"/>
      <w:szCs w:val="26"/>
      <w:rFonts w:ascii="Times New Roman" w:eastAsia="Times New Roman" w:hAnsi="Times New Roman" w:cs="Times New Roman"/>
    </w:rPr>
  </w:style>
  <w:style w:type="character" w:customStyle="1" w:styleId="CharStyle30">
    <w:name w:val="Основной текст (7) + Не курсив"/>
    <w:basedOn w:val="CharStyle29"/>
    <w:rPr>
      <w:lang w:val="ru-RU" w:eastAsia="ru-RU" w:bidi="ru-RU"/>
      <w:i/>
      <w:iCs/>
      <w:w w:val="100"/>
      <w:spacing w:val="0"/>
      <w:color w:val="000000"/>
      <w:position w:val="0"/>
    </w:rPr>
  </w:style>
  <w:style w:type="character" w:customStyle="1" w:styleId="CharStyle31">
    <w:name w:val="Основной текст (7)"/>
    <w:basedOn w:val="CharStyle29"/>
    <w:rPr>
      <w:lang w:val="ru-RU" w:eastAsia="ru-RU" w:bidi="ru-RU"/>
      <w:w w:val="100"/>
      <w:spacing w:val="0"/>
      <w:color w:val="000000"/>
      <w:position w:val="0"/>
    </w:rPr>
  </w:style>
  <w:style w:type="character" w:customStyle="1" w:styleId="CharStyle33">
    <w:name w:val="Основной текст (8)_"/>
    <w:basedOn w:val="DefaultParagraphFont"/>
    <w:link w:val="Style32"/>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before="300" w:line="544" w:lineRule="exact"/>
      <w:ind w:firstLine="120"/>
    </w:pPr>
    <w:rPr>
      <w:b w:val="0"/>
      <w:bCs w:val="0"/>
      <w:i/>
      <w:iCs/>
      <w:u w:val="none"/>
      <w:strike w:val="0"/>
      <w:smallCaps w:val="0"/>
      <w:sz w:val="21"/>
      <w:szCs w:val="21"/>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line="324"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line="324" w:lineRule="exact"/>
      <w:ind w:hanging="360"/>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jc w:val="right"/>
      <w:outlineLvl w:val="0"/>
      <w:spacing w:before="30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line="320" w:lineRule="exact"/>
    </w:pPr>
    <w:rPr>
      <w:b w:val="0"/>
      <w:bCs w:val="0"/>
      <w:i/>
      <w:iCs/>
      <w:u w:val="none"/>
      <w:strike w:val="0"/>
      <w:smallCaps w:val="0"/>
      <w:sz w:val="26"/>
      <w:szCs w:val="26"/>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jc w:val="center"/>
      <w:spacing w:before="240" w:after="420"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