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640" w:wrap="around" w:vAnchor="text" w:hAnchor="margin" w:x="5209" w:y="979"/>
        <w:widowControl w:val="0"/>
        <w:keepNext w:val="0"/>
        <w:keepLines w:val="0"/>
        <w:shd w:val="clear" w:color="auto" w:fill="auto"/>
        <w:bidi w:val="0"/>
        <w:jc w:val="left"/>
        <w:spacing w:before="0" w:after="0" w:line="640" w:lineRule="exact"/>
        <w:ind w:left="100" w:right="0" w:firstLine="0"/>
      </w:pPr>
      <w:r>
        <w:rPr>
          <w:rStyle w:val="CharStyle5"/>
        </w:rPr>
        <w:t>г</w:t>
      </w:r>
    </w:p>
    <w:p>
      <w:pPr>
        <w:widowControl w:val="0"/>
        <w:rPr>
          <w:sz w:val="2"/>
          <w:szCs w:val="2"/>
        </w:rPr>
      </w:pPr>
    </w:p>
    <w:p>
      <w:pPr>
        <w:pStyle w:val="Style6"/>
        <w:widowControl w:val="0"/>
        <w:keepNext w:val="0"/>
        <w:keepLines w:val="0"/>
        <w:shd w:val="clear" w:color="auto" w:fill="auto"/>
        <w:bidi w:val="0"/>
        <w:spacing w:before="0" w:after="126"/>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72" w:line="281" w:lineRule="exact"/>
        <w:ind w:left="0" w:right="0" w:firstLine="0"/>
      </w:pPr>
      <w:r>
        <w:rPr>
          <w:rStyle w:val="CharStyle8"/>
          <w:b/>
          <w:bCs/>
        </w:rPr>
        <w:t>УПРАВЛЕНИЕ Федеральной антимонопольной службы по Нижегородской области</w:t>
      </w:r>
    </w:p>
    <w:p>
      <w:pPr>
        <w:pStyle w:val="Style9"/>
        <w:widowControl w:val="0"/>
        <w:keepNext w:val="0"/>
        <w:keepLines w:val="0"/>
        <w:shd w:val="clear" w:color="auto" w:fill="auto"/>
        <w:bidi w:val="0"/>
        <w:spacing w:before="0" w:after="0"/>
        <w:ind w:left="0" w:right="0" w:firstLine="0"/>
      </w:pPr>
      <w:r>
        <w:rPr>
          <w:rStyle w:val="CharStyle11"/>
        </w:rPr>
        <w:t xml:space="preserve">пл. Горького, 6, г. Н. Новгород, 603000 тел. (831)430-03-55, факс (831) 434-14-70 </w:t>
      </w:r>
      <w:r>
        <w:rPr>
          <w:rStyle w:val="CharStyle11"/>
          <w:lang w:val="en-US" w:eastAsia="en-US" w:bidi="en-US"/>
        </w:rPr>
        <w:t xml:space="preserve">e-mail: </w:t>
      </w:r>
      <w:r>
        <w:fldChar w:fldCharType="begin"/>
      </w:r>
      <w:r>
        <w:rPr>
          <w:rStyle w:val="CharStyle11"/>
        </w:rPr>
        <w:instrText> HYPERLINK "mailto:to52@fas.gov.ru" </w:instrText>
      </w:r>
      <w:r>
        <w:fldChar w:fldCharType="separate"/>
      </w:r>
      <w:r>
        <w:rPr>
          <w:rStyle w:val="Hyperlink"/>
          <w:lang w:val="en-US" w:eastAsia="en-US" w:bidi="en-US"/>
        </w:rPr>
        <w:t>to52@fas.gov.ru</w:t>
      </w:r>
      <w:r>
        <w:fldChar w:fldCharType="end"/>
      </w:r>
    </w:p>
    <w:p>
      <w:pPr>
        <w:pStyle w:val="Style6"/>
        <w:widowControl w:val="0"/>
        <w:keepNext w:val="0"/>
        <w:keepLines w:val="0"/>
        <w:shd w:val="clear" w:color="auto" w:fill="auto"/>
        <w:bidi w:val="0"/>
        <w:jc w:val="left"/>
        <w:spacing w:before="0" w:after="0" w:line="210" w:lineRule="exact"/>
        <w:ind w:left="20" w:right="0" w:firstLine="0"/>
      </w:pPr>
      <w:r>
        <w:rPr>
          <w:lang w:val="ru-RU" w:eastAsia="ru-RU" w:bidi="ru-RU"/>
          <w:w w:val="100"/>
          <w:color w:val="000000"/>
          <w:position w:val="0"/>
        </w:rPr>
        <w:t>ООО «Айдиэм Групп»</w:t>
      </w:r>
    </w:p>
    <w:p>
      <w:pPr>
        <w:pStyle w:val="Style12"/>
        <w:widowControl w:val="0"/>
        <w:keepNext w:val="0"/>
        <w:keepLines w:val="0"/>
        <w:shd w:val="clear" w:color="auto" w:fill="auto"/>
        <w:bidi w:val="0"/>
        <w:jc w:val="left"/>
        <w:spacing w:before="0" w:after="186"/>
        <w:ind w:left="20" w:right="0" w:firstLine="0"/>
      </w:pPr>
      <w:r>
        <w:rPr>
          <w:lang w:val="ru-RU" w:eastAsia="ru-RU" w:bidi="ru-RU"/>
          <w:w w:val="100"/>
          <w:spacing w:val="0"/>
          <w:color w:val="000000"/>
          <w:position w:val="0"/>
        </w:rPr>
        <w:t>ул. Коммунистическая, д. 6, оф. 305 г. Новосибирск, 630007</w:t>
      </w:r>
    </w:p>
    <w:p>
      <w:pPr>
        <w:pStyle w:val="Style6"/>
        <w:widowControl w:val="0"/>
        <w:keepNext w:val="0"/>
        <w:keepLines w:val="0"/>
        <w:shd w:val="clear" w:color="auto" w:fill="auto"/>
        <w:bidi w:val="0"/>
        <w:jc w:val="left"/>
        <w:spacing w:before="0" w:after="0" w:line="252" w:lineRule="exact"/>
        <w:ind w:left="20" w:right="0" w:firstLine="0"/>
      </w:pPr>
      <w:r>
        <w:rPr>
          <w:lang w:val="ru-RU" w:eastAsia="ru-RU" w:bidi="ru-RU"/>
          <w:w w:val="100"/>
          <w:color w:val="000000"/>
          <w:position w:val="0"/>
        </w:rPr>
        <w:t>Инспекция Федеральной налоговой службы по Ленинскому району г. Нижнего Новгорода</w:t>
      </w:r>
    </w:p>
    <w:p>
      <w:pPr>
        <w:pStyle w:val="Style12"/>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199" w:left="839" w:right="1404" w:bottom="231" w:header="0" w:footer="3" w:gutter="0"/>
          <w:rtlGutter w:val="0"/>
          <w:cols w:num="2" w:space="720" w:equalWidth="0">
            <w:col w:w="4255" w:space="1958"/>
            <w:col w:w="3449"/>
          </w:cols>
          <w:noEndnote/>
          <w:docGrid w:linePitch="360"/>
        </w:sectPr>
      </w:pPr>
      <w:r>
        <w:rPr>
          <w:lang w:val="ru-RU" w:eastAsia="ru-RU" w:bidi="ru-RU"/>
          <w:w w:val="100"/>
          <w:spacing w:val="0"/>
          <w:color w:val="000000"/>
          <w:position w:val="0"/>
        </w:rPr>
        <w:t>ул. Космонавта Комарова, дом 26 г. Нижний Новгород, 603029</w:t>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190" w:wrap="around" w:vAnchor="text" w:hAnchor="margin" w:x="-2526" w:y="317"/>
        <w:widowControl w:val="0"/>
        <w:keepNext w:val="0"/>
        <w:keepLines w:val="0"/>
        <w:shd w:val="clear" w:color="auto" w:fill="auto"/>
        <w:bidi w:val="0"/>
        <w:jc w:val="left"/>
        <w:spacing w:before="0" w:after="0" w:line="190" w:lineRule="exact"/>
        <w:ind w:left="0" w:right="0" w:firstLine="0"/>
      </w:pPr>
      <w:r>
        <w:rPr>
          <w:rStyle w:val="CharStyle16"/>
          <w:spacing w:val="10"/>
        </w:rPr>
        <w:t>На №</w:t>
      </w:r>
    </w:p>
    <w:p>
      <w:pPr>
        <w:pStyle w:val="Style17"/>
        <w:framePr w:h="170" w:wrap="around" w:vAnchor="text" w:hAnchor="margin" w:x="-784" w:y="340"/>
        <w:widowControl w:val="0"/>
        <w:keepNext w:val="0"/>
        <w:keepLines w:val="0"/>
        <w:shd w:val="clear" w:color="auto" w:fill="auto"/>
        <w:bidi w:val="0"/>
        <w:jc w:val="left"/>
        <w:spacing w:before="0" w:after="0" w:line="170" w:lineRule="exact"/>
        <w:ind w:left="0" w:right="0" w:firstLine="0"/>
      </w:pPr>
      <w:r>
        <w:rPr>
          <w:rStyle w:val="CharStyle19"/>
          <w:spacing w:val="0"/>
        </w:rPr>
        <w:t>ог</w:t>
      </w:r>
    </w:p>
    <w:p>
      <w:pPr>
        <w:pStyle w:val="Style20"/>
        <w:tabs>
          <w:tab w:leader="none" w:pos="482" w:val="left"/>
        </w:tabs>
        <w:widowControl w:val="0"/>
        <w:keepNext/>
        <w:keepLines/>
        <w:shd w:val="clear" w:color="auto" w:fill="auto"/>
        <w:bidi w:val="0"/>
        <w:jc w:val="left"/>
        <w:spacing w:before="0" w:after="0"/>
        <w:ind w:left="0" w:right="320"/>
        <w:sectPr>
          <w:type w:val="continuous"/>
          <w:pgSz w:w="11906" w:h="16838"/>
          <w:pgMar w:top="214" w:left="3618" w:right="2880" w:bottom="246" w:header="0" w:footer="3" w:gutter="0"/>
          <w:rtlGutter w:val="0"/>
          <w:cols w:space="720"/>
          <w:noEndnote/>
          <w:docGrid w:linePitch="360"/>
        </w:sectPr>
      </w:pPr>
      <w:bookmarkStart w:id="0" w:name="bookmark0"/>
      <w:r>
        <w:rPr>
          <w:rStyle w:val="CharStyle22"/>
          <w:b/>
          <w:bCs/>
        </w:rPr>
        <w:t xml:space="preserve">РЕШЕНИЕ </w:t>
      </w:r>
      <w:r>
        <w:rPr>
          <w:lang w:val="ru-RU" w:eastAsia="ru-RU" w:bidi="ru-RU"/>
          <w:w w:val="100"/>
          <w:color w:val="000000"/>
          <w:position w:val="0"/>
        </w:rPr>
        <w:t>№</w:t>
        <w:tab/>
        <w:t>2234-ФАС52-КТ-93-09/10-17(708-ЛС)</w:t>
      </w:r>
      <w:bookmarkEnd w:id="0"/>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02" w:wrap="around" w:vAnchor="text" w:hAnchor="margin" w:x="-6918" w:y="23"/>
        <w:widowControl w:val="0"/>
        <w:keepNext w:val="0"/>
        <w:keepLines w:val="0"/>
        <w:shd w:val="clear" w:color="auto" w:fill="auto"/>
        <w:bidi w:val="0"/>
        <w:jc w:val="left"/>
        <w:spacing w:before="0" w:after="0" w:line="190" w:lineRule="exact"/>
        <w:ind w:left="0" w:right="0" w:firstLine="0"/>
      </w:pPr>
      <w:r>
        <w:rPr>
          <w:rStyle w:val="CharStyle23"/>
          <w:spacing w:val="0"/>
        </w:rPr>
        <w:t>25 октября 2017 года</w:t>
      </w:r>
    </w:p>
    <w:p>
      <w:pPr>
        <w:pStyle w:val="Style24"/>
        <w:framePr w:h="401" w:wrap="around" w:vAnchor="text" w:hAnchor="margin" w:x="-2983" w:y="26"/>
        <w:widowControl w:val="0"/>
        <w:keepNext w:val="0"/>
        <w:keepLines w:val="0"/>
        <w:shd w:val="clear" w:color="auto" w:fill="auto"/>
        <w:bidi w:val="0"/>
        <w:jc w:val="left"/>
        <w:spacing w:before="0" w:after="0" w:line="400" w:lineRule="exact"/>
        <w:ind w:left="0" w:right="0" w:firstLine="0"/>
      </w:pPr>
      <w:r>
        <w:rPr>
          <w:rStyle w:val="CharStyle26"/>
          <w:b/>
          <w:bCs/>
        </w:rPr>
        <w:t>И</w:t>
      </w:r>
    </w:p>
    <w:p>
      <w:pPr>
        <w:pStyle w:val="Style12"/>
        <w:widowControl w:val="0"/>
        <w:keepNext w:val="0"/>
        <w:keepLines w:val="0"/>
        <w:shd w:val="clear" w:color="auto" w:fill="auto"/>
        <w:bidi w:val="0"/>
        <w:jc w:val="left"/>
        <w:spacing w:before="0" w:after="0" w:line="200" w:lineRule="exact"/>
        <w:ind w:left="0" w:right="0" w:firstLine="0"/>
        <w:sectPr>
          <w:type w:val="continuous"/>
          <w:pgSz w:w="11906" w:h="16838"/>
          <w:pgMar w:top="214" w:left="7938" w:right="1346" w:bottom="246" w:header="0" w:footer="3" w:gutter="0"/>
          <w:rtlGutter w:val="0"/>
          <w:cols w:space="720"/>
          <w:noEndnote/>
          <w:docGrid w:linePitch="360"/>
        </w:sectPr>
      </w:pPr>
      <w:r>
        <w:rPr>
          <w:lang w:val="ru-RU" w:eastAsia="ru-RU" w:bidi="ru-RU"/>
          <w:w w:val="100"/>
          <w:spacing w:val="0"/>
          <w:color w:val="000000"/>
          <w:position w:val="0"/>
        </w:rPr>
        <w:t>город Нижний Новгород</w:t>
      </w:r>
    </w:p>
    <w:p>
      <w:pPr>
        <w:widowControl w:val="0"/>
        <w:spacing w:before="15" w:after="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numPr>
          <w:ilvl w:val="0"/>
          <w:numId w:val="1"/>
        </w:numPr>
        <w:framePr w:w="1652" w:h="1030" w:hSpace="556" w:vSpace="306" w:wrap="around" w:vAnchor="text" w:hAnchor="margin" w:x="103" w:y="779"/>
        <w:widowControl w:val="0"/>
        <w:keepNext w:val="0"/>
        <w:keepLines w:val="0"/>
        <w:shd w:val="clear" w:color="auto" w:fill="auto"/>
        <w:bidi w:val="0"/>
        <w:jc w:val="left"/>
        <w:spacing w:before="0" w:after="141" w:line="190" w:lineRule="exact"/>
        <w:ind w:left="40" w:right="0" w:firstLine="0"/>
      </w:pPr>
      <w:r>
        <w:rPr>
          <w:rStyle w:val="CharStyle23"/>
          <w:spacing w:val="0"/>
        </w:rPr>
        <w:t xml:space="preserve"> Шумилов А.А.</w:t>
      </w:r>
    </w:p>
    <w:p>
      <w:pPr>
        <w:pStyle w:val="Style12"/>
        <w:numPr>
          <w:ilvl w:val="0"/>
          <w:numId w:val="1"/>
        </w:numPr>
        <w:framePr w:w="1652" w:h="1030" w:hSpace="556" w:vSpace="306" w:wrap="around" w:vAnchor="text" w:hAnchor="margin" w:x="103" w:y="779"/>
        <w:widowControl w:val="0"/>
        <w:keepNext w:val="0"/>
        <w:keepLines w:val="0"/>
        <w:shd w:val="clear" w:color="auto" w:fill="auto"/>
        <w:bidi w:val="0"/>
        <w:jc w:val="left"/>
        <w:spacing w:before="0" w:after="208" w:line="190" w:lineRule="exact"/>
        <w:ind w:left="40" w:right="0" w:firstLine="0"/>
      </w:pPr>
      <w:r>
        <w:rPr>
          <w:rStyle w:val="CharStyle23"/>
          <w:spacing w:val="0"/>
        </w:rPr>
        <w:t xml:space="preserve"> Кокутина А.Г</w:t>
      </w:r>
    </w:p>
    <w:p>
      <w:pPr>
        <w:pStyle w:val="Style12"/>
        <w:numPr>
          <w:ilvl w:val="0"/>
          <w:numId w:val="1"/>
        </w:numPr>
        <w:framePr w:w="1652" w:h="1030" w:hSpace="556" w:vSpace="306" w:wrap="around" w:vAnchor="text" w:hAnchor="margin" w:x="103" w:y="779"/>
        <w:widowControl w:val="0"/>
        <w:keepNext w:val="0"/>
        <w:keepLines w:val="0"/>
        <w:shd w:val="clear" w:color="auto" w:fill="auto"/>
        <w:bidi w:val="0"/>
        <w:jc w:val="left"/>
        <w:spacing w:before="0" w:after="0" w:line="190" w:lineRule="exact"/>
        <w:ind w:left="40" w:right="0" w:firstLine="0"/>
      </w:pPr>
      <w:r>
        <w:rPr>
          <w:rStyle w:val="CharStyle23"/>
          <w:spacing w:val="0"/>
        </w:rPr>
        <w:t xml:space="preserve"> Смирнова Л.О.</w:t>
      </w:r>
    </w:p>
    <w:p>
      <w:pPr>
        <w:pStyle w:val="Style12"/>
        <w:widowControl w:val="0"/>
        <w:keepNext w:val="0"/>
        <w:keepLines w:val="0"/>
        <w:shd w:val="clear" w:color="auto" w:fill="auto"/>
        <w:bidi w:val="0"/>
        <w:jc w:val="left"/>
        <w:spacing w:before="0" w:after="282" w:line="252" w:lineRule="exact"/>
        <w:ind w:left="0" w:right="2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2"/>
        <w:numPr>
          <w:ilvl w:val="0"/>
          <w:numId w:val="3"/>
        </w:numPr>
        <w:widowControl w:val="0"/>
        <w:keepNext w:val="0"/>
        <w:keepLines w:val="0"/>
        <w:shd w:val="clear" w:color="auto" w:fill="auto"/>
        <w:bidi w:val="0"/>
        <w:jc w:val="left"/>
        <w:spacing w:before="0" w:after="148" w:line="200" w:lineRule="exact"/>
        <w:ind w:left="0" w:right="0" w:firstLine="0"/>
      </w:pPr>
      <w:r>
        <w:rPr>
          <w:lang w:val="ru-RU" w:eastAsia="ru-RU" w:bidi="ru-RU"/>
          <w:w w:val="100"/>
          <w:spacing w:val="0"/>
          <w:color w:val="000000"/>
          <w:position w:val="0"/>
        </w:rPr>
        <w:t xml:space="preserve"> заместитель председателя комиссии, начальник отдела контроля закупок,</w:t>
      </w:r>
    </w:p>
    <w:p>
      <w:pPr>
        <w:pStyle w:val="Style12"/>
        <w:numPr>
          <w:ilvl w:val="0"/>
          <w:numId w:val="3"/>
        </w:numPr>
        <w:widowControl w:val="0"/>
        <w:keepNext w:val="0"/>
        <w:keepLines w:val="0"/>
        <w:shd w:val="clear" w:color="auto" w:fill="auto"/>
        <w:bidi w:val="0"/>
        <w:jc w:val="left"/>
        <w:spacing w:before="0" w:after="184" w:line="200" w:lineRule="exact"/>
        <w:ind w:left="0" w:right="0" w:firstLine="0"/>
      </w:pPr>
      <w:r>
        <w:rPr>
          <w:lang w:val="ru-RU" w:eastAsia="ru-RU" w:bidi="ru-RU"/>
          <w:w w:val="100"/>
          <w:spacing w:val="0"/>
          <w:color w:val="000000"/>
          <w:position w:val="0"/>
        </w:rPr>
        <w:t xml:space="preserve"> член комиссии, специалист-эксперт отдела контроля закупок,</w:t>
      </w:r>
    </w:p>
    <w:p>
      <w:pPr>
        <w:pStyle w:val="Style12"/>
        <w:numPr>
          <w:ilvl w:val="0"/>
          <w:numId w:val="3"/>
        </w:numPr>
        <w:widowControl w:val="0"/>
        <w:keepNext w:val="0"/>
        <w:keepLines w:val="0"/>
        <w:shd w:val="clear" w:color="auto" w:fill="auto"/>
        <w:bidi w:val="0"/>
        <w:jc w:val="left"/>
        <w:spacing w:before="0" w:after="0" w:line="200" w:lineRule="exact"/>
        <w:ind w:left="0" w:right="0" w:firstLine="0"/>
        <w:sectPr>
          <w:type w:val="continuous"/>
          <w:pgSz w:w="11906" w:h="16838"/>
          <w:pgMar w:top="214" w:left="1022" w:right="1051" w:bottom="246" w:header="0" w:footer="3" w:gutter="0"/>
          <w:rtlGutter w:val="0"/>
          <w:cols w:space="720"/>
          <w:noEndnote/>
          <w:docGrid w:linePitch="360"/>
        </w:sectPr>
      </w:pPr>
      <w:r>
        <w:rPr>
          <w:lang w:val="ru-RU" w:eastAsia="ru-RU" w:bidi="ru-RU"/>
          <w:w w:val="100"/>
          <w:spacing w:val="0"/>
          <w:color w:val="000000"/>
          <w:position w:val="0"/>
        </w:rPr>
        <w:t xml:space="preserve"> член комиссии, ведущий специалист-эксперт отдела контроля закупок,</w:t>
      </w:r>
    </w:p>
    <w:p>
      <w:pPr>
        <w:widowControl w:val="0"/>
        <w:spacing w:line="240" w:lineRule="exact"/>
        <w:rPr>
          <w:sz w:val="19"/>
          <w:szCs w:val="19"/>
        </w:rPr>
      </w:pPr>
    </w:p>
    <w:p>
      <w:pPr>
        <w:widowControl w:val="0"/>
        <w:spacing w:before="15" w:after="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w="1532" w:h="1282" w:wrap="around" w:hAnchor="margin" w:x="-1979" w:y="8101"/>
        <w:widowControl w:val="0"/>
        <w:keepNext w:val="0"/>
        <w:keepLines w:val="0"/>
        <w:shd w:val="clear" w:color="auto" w:fill="auto"/>
        <w:bidi w:val="0"/>
        <w:jc w:val="left"/>
        <w:spacing w:before="0" w:after="481" w:line="266" w:lineRule="exact"/>
        <w:ind w:left="20" w:right="140" w:firstLine="0"/>
      </w:pPr>
      <w:r>
        <w:rPr>
          <w:rStyle w:val="CharStyle23"/>
          <w:spacing w:val="0"/>
        </w:rPr>
        <w:t>при участии: Рузавиной Е.П.</w:t>
      </w:r>
    </w:p>
    <w:p>
      <w:pPr>
        <w:pStyle w:val="Style12"/>
        <w:framePr w:w="1532" w:h="1282" w:wrap="around" w:hAnchor="margin" w:x="-1979" w:y="8101"/>
        <w:widowControl w:val="0"/>
        <w:keepNext w:val="0"/>
        <w:keepLines w:val="0"/>
        <w:shd w:val="clear" w:color="auto" w:fill="auto"/>
        <w:bidi w:val="0"/>
        <w:jc w:val="left"/>
        <w:spacing w:before="0" w:after="0" w:line="190" w:lineRule="exact"/>
        <w:ind w:left="20" w:right="0" w:firstLine="0"/>
      </w:pPr>
      <w:r>
        <w:rPr>
          <w:rStyle w:val="CharStyle23"/>
          <w:spacing w:val="0"/>
        </w:rPr>
        <w:t>Глуховой А.И.</w:t>
      </w:r>
    </w:p>
    <w:p>
      <w:pPr>
        <w:pStyle w:val="Style12"/>
        <w:numPr>
          <w:ilvl w:val="0"/>
          <w:numId w:val="3"/>
        </w:numPr>
        <w:widowControl w:val="0"/>
        <w:keepNext w:val="0"/>
        <w:keepLines w:val="0"/>
        <w:shd w:val="clear" w:color="auto" w:fill="auto"/>
        <w:bidi w:val="0"/>
        <w:jc w:val="both"/>
        <w:spacing w:before="0" w:after="0" w:line="252" w:lineRule="exact"/>
        <w:ind w:left="240" w:right="0"/>
      </w:pPr>
      <w:r>
        <w:rPr>
          <w:lang w:val="ru-RU" w:eastAsia="ru-RU" w:bidi="ru-RU"/>
          <w:w w:val="100"/>
          <w:spacing w:val="0"/>
          <w:color w:val="000000"/>
          <w:position w:val="0"/>
        </w:rPr>
        <w:t xml:space="preserve"> представителя Инспекции Федеральной налоговой службы по Ленинскому району г. Нижнего Новгорода (доверенность б/н от 23.10.2017),</w:t>
      </w:r>
    </w:p>
    <w:p>
      <w:pPr>
        <w:pStyle w:val="Style12"/>
        <w:numPr>
          <w:ilvl w:val="0"/>
          <w:numId w:val="3"/>
        </w:numPr>
        <w:widowControl w:val="0"/>
        <w:keepNext w:val="0"/>
        <w:keepLines w:val="0"/>
        <w:shd w:val="clear" w:color="auto" w:fill="auto"/>
        <w:bidi w:val="0"/>
        <w:jc w:val="both"/>
        <w:spacing w:before="0" w:after="0" w:line="252" w:lineRule="exact"/>
        <w:ind w:left="240" w:right="0"/>
        <w:sectPr>
          <w:type w:val="continuous"/>
          <w:pgSz w:w="11906" w:h="16838"/>
          <w:pgMar w:top="214" w:left="3330" w:right="1368" w:bottom="246" w:header="0" w:footer="3" w:gutter="0"/>
          <w:rtlGutter w:val="0"/>
          <w:cols w:space="720"/>
          <w:noEndnote/>
          <w:docGrid w:linePitch="360"/>
        </w:sectPr>
      </w:pPr>
      <w:r>
        <w:rPr>
          <w:lang w:val="ru-RU" w:eastAsia="ru-RU" w:bidi="ru-RU"/>
          <w:w w:val="100"/>
          <w:spacing w:val="0"/>
          <w:color w:val="000000"/>
          <w:position w:val="0"/>
        </w:rPr>
        <w:t xml:space="preserve"> представителя Инспекции Федеральной налоговой службы по Ленинскому району г. Нижнего Новгорода (доверенность № ММВ-10- 4/997@ от 24.06.2017),</w:t>
      </w: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both"/>
        <w:spacing w:before="0" w:after="271" w:line="248" w:lineRule="exact"/>
        <w:ind w:left="0" w:right="620" w:firstLine="0"/>
      </w:pPr>
      <w:r>
        <w:rPr>
          <w:lang w:val="ru-RU" w:eastAsia="ru-RU" w:bidi="ru-RU"/>
          <w:w w:val="100"/>
          <w:spacing w:val="0"/>
          <w:color w:val="000000"/>
          <w:position w:val="0"/>
        </w:rPr>
        <w:t xml:space="preserve">рассмотрев жалобу общества с ограниченной ответственностью «Айдиэм Г рупп» (далее также - ООО «Айдиэм Групп», </w:t>
      </w:r>
      <w:r>
        <w:rPr>
          <w:rStyle w:val="CharStyle27"/>
        </w:rPr>
        <w:t xml:space="preserve">заявитель) </w:t>
      </w:r>
      <w:r>
        <w:rPr>
          <w:lang w:val="ru-RU" w:eastAsia="ru-RU" w:bidi="ru-RU"/>
          <w:w w:val="100"/>
          <w:spacing w:val="0"/>
          <w:color w:val="000000"/>
          <w:position w:val="0"/>
        </w:rPr>
        <w:t xml:space="preserve">на </w:t>
      </w:r>
      <w:r>
        <w:rPr>
          <w:rStyle w:val="CharStyle27"/>
        </w:rPr>
        <w:t xml:space="preserve">действия </w:t>
      </w:r>
      <w:r>
        <w:rPr>
          <w:lang w:val="ru-RU" w:eastAsia="ru-RU" w:bidi="ru-RU"/>
          <w:w w:val="100"/>
          <w:spacing w:val="0"/>
          <w:color w:val="000000"/>
          <w:position w:val="0"/>
        </w:rPr>
        <w:t>Инспекции Федеральной налоговой службы по Ленинскому району г. Нижнего Новгорода (далее также - ИФНС по Ленинскому району г. Нижнего Новгорода, заказчик) при осуществлении закупки у единственного исполнителя услуг на оказание услуг почтовой связи по приему, обработке, пересылке и доставке (вручению) всех видов внутренних почтовых отправлений, дополнительных услуг, номер извещения 0332100014217000017,</w:t>
      </w:r>
    </w:p>
    <w:p>
      <w:pPr>
        <w:pStyle w:val="Style6"/>
        <w:widowControl w:val="0"/>
        <w:keepNext w:val="0"/>
        <w:keepLines w:val="0"/>
        <w:shd w:val="clear" w:color="auto" w:fill="auto"/>
        <w:bidi w:val="0"/>
        <w:jc w:val="left"/>
        <w:spacing w:before="0" w:after="154" w:line="210" w:lineRule="exact"/>
        <w:ind w:left="3880" w:right="0" w:firstLine="0"/>
      </w:pPr>
      <w:r>
        <w:rPr>
          <w:rStyle w:val="CharStyle28"/>
          <w:b/>
          <w:bCs/>
        </w:rPr>
        <w:t>установила:</w:t>
      </w:r>
    </w:p>
    <w:p>
      <w:pPr>
        <w:pStyle w:val="Style12"/>
        <w:widowControl w:val="0"/>
        <w:keepNext w:val="0"/>
        <w:keepLines w:val="0"/>
        <w:shd w:val="clear" w:color="auto" w:fill="auto"/>
        <w:bidi w:val="0"/>
        <w:jc w:val="both"/>
        <w:spacing w:before="0" w:after="0" w:line="252" w:lineRule="exact"/>
        <w:ind w:left="0" w:right="620" w:firstLine="56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ООО «Айдиэм Групп» о нарушении ИФНС по Ленинскому району г. Нижнего Новгорода требований законодательства Российской Федерации о контрактной системе в сфере закупок при осуществлении закупки у единственного исполнителя услуг на оказание услуг почтовой связи по приему, обработке, пересылке и доставке (вручению) всех видов внутренних почтовых отправлений, дополнительных услуг, номер извещения 0332100014217000017.</w:t>
      </w:r>
    </w:p>
    <w:p>
      <w:pPr>
        <w:pStyle w:val="Style12"/>
        <w:widowControl w:val="0"/>
        <w:keepNext w:val="0"/>
        <w:keepLines w:val="0"/>
        <w:shd w:val="clear" w:color="auto" w:fill="auto"/>
        <w:bidi w:val="0"/>
        <w:jc w:val="both"/>
        <w:spacing w:before="0" w:after="0" w:line="252" w:lineRule="exact"/>
        <w:ind w:left="0" w:right="620" w:firstLine="560"/>
      </w:pPr>
      <w:r>
        <w:rPr>
          <w:lang w:val="ru-RU" w:eastAsia="ru-RU" w:bidi="ru-RU"/>
          <w:w w:val="100"/>
          <w:spacing w:val="0"/>
          <w:color w:val="000000"/>
          <w:position w:val="0"/>
        </w:rPr>
        <w:t xml:space="preserve">По мнению заявителя, положения извещения о закупке у единственного исполнителя услуг противоречат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12"/>
        <w:widowControl w:val="0"/>
        <w:keepNext w:val="0"/>
        <w:keepLines w:val="0"/>
        <w:shd w:val="clear" w:color="auto" w:fill="auto"/>
        <w:bidi w:val="0"/>
        <w:jc w:val="both"/>
        <w:spacing w:before="0" w:after="274" w:line="252" w:lineRule="exact"/>
        <w:ind w:left="0" w:right="620" w:firstLine="560"/>
      </w:pPr>
      <w:r>
        <w:rPr>
          <w:lang w:val="ru-RU" w:eastAsia="ru-RU" w:bidi="ru-RU"/>
          <w:w w:val="100"/>
          <w:spacing w:val="0"/>
          <w:color w:val="000000"/>
          <w:position w:val="0"/>
        </w:rPr>
        <w:t>На заседании комиссии Нижегородского УФАС России представители ООО «Айдиэм Групп» отсугствовали. Доказательства надлежащего извещения о времени и месте рассмотрения жалобы в материалах дела имеются.</w:t>
      </w:r>
    </w:p>
    <w:p>
      <w:pPr>
        <w:pStyle w:val="Style29"/>
        <w:widowControl w:val="0"/>
        <w:keepNext/>
        <w:keepLines/>
        <w:shd w:val="clear" w:color="auto" w:fill="auto"/>
        <w:bidi w:val="0"/>
        <w:spacing w:before="0" w:after="0" w:line="360" w:lineRule="exact"/>
        <w:ind w:left="0" w:right="220" w:firstLine="0"/>
      </w:pPr>
      <w:bookmarkStart w:id="1" w:name="bookmark1"/>
      <w:r>
        <w:rPr>
          <w:lang w:val="ru-RU" w:eastAsia="ru-RU" w:bidi="ru-RU"/>
          <w:w w:val="100"/>
          <w:color w:val="000000"/>
          <w:position w:val="0"/>
        </w:rPr>
        <w:t>066724</w:t>
      </w:r>
      <w:bookmarkEnd w:id="1"/>
      <w:r>
        <w:br w:type="page"/>
      </w:r>
    </w:p>
    <w:p>
      <w:pPr>
        <w:pStyle w:val="Style12"/>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Представители ИФНС по Ленинскому району г. Нижнего Новгорода с доводами, изложенными в жалобе заявителя, не согласились, факт нарушений требований Закона о контрактной системе не признали, считают жалобу ООО «Айдиэм Г рупп» необоснованной, а требования, изложенные в ней, - не подлежащими удовлетворению.</w:t>
      </w:r>
    </w:p>
    <w:p>
      <w:pPr>
        <w:pStyle w:val="Style12"/>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Комиссия Управления Федеральной антимонопольной службы по Нижегородской области по контролю в сфере закупок, выслушав доводы лица, участвующего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(далее также - Административный регламент), пришла к следующим выводам.</w:t>
      </w:r>
    </w:p>
    <w:p>
      <w:pPr>
        <w:pStyle w:val="Style12"/>
        <w:numPr>
          <w:ilvl w:val="0"/>
          <w:numId w:val="5"/>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16.10.2017 в Единой информационной системе размещено извещение об осуществлении закупки у единственного исполнителя услуг на оказание услуг почтовой связи по приему, обработке, пересылке и доставке (вручению) всех видов внутренних почтовых отправлений, дополнительных услуг, номер извещения 0332100014217000017.</w:t>
      </w:r>
    </w:p>
    <w:p>
      <w:pPr>
        <w:pStyle w:val="Style12"/>
        <w:widowControl w:val="0"/>
        <w:keepNext w:val="0"/>
        <w:keepLines w:val="0"/>
        <w:shd w:val="clear" w:color="auto" w:fill="auto"/>
        <w:bidi w:val="0"/>
        <w:jc w:val="both"/>
        <w:spacing w:before="0" w:after="0" w:line="252" w:lineRule="exact"/>
        <w:ind w:left="20" w:right="0" w:firstLine="560"/>
      </w:pPr>
      <w:r>
        <w:rPr>
          <w:lang w:val="ru-RU" w:eastAsia="ru-RU" w:bidi="ru-RU"/>
          <w:w w:val="100"/>
          <w:spacing w:val="0"/>
          <w:color w:val="000000"/>
          <w:position w:val="0"/>
        </w:rPr>
        <w:t>Начальная (максимальная) цена контракта - 673 700,00 руб.</w:t>
      </w:r>
    </w:p>
    <w:p>
      <w:pPr>
        <w:pStyle w:val="Style12"/>
        <w:numPr>
          <w:ilvl w:val="0"/>
          <w:numId w:val="5"/>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Согласно части 2 статьи 93 Закона о контрактной системе в сфере закупок при осуществлении закупки у единственного поставщика (подрядчика, исполнителя) в случаях, предусмотренных пунктами 1 - 3, 6 - 8, 11 - 14, 16 - 19 части 1 названной статьи, заказчик размещает в единой информационной системе извещение об осуществлении такой закупки не позднее чем за пять дней до даты заключения контракта. Извещение об осуществлении закупки у единственного поставщика (подрядчика, исполнителя) должно содержать информацию, указанную в пунктах 1, 2, 4 статьи 42 названного Федерального закона, а также в пункте 8 данной статьи (если установление требования обеспечения исполнения контракта предусмотрено статьей 96 названного Федерального закона).</w:t>
      </w:r>
    </w:p>
    <w:p>
      <w:pPr>
        <w:pStyle w:val="Style12"/>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Пунктами 2 и 4 статьи 42 Закона о контрактной системе в сфере закупок установлено, что в извещении об осуществлении закупки должно содержаться:</w:t>
      </w:r>
    </w:p>
    <w:p>
      <w:pPr>
        <w:pStyle w:val="Style12"/>
        <w:numPr>
          <w:ilvl w:val="0"/>
          <w:numId w:val="3"/>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краткое изложение условий контракта, содержащее наименование и описание объекта закупки с учетом требований, предусмотренных статьей 33 названного Федерального закона, в случае, </w:t>
      </w:r>
      <w:r>
        <w:rPr>
          <w:rStyle w:val="CharStyle31"/>
        </w:rPr>
        <w:t>если</w:t>
      </w:r>
      <w:r>
        <w:rPr>
          <w:lang w:val="ru-RU" w:eastAsia="ru-RU" w:bidi="ru-RU"/>
          <w:w w:val="100"/>
          <w:spacing w:val="0"/>
          <w:color w:val="000000"/>
          <w:position w:val="0"/>
        </w:rPr>
        <w:t xml:space="preserve"> </w:t>
      </w:r>
      <w:r>
        <w:rPr>
          <w:rStyle w:val="CharStyle31"/>
        </w:rPr>
        <w:t>при заключении контракта объем подлежащих</w:t>
      </w:r>
      <w:r>
        <w:rPr>
          <w:lang w:val="ru-RU" w:eastAsia="ru-RU" w:bidi="ru-RU"/>
          <w:w w:val="100"/>
          <w:spacing w:val="0"/>
          <w:color w:val="000000"/>
          <w:position w:val="0"/>
        </w:rPr>
        <w:t xml:space="preserve"> выполнению работ по техническому обслуживанию и (или) ремонту </w:t>
      </w:r>
      <w:r>
        <w:rPr>
          <w:rStyle w:val="CharStyle27"/>
        </w:rPr>
        <w:t xml:space="preserve">техники, </w:t>
      </w:r>
      <w:r>
        <w:rPr>
          <w:lang w:val="ru-RU" w:eastAsia="ru-RU" w:bidi="ru-RU"/>
          <w:w w:val="100"/>
          <w:spacing w:val="0"/>
          <w:color w:val="000000"/>
          <w:position w:val="0"/>
        </w:rPr>
        <w:t>оборудования</w:t>
      </w:r>
      <w:r>
        <w:rPr>
          <w:rStyle w:val="CharStyle31"/>
        </w:rPr>
        <w:t>, оказанию услуг связи,</w:t>
      </w:r>
      <w:r>
        <w:rPr>
          <w:lang w:val="ru-RU" w:eastAsia="ru-RU" w:bidi="ru-RU"/>
          <w:w w:val="100"/>
          <w:spacing w:val="0"/>
          <w:color w:val="000000"/>
          <w:position w:val="0"/>
        </w:rPr>
        <w:t xml:space="preserve">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w:t>
      </w:r>
      <w:r>
        <w:rPr>
          <w:rStyle w:val="CharStyle31"/>
        </w:rPr>
        <w:t>невозможно определить</w:t>
      </w:r>
      <w:r>
        <w:rPr>
          <w:lang w:val="ru-RU" w:eastAsia="ru-RU" w:bidi="ru-RU"/>
          <w:w w:val="100"/>
          <w:spacing w:val="0"/>
          <w:color w:val="000000"/>
          <w:position w:val="0"/>
        </w:rPr>
        <w:t xml:space="preserve">, в извещении об осуществлении закупки и документации о закупке </w:t>
      </w:r>
      <w:r>
        <w:rPr>
          <w:rStyle w:val="CharStyle31"/>
        </w:rPr>
        <w:t>заказчик</w:t>
      </w:r>
      <w:r>
        <w:rPr>
          <w:lang w:val="ru-RU" w:eastAsia="ru-RU" w:bidi="ru-RU"/>
          <w:w w:val="100"/>
          <w:spacing w:val="0"/>
          <w:color w:val="000000"/>
          <w:position w:val="0"/>
        </w:rPr>
        <w:t xml:space="preserve"> </w:t>
      </w:r>
      <w:r>
        <w:rPr>
          <w:rStyle w:val="CharStyle31"/>
        </w:rPr>
        <w:t xml:space="preserve">указывает цену единицы </w:t>
      </w:r>
      <w:r>
        <w:rPr>
          <w:rStyle w:val="CharStyle32"/>
        </w:rPr>
        <w:t>услуги</w:t>
      </w:r>
      <w:r>
        <w:rPr>
          <w:rStyle w:val="CharStyle33"/>
        </w:rPr>
        <w:t>.:</w:t>
      </w:r>
    </w:p>
    <w:p>
      <w:pPr>
        <w:pStyle w:val="Style12"/>
        <w:numPr>
          <w:ilvl w:val="0"/>
          <w:numId w:val="3"/>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ограничение участия в определении поставщика (подрядчика, исполнителя), установленное в соответствии с названным Федеральным законом.</w:t>
      </w:r>
    </w:p>
    <w:p>
      <w:pPr>
        <w:pStyle w:val="Style12"/>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В рассматриваемом случае объем оказываемых услуг не определен в полной мере, что не отрицается представителями заказчика, присутствующими на заседании.</w:t>
      </w:r>
    </w:p>
    <w:p>
      <w:pPr>
        <w:pStyle w:val="Style12"/>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Между тем в нарушение пункта 2 статьи 42 и части 2 статьи 93 Закона о контрактной системе в сфере закупок в извещении фактически отсутствует цена единицы услуги, что не соответствует требованиям действующего законодательства, а также в извещении отсутствует надлежащее ограничение участия в определении исполнителя (в соответствии с пунктом 1 части 1 статьи 93 Закона о контрактной системе).</w:t>
      </w:r>
    </w:p>
    <w:p>
      <w:pPr>
        <w:pStyle w:val="Style12"/>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Таким образом, разработав извещение об осуществлении закупок подобным образом и разместив его на официальном сайте, заказчик - ИФНС по Ленинскому району г. Нижнего Новгорода - нарушила требования статьи 42 и части 2 статьи 93 Закона о контрактной системе в сфере закупок.</w:t>
      </w:r>
    </w:p>
    <w:p>
      <w:pPr>
        <w:pStyle w:val="Style12"/>
        <w:widowControl w:val="0"/>
        <w:keepNext w:val="0"/>
        <w:keepLines w:val="0"/>
        <w:shd w:val="clear" w:color="auto" w:fill="auto"/>
        <w:bidi w:val="0"/>
        <w:jc w:val="both"/>
        <w:spacing w:before="0" w:after="0" w:line="252" w:lineRule="exact"/>
        <w:ind w:left="20" w:right="0" w:firstLine="560"/>
      </w:pPr>
      <w:r>
        <w:rPr>
          <w:lang w:val="ru-RU" w:eastAsia="ru-RU" w:bidi="ru-RU"/>
          <w:w w:val="100"/>
          <w:spacing w:val="0"/>
          <w:color w:val="000000"/>
          <w:position w:val="0"/>
        </w:rPr>
        <w:t>Учитывая изложенное, жалоба заявителя признается обоснованной в данной части.</w:t>
      </w:r>
    </w:p>
    <w:p>
      <w:pPr>
        <w:pStyle w:val="Style12"/>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Доводы заявителя относительно нарушения заказчиком части 1 статьи 17 Федерального закона </w:t>
      </w:r>
      <w:r>
        <w:rPr>
          <w:rStyle w:val="CharStyle34"/>
        </w:rPr>
        <w:t>№135</w:t>
      </w:r>
      <w:r>
        <w:rPr>
          <w:lang w:val="ru-RU" w:eastAsia="ru-RU" w:bidi="ru-RU"/>
          <w:w w:val="100"/>
          <w:spacing w:val="0"/>
          <w:color w:val="000000"/>
          <w:position w:val="0"/>
        </w:rPr>
        <w:t xml:space="preserve"> «О защите конкуренции» отклоняются в связи с их несостоятельностью.</w:t>
      </w:r>
    </w:p>
    <w:p>
      <w:pPr>
        <w:pStyle w:val="Style12"/>
        <w:numPr>
          <w:ilvl w:val="0"/>
          <w:numId w:val="5"/>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По смыслу части 22 статьи 99 Закона о контрактной системе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власти вправе выдать</w:t>
        <w:br w:type="page"/>
        <w:t>специализированной организации, заказчику, аукционной комиссии,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12"/>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По мнению Комиссии Нижегородского УФАС России, нарушения статьи 42 и части 2 статьи 93 Закона о контрактной системе в сфере закупок допущенные заказчиком, не повлияли на результаты закупки, в связи с чем необходимость выдачи ему предписания отсутствует, что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2"/>
        <w:widowControl w:val="0"/>
        <w:keepNext w:val="0"/>
        <w:keepLines w:val="0"/>
        <w:shd w:val="clear" w:color="auto" w:fill="auto"/>
        <w:bidi w:val="0"/>
        <w:jc w:val="both"/>
        <w:spacing w:before="0" w:after="274" w:line="252" w:lineRule="exact"/>
        <w:ind w:left="20" w:right="20" w:firstLine="560"/>
      </w:pPr>
      <w:r>
        <w:rPr>
          <w:lang w:val="ru-RU" w:eastAsia="ru-RU" w:bidi="ru-RU"/>
          <w:w w:val="100"/>
          <w:spacing w:val="0"/>
          <w:color w:val="000000"/>
          <w:position w:val="0"/>
        </w:rPr>
        <w:t>С учётом изложенного, руководствуясь частью 22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35"/>
        <w:widowControl w:val="0"/>
        <w:keepNext/>
        <w:keepLines/>
        <w:shd w:val="clear" w:color="auto" w:fill="auto"/>
        <w:bidi w:val="0"/>
        <w:jc w:val="left"/>
        <w:spacing w:before="0" w:after="214" w:line="210" w:lineRule="exact"/>
        <w:ind w:left="4700" w:right="0" w:firstLine="0"/>
      </w:pPr>
      <w:bookmarkStart w:id="2" w:name="bookmark2"/>
      <w:r>
        <w:rPr>
          <w:lang w:val="ru-RU" w:eastAsia="ru-RU" w:bidi="ru-RU"/>
          <w:w w:val="100"/>
          <w:color w:val="000000"/>
          <w:position w:val="0"/>
        </w:rPr>
        <w:t>решила:</w:t>
      </w:r>
      <w:bookmarkEnd w:id="2"/>
    </w:p>
    <w:p>
      <w:pPr>
        <w:pStyle w:val="Style12"/>
        <w:numPr>
          <w:ilvl w:val="0"/>
          <w:numId w:val="7"/>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Признать жалобу ООО «Айдиэм Групп» на действия Инспекции Федеральной налоговой службы по Ленинскому району г. Нижнего Новгорода при осуществлении закупки у единственного исполнителя услуг на оказание услуг почтовой связи по приему, обработке, пересылке и доставке (вручению) всех видов внутренних почтовых отправлений, дополнительных услуг, номер извещения 0332100014217000017, обоснованной в части ненадлежащего содержания извещения об осуществлении закупки.</w:t>
      </w:r>
    </w:p>
    <w:p>
      <w:pPr>
        <w:pStyle w:val="Style12"/>
        <w:numPr>
          <w:ilvl w:val="0"/>
          <w:numId w:val="7"/>
        </w:numPr>
        <w:widowControl w:val="0"/>
        <w:keepNext w:val="0"/>
        <w:keepLines w:val="0"/>
        <w:shd w:val="clear" w:color="auto" w:fill="auto"/>
        <w:bidi w:val="0"/>
        <w:jc w:val="both"/>
        <w:spacing w:before="0" w:after="0" w:line="248" w:lineRule="exact"/>
        <w:ind w:left="20" w:right="0" w:firstLine="560"/>
      </w:pPr>
      <w:r>
        <w:rPr>
          <w:lang w:val="ru-RU" w:eastAsia="ru-RU" w:bidi="ru-RU"/>
          <w:w w:val="100"/>
          <w:spacing w:val="0"/>
          <w:color w:val="000000"/>
          <w:position w:val="0"/>
        </w:rPr>
        <w:t xml:space="preserve"> В остальной части жалобу ООО «Айдиэм Групп» признать необоснованной.</w:t>
      </w:r>
    </w:p>
    <w:p>
      <w:pPr>
        <w:pStyle w:val="Style12"/>
        <w:numPr>
          <w:ilvl w:val="0"/>
          <w:numId w:val="7"/>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Признать заказчика нарушившим требования статьи 42 и части 2 статьи 93 Закона о контрактной системе в сфере закупок.</w:t>
      </w:r>
    </w:p>
    <w:p>
      <w:pPr>
        <w:pStyle w:val="Style12"/>
        <w:numPr>
          <w:ilvl w:val="0"/>
          <w:numId w:val="7"/>
        </w:numPr>
        <w:widowControl w:val="0"/>
        <w:keepNext w:val="0"/>
        <w:keepLines w:val="0"/>
        <w:shd w:val="clear" w:color="auto" w:fill="auto"/>
        <w:bidi w:val="0"/>
        <w:jc w:val="both"/>
        <w:spacing w:before="0" w:after="0" w:line="248" w:lineRule="exact"/>
        <w:ind w:left="20" w:right="20" w:firstLine="560"/>
      </w:pPr>
      <w:r>
        <w:rPr>
          <w:lang w:val="ru-RU" w:eastAsia="ru-RU" w:bidi="ru-RU"/>
          <w:w w:val="100"/>
          <w:spacing w:val="0"/>
          <w:color w:val="000000"/>
          <w:position w:val="0"/>
        </w:rPr>
        <w:t xml:space="preserve"> Заказчику предписание не выдавать в связи с отсутствием влияния допущенных нарушений на результаты закупки.</w:t>
      </w:r>
    </w:p>
    <w:p>
      <w:pPr>
        <w:pStyle w:val="Style12"/>
        <w:numPr>
          <w:ilvl w:val="0"/>
          <w:numId w:val="7"/>
        </w:numPr>
        <w:widowControl w:val="0"/>
        <w:keepNext w:val="0"/>
        <w:keepLines w:val="0"/>
        <w:shd w:val="clear" w:color="auto" w:fill="auto"/>
        <w:bidi w:val="0"/>
        <w:jc w:val="both"/>
        <w:spacing w:before="0" w:after="243" w:line="248" w:lineRule="exact"/>
        <w:ind w:left="20" w:right="20" w:firstLine="560"/>
      </w:pPr>
      <w:r>
        <w:rPr>
          <w:lang w:val="ru-RU" w:eastAsia="ru-RU" w:bidi="ru-RU"/>
          <w:w w:val="100"/>
          <w:spacing w:val="0"/>
          <w:color w:val="000000"/>
          <w:position w:val="0"/>
        </w:rPr>
        <w:t xml:space="preserve">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 предусмотренного частью 1.4 статьи 7.30 Кодекса об административных правонарушениях.</w:t>
      </w:r>
    </w:p>
    <w:p>
      <w:pPr>
        <w:pStyle w:val="Style37"/>
        <w:widowControl w:val="0"/>
        <w:keepNext w:val="0"/>
        <w:keepLines w:val="0"/>
        <w:shd w:val="clear" w:color="auto" w:fill="auto"/>
        <w:bidi w:val="0"/>
        <w:spacing w:before="0" w:after="516"/>
        <w:ind w:left="20" w:right="2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рЬрядке в течение трёх месяцев со дня его принятия.</w:t>
      </w:r>
    </w:p>
    <w:p>
      <w:pPr>
        <w:pStyle w:val="Style12"/>
        <w:framePr w:h="199" w:vSpace="802" w:wrap="around" w:vAnchor="text" w:hAnchor="margin" w:x="7991" w:y="22"/>
        <w:widowControl w:val="0"/>
        <w:keepNext w:val="0"/>
        <w:keepLines w:val="0"/>
        <w:shd w:val="clear" w:color="auto" w:fill="auto"/>
        <w:bidi w:val="0"/>
        <w:jc w:val="left"/>
        <w:spacing w:before="0" w:after="0" w:line="190" w:lineRule="exact"/>
        <w:ind w:left="100" w:right="0" w:firstLine="0"/>
      </w:pPr>
      <w:r>
        <w:rPr>
          <w:rStyle w:val="CharStyle23"/>
          <w:spacing w:val="0"/>
        </w:rPr>
        <w:t>А.А. Шумилов</w:t>
      </w:r>
    </w:p>
    <w:p>
      <w:pPr>
        <w:pStyle w:val="Style12"/>
        <w:widowControl w:val="0"/>
        <w:keepNext w:val="0"/>
        <w:keepLines w:val="0"/>
        <w:shd w:val="clear" w:color="auto" w:fill="auto"/>
        <w:bidi w:val="0"/>
        <w:jc w:val="both"/>
        <w:spacing w:before="0" w:after="255" w:line="200" w:lineRule="exact"/>
        <w:ind w:left="20" w:right="0" w:firstLine="0"/>
      </w:pPr>
      <w:r>
        <w:rPr>
          <w:lang w:val="ru-RU" w:eastAsia="ru-RU" w:bidi="ru-RU"/>
          <w:w w:val="100"/>
          <w:spacing w:val="0"/>
          <w:color w:val="000000"/>
          <w:position w:val="0"/>
        </w:rPr>
        <w:t>Председатель комиссии</w:t>
      </w:r>
    </w:p>
    <w:p>
      <w:pPr>
        <w:pStyle w:val="Style12"/>
        <w:framePr w:h="198" w:vSpace="310" w:wrap="around" w:vAnchor="text" w:hAnchor="margin" w:x="8341" w:y="23"/>
        <w:widowControl w:val="0"/>
        <w:keepNext w:val="0"/>
        <w:keepLines w:val="0"/>
        <w:shd w:val="clear" w:color="auto" w:fill="auto"/>
        <w:bidi w:val="0"/>
        <w:jc w:val="left"/>
        <w:spacing w:before="0" w:after="0" w:line="190" w:lineRule="exact"/>
        <w:ind w:left="100" w:right="0" w:firstLine="0"/>
      </w:pPr>
      <w:r>
        <w:rPr>
          <w:rStyle w:val="CharStyle23"/>
          <w:spacing w:val="0"/>
        </w:rPr>
        <w:t>. Кокутина</w:t>
      </w:r>
    </w:p>
    <w:p>
      <w:pPr>
        <w:pStyle w:val="Style12"/>
        <w:widowControl w:val="0"/>
        <w:keepNext w:val="0"/>
        <w:keepLines w:val="0"/>
        <w:shd w:val="clear" w:color="auto" w:fill="auto"/>
        <w:bidi w:val="0"/>
        <w:jc w:val="both"/>
        <w:spacing w:before="0" w:after="251" w:line="200" w:lineRule="exact"/>
        <w:ind w:left="20" w:right="0" w:firstLine="0"/>
      </w:pPr>
      <w:r>
        <w:rPr>
          <w:lang w:val="ru-RU" w:eastAsia="ru-RU" w:bidi="ru-RU"/>
          <w:w w:val="100"/>
          <w:spacing w:val="0"/>
          <w:color w:val="000000"/>
          <w:position w:val="0"/>
        </w:rPr>
        <w:t>Члены комиссии</w:t>
      </w:r>
    </w:p>
    <w:p>
      <w:pPr>
        <w:pStyle w:val="Style12"/>
        <w:widowControl w:val="0"/>
        <w:keepNext w:val="0"/>
        <w:keepLines w:val="0"/>
        <w:shd w:val="clear" w:color="auto" w:fill="auto"/>
        <w:bidi w:val="0"/>
        <w:jc w:val="left"/>
        <w:spacing w:before="0" w:after="0" w:line="200" w:lineRule="exact"/>
        <w:ind w:left="8000" w:right="0" w:firstLine="0"/>
      </w:pPr>
      <w:r>
        <w:rPr>
          <w:lang w:val="ru-RU" w:eastAsia="ru-RU" w:bidi="ru-RU"/>
          <w:w w:val="100"/>
          <w:spacing w:val="0"/>
          <w:color w:val="000000"/>
          <w:position w:val="0"/>
        </w:rPr>
        <w:t>О. Смирнова</w:t>
      </w:r>
    </w:p>
    <w:sectPr>
      <w:type w:val="continuous"/>
      <w:pgSz w:w="11906" w:h="16838"/>
      <w:pgMar w:top="744" w:left="751" w:right="751" w:bottom="496" w:header="0" w:footer="3" w:gutter="16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6"/>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64"/>
      <w:szCs w:val="64"/>
      <w:rFonts w:ascii="Times New Roman" w:eastAsia="Times New Roman" w:hAnsi="Times New Roman" w:cs="Times New Roman"/>
    </w:rPr>
  </w:style>
  <w:style w:type="character" w:customStyle="1" w:styleId="CharStyle5">
    <w:name w:val="Основной текст (4) Exact"/>
    <w:basedOn w:val="CharStyle4"/>
    <w:rPr>
      <w:lang w:val="ru-RU" w:eastAsia="ru-RU" w:bidi="ru-RU"/>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1"/>
      <w:szCs w:val="21"/>
      <w:rFonts w:ascii="Times New Roman" w:eastAsia="Times New Roman" w:hAnsi="Times New Roman" w:cs="Times New Roman"/>
      <w:spacing w:val="10"/>
    </w:rPr>
  </w:style>
  <w:style w:type="character" w:customStyle="1" w:styleId="CharStyle8">
    <w:name w:val="Основной текст (2)"/>
    <w:basedOn w:val="CharStyle7"/>
    <w:rPr>
      <w:lang w:val="ru-RU" w:eastAsia="ru-RU" w:bidi="ru-RU"/>
      <w:w w:val="10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5) Exact"/>
    <w:basedOn w:val="DefaultParagraphFont"/>
    <w:link w:val="Style14"/>
    <w:rPr>
      <w:b w:val="0"/>
      <w:bCs w:val="0"/>
      <w:i w:val="0"/>
      <w:iCs w:val="0"/>
      <w:u w:val="none"/>
      <w:strike w:val="0"/>
      <w:smallCaps w:val="0"/>
      <w:sz w:val="19"/>
      <w:szCs w:val="19"/>
      <w:rFonts w:ascii="Times New Roman" w:eastAsia="Times New Roman" w:hAnsi="Times New Roman" w:cs="Times New Roman"/>
      <w:spacing w:val="14"/>
    </w:rPr>
  </w:style>
  <w:style w:type="character" w:customStyle="1" w:styleId="CharStyle16">
    <w:name w:val="Основной текст (5) Exact"/>
    <w:basedOn w:val="CharStyle15"/>
    <w:rPr>
      <w:lang w:val="ru-RU" w:eastAsia="ru-RU" w:bidi="ru-RU"/>
      <w:w w:val="100"/>
      <w:color w:val="000000"/>
      <w:position w:val="0"/>
    </w:rPr>
  </w:style>
  <w:style w:type="character" w:customStyle="1" w:styleId="CharStyle18">
    <w:name w:val="Основной текст (6) Exact"/>
    <w:basedOn w:val="DefaultParagraphFont"/>
    <w:link w:val="Style17"/>
    <w:rPr>
      <w:b w:val="0"/>
      <w:bCs w:val="0"/>
      <w:i w:val="0"/>
      <w:iCs w:val="0"/>
      <w:u w:val="none"/>
      <w:strike w:val="0"/>
      <w:smallCaps w:val="0"/>
      <w:sz w:val="17"/>
      <w:szCs w:val="17"/>
      <w:rFonts w:ascii="Verdana" w:eastAsia="Verdana" w:hAnsi="Verdana" w:cs="Verdana"/>
      <w:spacing w:val="5"/>
    </w:rPr>
  </w:style>
  <w:style w:type="character" w:customStyle="1" w:styleId="CharStyle19">
    <w:name w:val="Основной текст (6) Exact"/>
    <w:basedOn w:val="CharStyle18"/>
    <w:rPr>
      <w:lang w:val="ru-RU" w:eastAsia="ru-RU" w:bidi="ru-RU"/>
      <w:w w:val="100"/>
      <w:color w:val="000000"/>
      <w:position w:val="0"/>
    </w:rPr>
  </w:style>
  <w:style w:type="character" w:customStyle="1" w:styleId="CharStyle21">
    <w:name w:val="Заголовок №2_"/>
    <w:basedOn w:val="DefaultParagraphFont"/>
    <w:link w:val="Style20"/>
    <w:rPr>
      <w:b/>
      <w:bCs/>
      <w:i w:val="0"/>
      <w:iCs w:val="0"/>
      <w:u w:val="none"/>
      <w:strike w:val="0"/>
      <w:smallCaps w:val="0"/>
      <w:sz w:val="21"/>
      <w:szCs w:val="21"/>
      <w:rFonts w:ascii="Times New Roman" w:eastAsia="Times New Roman" w:hAnsi="Times New Roman" w:cs="Times New Roman"/>
      <w:spacing w:val="10"/>
    </w:rPr>
  </w:style>
  <w:style w:type="character" w:customStyle="1" w:styleId="CharStyle22">
    <w:name w:val="Заголовок №2 + Интервал 3 pt"/>
    <w:basedOn w:val="CharStyle21"/>
    <w:rPr>
      <w:lang w:val="ru-RU" w:eastAsia="ru-RU" w:bidi="ru-RU"/>
      <w:w w:val="100"/>
      <w:spacing w:val="60"/>
      <w:color w:val="000000"/>
      <w:position w:val="0"/>
    </w:rPr>
  </w:style>
  <w:style w:type="character" w:customStyle="1" w:styleId="CharStyle23">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6"/>
    </w:rPr>
  </w:style>
  <w:style w:type="character" w:customStyle="1" w:styleId="CharStyle25">
    <w:name w:val="Основной текст (7) Exact"/>
    <w:basedOn w:val="DefaultParagraphFont"/>
    <w:link w:val="Style24"/>
    <w:rPr>
      <w:b/>
      <w:bCs/>
      <w:i w:val="0"/>
      <w:iCs w:val="0"/>
      <w:u w:val="none"/>
      <w:strike w:val="0"/>
      <w:smallCaps w:val="0"/>
      <w:sz w:val="40"/>
      <w:szCs w:val="40"/>
      <w:rFonts w:ascii="Verdana" w:eastAsia="Verdana" w:hAnsi="Verdana" w:cs="Verdana"/>
    </w:rPr>
  </w:style>
  <w:style w:type="character" w:customStyle="1" w:styleId="CharStyle26">
    <w:name w:val="Основной текст (7) Exact"/>
    <w:basedOn w:val="CharStyle25"/>
    <w:rPr>
      <w:lang w:val="ru-RU" w:eastAsia="ru-RU" w:bidi="ru-RU"/>
      <w:w w:val="100"/>
      <w:spacing w:val="0"/>
      <w:color w:val="000000"/>
      <w:position w:val="0"/>
    </w:rPr>
  </w:style>
  <w:style w:type="character" w:customStyle="1" w:styleId="CharStyle27">
    <w:name w:val="Основной текст + 9,5 pt"/>
    <w:basedOn w:val="CharStyle13"/>
    <w:rPr>
      <w:lang w:val="ru-RU" w:eastAsia="ru-RU" w:bidi="ru-RU"/>
      <w:sz w:val="19"/>
      <w:szCs w:val="19"/>
      <w:w w:val="100"/>
      <w:spacing w:val="0"/>
      <w:color w:val="000000"/>
      <w:position w:val="0"/>
    </w:rPr>
  </w:style>
  <w:style w:type="character" w:customStyle="1" w:styleId="CharStyle28">
    <w:name w:val="Основной текст (2) + Интервал 3 pt"/>
    <w:basedOn w:val="CharStyle7"/>
    <w:rPr>
      <w:lang w:val="ru-RU" w:eastAsia="ru-RU" w:bidi="ru-RU"/>
      <w:w w:val="100"/>
      <w:spacing w:val="60"/>
      <w:color w:val="000000"/>
      <w:position w:val="0"/>
    </w:rPr>
  </w:style>
  <w:style w:type="character" w:customStyle="1" w:styleId="CharStyle30">
    <w:name w:val="Заголовок №1_"/>
    <w:basedOn w:val="DefaultParagraphFont"/>
    <w:link w:val="Style29"/>
    <w:rPr>
      <w:b w:val="0"/>
      <w:bCs w:val="0"/>
      <w:i w:val="0"/>
      <w:iCs w:val="0"/>
      <w:u w:val="none"/>
      <w:strike w:val="0"/>
      <w:smallCaps w:val="0"/>
      <w:sz w:val="36"/>
      <w:szCs w:val="36"/>
      <w:rFonts w:ascii="Times New Roman" w:eastAsia="Times New Roman" w:hAnsi="Times New Roman" w:cs="Times New Roman"/>
      <w:spacing w:val="80"/>
    </w:rPr>
  </w:style>
  <w:style w:type="character" w:customStyle="1" w:styleId="CharStyle31">
    <w:name w:val="Основной текст"/>
    <w:basedOn w:val="CharStyle13"/>
    <w:rPr>
      <w:lang w:val="ru-RU" w:eastAsia="ru-RU" w:bidi="ru-RU"/>
      <w:u w:val="single"/>
      <w:w w:val="100"/>
      <w:spacing w:val="0"/>
      <w:color w:val="000000"/>
      <w:position w:val="0"/>
    </w:rPr>
  </w:style>
  <w:style w:type="character" w:customStyle="1" w:styleId="CharStyle32">
    <w:name w:val="Основной текст + 7 pt"/>
    <w:basedOn w:val="CharStyle13"/>
    <w:rPr>
      <w:lang w:val="ru-RU" w:eastAsia="ru-RU" w:bidi="ru-RU"/>
      <w:u w:val="single"/>
      <w:sz w:val="14"/>
      <w:szCs w:val="14"/>
      <w:w w:val="100"/>
      <w:spacing w:val="0"/>
      <w:color w:val="000000"/>
      <w:position w:val="0"/>
    </w:rPr>
  </w:style>
  <w:style w:type="character" w:customStyle="1" w:styleId="CharStyle33">
    <w:name w:val="Основной текст + 10,5 pt"/>
    <w:basedOn w:val="CharStyle13"/>
    <w:rPr>
      <w:lang w:val="ru-RU" w:eastAsia="ru-RU" w:bidi="ru-RU"/>
      <w:sz w:val="21"/>
      <w:szCs w:val="21"/>
      <w:w w:val="100"/>
      <w:spacing w:val="0"/>
      <w:color w:val="000000"/>
      <w:position w:val="0"/>
    </w:rPr>
  </w:style>
  <w:style w:type="character" w:customStyle="1" w:styleId="CharStyle34">
    <w:name w:val="Основной текст + Интервал 1 pt"/>
    <w:basedOn w:val="CharStyle13"/>
    <w:rPr>
      <w:lang w:val="ru-RU" w:eastAsia="ru-RU" w:bidi="ru-RU"/>
      <w:w w:val="100"/>
      <w:spacing w:val="30"/>
      <w:color w:val="000000"/>
      <w:position w:val="0"/>
    </w:rPr>
  </w:style>
  <w:style w:type="character" w:customStyle="1" w:styleId="CharStyle36">
    <w:name w:val="Заголовок №3_"/>
    <w:basedOn w:val="DefaultParagraphFont"/>
    <w:link w:val="Style35"/>
    <w:rPr>
      <w:b/>
      <w:bCs/>
      <w:i w:val="0"/>
      <w:iCs w:val="0"/>
      <w:u w:val="none"/>
      <w:strike w:val="0"/>
      <w:smallCaps w:val="0"/>
      <w:sz w:val="21"/>
      <w:szCs w:val="21"/>
      <w:rFonts w:ascii="Times New Roman" w:eastAsia="Times New Roman" w:hAnsi="Times New Roman" w:cs="Times New Roman"/>
      <w:spacing w:val="10"/>
    </w:rPr>
  </w:style>
  <w:style w:type="character" w:customStyle="1" w:styleId="CharStyle38">
    <w:name w:val="Основной текст (8)_"/>
    <w:basedOn w:val="DefaultParagraphFont"/>
    <w:link w:val="Style37"/>
    <w:rPr>
      <w:b w:val="0"/>
      <w:bCs w:val="0"/>
      <w:i/>
      <w:iCs/>
      <w:u w:val="none"/>
      <w:strike w:val="0"/>
      <w:smallCaps w:val="0"/>
      <w:sz w:val="21"/>
      <w:szCs w:val="21"/>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spacing w:line="0" w:lineRule="exact"/>
    </w:pPr>
    <w:rPr>
      <w:b w:val="0"/>
      <w:bCs w:val="0"/>
      <w:i w:val="0"/>
      <w:iCs w:val="0"/>
      <w:u w:val="none"/>
      <w:strike w:val="0"/>
      <w:smallCaps w:val="0"/>
      <w:sz w:val="64"/>
      <w:szCs w:val="64"/>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20" w:line="288" w:lineRule="exact"/>
    </w:pPr>
    <w:rPr>
      <w:b/>
      <w:bCs/>
      <w:i w:val="0"/>
      <w:iCs w:val="0"/>
      <w:u w:val="none"/>
      <w:strike w:val="0"/>
      <w:smallCaps w:val="0"/>
      <w:sz w:val="21"/>
      <w:szCs w:val="21"/>
      <w:rFonts w:ascii="Times New Roman" w:eastAsia="Times New Roman" w:hAnsi="Times New Roman" w:cs="Times New Roman"/>
      <w:spacing w:val="10"/>
    </w:rPr>
  </w:style>
  <w:style w:type="paragraph" w:customStyle="1" w:styleId="Style9">
    <w:name w:val="Основной текст (3)"/>
    <w:basedOn w:val="Normal"/>
    <w:link w:val="CharStyle10"/>
    <w:pPr>
      <w:widowControl w:val="0"/>
      <w:shd w:val="clear" w:color="auto" w:fill="FFFFFF"/>
      <w:jc w:val="center"/>
      <w:spacing w:before="12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before="60" w:after="180" w:line="259" w:lineRule="exact"/>
      <w:ind w:hanging="240"/>
    </w:pPr>
    <w:rPr>
      <w:b w:val="0"/>
      <w:bCs w:val="0"/>
      <w:i w:val="0"/>
      <w:iCs w:val="0"/>
      <w:u w:val="none"/>
      <w:strike w:val="0"/>
      <w:smallCaps w:val="0"/>
      <w:sz w:val="20"/>
      <w:szCs w:val="20"/>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14"/>
    </w:rPr>
  </w:style>
  <w:style w:type="paragraph" w:customStyle="1" w:styleId="Style17">
    <w:name w:val="Основной текст (6)"/>
    <w:basedOn w:val="Normal"/>
    <w:link w:val="CharStyle18"/>
    <w:pPr>
      <w:widowControl w:val="0"/>
      <w:shd w:val="clear" w:color="auto" w:fill="FFFFFF"/>
      <w:spacing w:line="0" w:lineRule="exact"/>
    </w:pPr>
    <w:rPr>
      <w:b w:val="0"/>
      <w:bCs w:val="0"/>
      <w:i w:val="0"/>
      <w:iCs w:val="0"/>
      <w:u w:val="none"/>
      <w:strike w:val="0"/>
      <w:smallCaps w:val="0"/>
      <w:sz w:val="17"/>
      <w:szCs w:val="17"/>
      <w:rFonts w:ascii="Verdana" w:eastAsia="Verdana" w:hAnsi="Verdana" w:cs="Verdana"/>
      <w:spacing w:val="5"/>
    </w:rPr>
  </w:style>
  <w:style w:type="paragraph" w:customStyle="1" w:styleId="Style20">
    <w:name w:val="Заголовок №2"/>
    <w:basedOn w:val="Normal"/>
    <w:link w:val="CharStyle21"/>
    <w:pPr>
      <w:widowControl w:val="0"/>
      <w:shd w:val="clear" w:color="auto" w:fill="FFFFFF"/>
      <w:outlineLvl w:val="1"/>
      <w:spacing w:line="274" w:lineRule="exact"/>
      <w:ind w:firstLine="1800"/>
    </w:pPr>
    <w:rPr>
      <w:b/>
      <w:bCs/>
      <w:i w:val="0"/>
      <w:iCs w:val="0"/>
      <w:u w:val="none"/>
      <w:strike w:val="0"/>
      <w:smallCaps w:val="0"/>
      <w:sz w:val="21"/>
      <w:szCs w:val="21"/>
      <w:rFonts w:ascii="Times New Roman" w:eastAsia="Times New Roman" w:hAnsi="Times New Roman" w:cs="Times New Roman"/>
      <w:spacing w:val="10"/>
    </w:rPr>
  </w:style>
  <w:style w:type="paragraph" w:customStyle="1" w:styleId="Style24">
    <w:name w:val="Основной текст (7)"/>
    <w:basedOn w:val="Normal"/>
    <w:link w:val="CharStyle25"/>
    <w:pPr>
      <w:widowControl w:val="0"/>
      <w:shd w:val="clear" w:color="auto" w:fill="FFFFFF"/>
      <w:spacing w:line="0" w:lineRule="exact"/>
    </w:pPr>
    <w:rPr>
      <w:b/>
      <w:bCs/>
      <w:i w:val="0"/>
      <w:iCs w:val="0"/>
      <w:u w:val="none"/>
      <w:strike w:val="0"/>
      <w:smallCaps w:val="0"/>
      <w:sz w:val="40"/>
      <w:szCs w:val="40"/>
      <w:rFonts w:ascii="Verdana" w:eastAsia="Verdana" w:hAnsi="Verdana" w:cs="Verdana"/>
    </w:rPr>
  </w:style>
  <w:style w:type="paragraph" w:customStyle="1" w:styleId="Style29">
    <w:name w:val="Заголовок №1"/>
    <w:basedOn w:val="Normal"/>
    <w:link w:val="CharStyle30"/>
    <w:pPr>
      <w:widowControl w:val="0"/>
      <w:shd w:val="clear" w:color="auto" w:fill="FFFFFF"/>
      <w:jc w:val="right"/>
      <w:outlineLvl w:val="0"/>
      <w:spacing w:before="360" w:line="0" w:lineRule="exact"/>
    </w:pPr>
    <w:rPr>
      <w:b w:val="0"/>
      <w:bCs w:val="0"/>
      <w:i w:val="0"/>
      <w:iCs w:val="0"/>
      <w:u w:val="none"/>
      <w:strike w:val="0"/>
      <w:smallCaps w:val="0"/>
      <w:sz w:val="36"/>
      <w:szCs w:val="36"/>
      <w:rFonts w:ascii="Times New Roman" w:eastAsia="Times New Roman" w:hAnsi="Times New Roman" w:cs="Times New Roman"/>
      <w:spacing w:val="80"/>
    </w:rPr>
  </w:style>
  <w:style w:type="paragraph" w:customStyle="1" w:styleId="Style35">
    <w:name w:val="Заголовок №3"/>
    <w:basedOn w:val="Normal"/>
    <w:link w:val="CharStyle36"/>
    <w:pPr>
      <w:widowControl w:val="0"/>
      <w:shd w:val="clear" w:color="auto" w:fill="FFFFFF"/>
      <w:outlineLvl w:val="2"/>
      <w:spacing w:before="240" w:after="300" w:line="0" w:lineRule="exact"/>
    </w:pPr>
    <w:rPr>
      <w:b/>
      <w:bCs/>
      <w:i w:val="0"/>
      <w:iCs w:val="0"/>
      <w:u w:val="none"/>
      <w:strike w:val="0"/>
      <w:smallCaps w:val="0"/>
      <w:sz w:val="21"/>
      <w:szCs w:val="21"/>
      <w:rFonts w:ascii="Times New Roman" w:eastAsia="Times New Roman" w:hAnsi="Times New Roman" w:cs="Times New Roman"/>
      <w:spacing w:val="10"/>
    </w:rPr>
  </w:style>
  <w:style w:type="paragraph" w:customStyle="1" w:styleId="Style37">
    <w:name w:val="Основной текст (8)"/>
    <w:basedOn w:val="Normal"/>
    <w:link w:val="CharStyle38"/>
    <w:pPr>
      <w:widowControl w:val="0"/>
      <w:shd w:val="clear" w:color="auto" w:fill="FFFFFF"/>
      <w:jc w:val="both"/>
      <w:spacing w:before="240" w:after="480" w:line="245" w:lineRule="exact"/>
      <w:ind w:firstLine="660"/>
    </w:pPr>
    <w:rPr>
      <w:b w:val="0"/>
      <w:bCs w:val="0"/>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