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6"/>
        <w:ind w:left="460" w:right="0" w:firstLine="0"/>
      </w:pPr>
      <w:r>
        <w:rPr>
          <w:lang w:val="ru-RU" w:eastAsia="ru-RU" w:bidi="ru-RU"/>
          <w:w w:val="100"/>
          <w:spacing w:val="0"/>
          <w:color w:val="000000"/>
          <w:position w:val="0"/>
        </w:rPr>
        <w:t>ФЕДЕРАЛЬНАЯ АНТИМОНОПОЛЬНАЯ СЛУЖБА</w:t>
      </w:r>
    </w:p>
    <w:p>
      <w:pPr>
        <w:pStyle w:val="Style3"/>
        <w:framePr w:w="4941" w:h="2855" w:wrap="around" w:vAnchor="text" w:hAnchor="margin" w:x="-28" w:y="95"/>
        <w:widowControl w:val="0"/>
        <w:keepNext w:val="0"/>
        <w:keepLines w:val="0"/>
        <w:shd w:val="clear" w:color="auto" w:fill="auto"/>
        <w:bidi w:val="0"/>
        <w:spacing w:before="0" w:after="0"/>
        <w:ind w:left="20" w:right="0" w:firstLine="0"/>
      </w:pPr>
      <w:r>
        <w:rPr>
          <w:rStyle w:val="CharStyle4"/>
          <w:b/>
          <w:bCs/>
          <w:spacing w:val="0"/>
        </w:rPr>
        <w:t>УПРАВЛЕНИЕ Федеральной антимонопольной службы по Республике Крым и городу Севастополю</w:t>
      </w:r>
    </w:p>
    <w:p>
      <w:pPr>
        <w:pStyle w:val="Style5"/>
        <w:framePr w:w="4941" w:h="2855" w:wrap="around" w:vAnchor="text" w:hAnchor="margin" w:x="-28" w:y="9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4941" w:h="2855" w:wrap="around" w:vAnchor="text" w:hAnchor="margin" w:x="-28" w:y="95"/>
        <w:widowControl w:val="0"/>
        <w:keepNext w:val="0"/>
        <w:keepLines w:val="0"/>
        <w:shd w:val="clear" w:color="auto" w:fill="auto"/>
        <w:bidi w:val="0"/>
        <w:jc w:val="left"/>
        <w:spacing w:before="0" w:after="0" w:line="562" w:lineRule="exact"/>
        <w:ind w:left="20" w:right="2180" w:firstLine="0"/>
      </w:pPr>
      <w:r>
        <w:rPr>
          <w:rStyle w:val="CharStyle8"/>
          <w:spacing w:val="0"/>
        </w:rPr>
        <w:t>24.10.2017 №06/12073 На № б/н от 23.10.2017</w:t>
      </w:r>
    </w:p>
    <w:p>
      <w:pPr>
        <w:pStyle w:val="Style7"/>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1 Заказчик:</w:t>
      </w:r>
    </w:p>
    <w:p>
      <w:pPr>
        <w:pStyle w:val="Style7"/>
        <w:widowControl w:val="0"/>
        <w:keepNext w:val="0"/>
        <w:keepLines w:val="0"/>
        <w:shd w:val="clear" w:color="auto" w:fill="auto"/>
        <w:bidi w:val="0"/>
        <w:jc w:val="left"/>
        <w:spacing w:before="0" w:after="0"/>
        <w:ind w:left="0" w:right="180" w:firstLine="0"/>
      </w:pPr>
      <w:r>
        <w:rPr>
          <w:lang w:val="ru-RU" w:eastAsia="ru-RU" w:bidi="ru-RU"/>
          <w:w w:val="100"/>
          <w:spacing w:val="0"/>
          <w:color w:val="000000"/>
          <w:position w:val="0"/>
        </w:rPr>
        <w:t>Федеральное государственное унитарное предприятие</w:t>
      </w:r>
    </w:p>
    <w:p>
      <w:pPr>
        <w:pStyle w:val="Style7"/>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«Крымская железная дорога»</w:t>
      </w:r>
    </w:p>
    <w:p>
      <w:pPr>
        <w:pStyle w:val="Style7"/>
        <w:widowControl w:val="0"/>
        <w:keepNext w:val="0"/>
        <w:keepLines w:val="0"/>
        <w:shd w:val="clear" w:color="auto" w:fill="auto"/>
        <w:bidi w:val="0"/>
        <w:jc w:val="left"/>
        <w:spacing w:before="0" w:after="304"/>
        <w:ind w:left="0" w:right="180" w:firstLine="0"/>
      </w:pPr>
      <w:r>
        <w:rPr>
          <w:lang w:val="ru-RU" w:eastAsia="ru-RU" w:bidi="ru-RU"/>
          <w:w w:val="100"/>
          <w:spacing w:val="0"/>
          <w:color w:val="000000"/>
          <w:position w:val="0"/>
        </w:rPr>
        <w:t>295006, Республика Крым, г. Симферополь, ул. Павленко, д. 34 295026, Республика Крым, г. Симферополь, ул. Семашко, д. 6</w:t>
      </w:r>
    </w:p>
    <w:p>
      <w:pPr>
        <w:pStyle w:val="Style7"/>
        <w:widowControl w:val="0"/>
        <w:keepNext w:val="0"/>
        <w:keepLines w:val="0"/>
        <w:shd w:val="clear" w:color="auto" w:fill="auto"/>
        <w:bidi w:val="0"/>
        <w:jc w:val="left"/>
        <w:spacing w:before="0" w:after="0" w:line="317" w:lineRule="exact"/>
        <w:ind w:left="5060" w:right="0" w:firstLine="0"/>
      </w:pPr>
      <w:r>
        <w:rPr>
          <w:lang w:val="ru-RU" w:eastAsia="ru-RU" w:bidi="ru-RU"/>
          <w:w w:val="100"/>
          <w:spacing w:val="0"/>
          <w:color w:val="000000"/>
          <w:position w:val="0"/>
        </w:rPr>
        <w:t>2. Заявитель:</w:t>
      </w:r>
    </w:p>
    <w:p>
      <w:pPr>
        <w:pStyle w:val="Style7"/>
        <w:widowControl w:val="0"/>
        <w:keepNext w:val="0"/>
        <w:keepLines w:val="0"/>
        <w:shd w:val="clear" w:color="auto" w:fill="auto"/>
        <w:bidi w:val="0"/>
        <w:jc w:val="left"/>
        <w:spacing w:before="0" w:after="296" w:line="317" w:lineRule="exact"/>
        <w:ind w:left="5060" w:right="660" w:firstLine="0"/>
      </w:pPr>
      <w:r>
        <w:rPr>
          <w:lang w:val="ru-RU" w:eastAsia="ru-RU" w:bidi="ru-RU"/>
          <w:w w:val="100"/>
          <w:spacing w:val="0"/>
          <w:color w:val="000000"/>
          <w:position w:val="0"/>
        </w:rPr>
        <w:t>Общество с ограниченной ответственностью «УСК ЭНЕРГИЯ» 193452, г. Санкт-Петербург, ул. Кустодиева, д. 19, пом. 15 Н</w:t>
      </w:r>
    </w:p>
    <w:p>
      <w:pPr>
        <w:pStyle w:val="Style11"/>
        <w:widowControl w:val="0"/>
        <w:keepNext w:val="0"/>
        <w:keepLines w:val="0"/>
        <w:shd w:val="clear" w:color="auto" w:fill="auto"/>
        <w:bidi w:val="0"/>
        <w:jc w:val="left"/>
        <w:spacing w:before="0" w:after="0"/>
        <w:ind w:left="5060" w:right="0" w:firstLine="0"/>
      </w:pPr>
      <w:r>
        <w:rPr>
          <w:lang w:val="ru-RU" w:eastAsia="ru-RU" w:bidi="ru-RU"/>
          <w:w w:val="100"/>
          <w:spacing w:val="0"/>
          <w:color w:val="000000"/>
          <w:position w:val="0"/>
        </w:rPr>
        <w:t>ение</w:t>
      </w:r>
    </w:p>
    <w:p>
      <w:pPr>
        <w:pStyle w:val="Style11"/>
        <w:widowControl w:val="0"/>
        <w:keepNext w:val="0"/>
        <w:keepLines w:val="0"/>
        <w:shd w:val="clear" w:color="auto" w:fill="auto"/>
        <w:bidi w:val="0"/>
        <w:jc w:val="center"/>
        <w:spacing w:before="0" w:after="229"/>
        <w:ind w:left="20" w:right="0" w:firstLine="0"/>
      </w:pPr>
      <w:r>
        <w:rPr>
          <w:lang w:val="ru-RU" w:eastAsia="ru-RU" w:bidi="ru-RU"/>
          <w:w w:val="100"/>
          <w:spacing w:val="0"/>
          <w:color w:val="000000"/>
          <w:position w:val="0"/>
        </w:rPr>
        <w:t>о возвращении жалобы (дело №06/4058-17)</w:t>
      </w:r>
    </w:p>
    <w:p>
      <w:pPr>
        <w:pStyle w:val="Style7"/>
        <w:numPr>
          <w:ilvl w:val="0"/>
          <w:numId w:val="1"/>
        </w:numPr>
        <w:tabs>
          <w:tab w:leader="none" w:pos="7983" w:val="left"/>
          <w:tab w:leader="none" w:pos="7986" w:val="left"/>
        </w:tabs>
        <w:widowControl w:val="0"/>
        <w:keepNext w:val="0"/>
        <w:keepLines w:val="0"/>
        <w:shd w:val="clear" w:color="auto" w:fill="auto"/>
        <w:bidi w:val="0"/>
        <w:jc w:val="both"/>
        <w:spacing w:before="0" w:after="193" w:line="260" w:lineRule="exact"/>
        <w:ind w:left="2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члена Комиссии - главного специалиста-эксперта отдела контроля закупок Крымского УФАС России Е. А. Аксёновой, —</w:t>
      </w:r>
    </w:p>
    <w:p>
      <w:pPr>
        <w:pStyle w:val="Style7"/>
        <w:widowControl w:val="0"/>
        <w:keepNext w:val="0"/>
        <w:keepLines w:val="0"/>
        <w:shd w:val="clear" w:color="auto" w:fill="auto"/>
        <w:bidi w:val="0"/>
        <w:jc w:val="both"/>
        <w:spacing w:before="0" w:after="229"/>
        <w:ind w:left="0" w:right="20" w:firstLine="860"/>
      </w:pPr>
      <w:r>
        <w:rPr>
          <w:lang w:val="ru-RU" w:eastAsia="ru-RU" w:bidi="ru-RU"/>
          <w:w w:val="100"/>
          <w:spacing w:val="0"/>
          <w:color w:val="000000"/>
          <w:position w:val="0"/>
        </w:rPr>
        <w:t>рассмотрев жалобу Заявителя от 23.10.2017 (вх. №4634/09 от 23.10.2017) на действия Заказчика при проведении электронного аукциона «Ремонт здания дежурного по депо» (номер извещения 0575400000117000534) (далее — Аукцион),</w:t>
      </w:r>
    </w:p>
    <w:p>
      <w:pPr>
        <w:pStyle w:val="Style7"/>
        <w:widowControl w:val="0"/>
        <w:keepNext w:val="0"/>
        <w:keepLines w:val="0"/>
        <w:shd w:val="clear" w:color="auto" w:fill="auto"/>
        <w:bidi w:val="0"/>
        <w:jc w:val="left"/>
        <w:spacing w:before="0" w:after="183" w:line="260" w:lineRule="exact"/>
        <w:ind w:left="448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w:t>
        <w:br w:type="page"/>
        <w:t>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7"/>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По мнению Заявителя его права и законные интересы нарушены действиями Заказчика.</w:t>
      </w:r>
    </w:p>
    <w:p>
      <w:pPr>
        <w:pStyle w:val="Style7"/>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При рассмотрении жалобы Заявителя Комиссией установлено, что в Крымское УФАС России 19.09.2017 поступило заявление Федерального государственного унитарного предприятия «Крымская железная дорога» от</w:t>
      </w:r>
    </w:p>
    <w:p>
      <w:pPr>
        <w:pStyle w:val="Style7"/>
        <w:numPr>
          <w:ilvl w:val="0"/>
          <w:numId w:val="3"/>
        </w:numPr>
        <w:tabs>
          <w:tab w:leader="none" w:pos="1392" w:val="left"/>
        </w:tabs>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 208 (вх. №4568) при проведении электронного аукциона «Ремонт здания дежурного по депо» (номер извещения 0575400000117000534). Крымским УФАС России вынесено уведомление о проведении внеплановой проверки процедуры закупки на соответствие требованиям законодательства Российской Федерации о контрактной системе в сфере закупок товаров, работ, услуг для обеспечения государственных и мун</w:t>
      </w:r>
      <w:r>
        <w:rPr>
          <w:rStyle w:val="CharStyle13"/>
        </w:rPr>
        <w:t>ици</w:t>
      </w:r>
      <w:r>
        <w:rPr>
          <w:lang w:val="ru-RU" w:eastAsia="ru-RU" w:bidi="ru-RU"/>
          <w:w w:val="100"/>
          <w:spacing w:val="0"/>
          <w:color w:val="000000"/>
          <w:position w:val="0"/>
        </w:rPr>
        <w:t>пальных нужд от 21.09.2017 №06/10605 по делу №06/3572-17, заседание Комиссии назначено на 29.09.2017 в 14:40.</w:t>
      </w:r>
    </w:p>
    <w:p>
      <w:pPr>
        <w:pStyle w:val="Style7"/>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По итогам рассмотрения заявления, в соответствии с частью 15 статьи 99 Закона о контрактной системе, Комиссией принято решение от 04.10.2017 по делу №06/3572-17.</w:t>
      </w:r>
    </w:p>
    <w:p>
      <w:pPr>
        <w:pStyle w:val="Style7"/>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В силу пункта 4 части 11 статьи 105 Закона о контрактной системе жалоба возвращается подавшему ее лицу без рассмотрения в случае, если по жалобе на те же действия (бездействие) принято решение суда или контрольного органа в сфере закупок.</w:t>
      </w:r>
    </w:p>
    <w:p>
      <w:pPr>
        <w:pStyle w:val="Style7"/>
        <w:widowControl w:val="0"/>
        <w:keepNext w:val="0"/>
        <w:keepLines w:val="0"/>
        <w:shd w:val="clear" w:color="auto" w:fill="auto"/>
        <w:bidi w:val="0"/>
        <w:jc w:val="both"/>
        <w:spacing w:before="0" w:after="229"/>
        <w:ind w:left="0" w:right="20" w:firstLine="840"/>
      </w:pPr>
      <w:r>
        <w:rPr>
          <w:lang w:val="ru-RU" w:eastAsia="ru-RU" w:bidi="ru-RU"/>
          <w:w w:val="100"/>
          <w:spacing w:val="0"/>
          <w:color w:val="000000"/>
          <w:position w:val="0"/>
        </w:rPr>
        <w:t>На основании изложенного, руководствуясь пунктом 4 части 11 статьи 105 Закона о контрактной системе, Комиссия</w:t>
      </w:r>
    </w:p>
    <w:p>
      <w:pPr>
        <w:pStyle w:val="Style14"/>
        <w:widowControl w:val="0"/>
        <w:keepNext/>
        <w:keepLines/>
        <w:shd w:val="clear" w:color="auto" w:fill="auto"/>
        <w:bidi w:val="0"/>
        <w:jc w:val="left"/>
        <w:spacing w:before="0" w:after="237" w:line="260" w:lineRule="exact"/>
        <w:ind w:left="4800" w:right="0" w:firstLine="0"/>
      </w:pPr>
      <w:bookmarkStart w:id="0" w:name="bookmark0"/>
      <w:r>
        <w:rPr>
          <w:lang w:val="ru-RU" w:eastAsia="ru-RU" w:bidi="ru-RU"/>
          <w:w w:val="100"/>
          <w:spacing w:val="0"/>
          <w:color w:val="000000"/>
          <w:position w:val="0"/>
        </w:rPr>
        <w:t>РЕШИЛА:</w:t>
      </w:r>
      <w:bookmarkEnd w:id="0"/>
    </w:p>
    <w:p>
      <w:pPr>
        <w:pStyle w:val="Style7"/>
        <w:widowControl w:val="0"/>
        <w:keepNext w:val="0"/>
        <w:keepLines w:val="0"/>
        <w:shd w:val="clear" w:color="auto" w:fill="auto"/>
        <w:bidi w:val="0"/>
        <w:jc w:val="left"/>
        <w:spacing w:before="0" w:after="117" w:line="260" w:lineRule="exact"/>
        <w:ind w:left="720" w:right="0" w:firstLine="0"/>
      </w:pPr>
      <w:r>
        <w:rPr>
          <w:lang w:val="ru-RU" w:eastAsia="ru-RU" w:bidi="ru-RU"/>
          <w:w w:val="100"/>
          <w:spacing w:val="0"/>
          <w:color w:val="000000"/>
          <w:position w:val="0"/>
        </w:rPr>
        <w:t>Возвратить жалобу Заявителя без рассмотрения.</w:t>
      </w:r>
    </w:p>
    <w:p>
      <w:pPr>
        <w:pStyle w:val="Style7"/>
        <w:widowControl w:val="0"/>
        <w:keepNext w:val="0"/>
        <w:keepLines w:val="0"/>
        <w:shd w:val="clear" w:color="auto" w:fill="auto"/>
        <w:bidi w:val="0"/>
        <w:jc w:val="left"/>
        <w:spacing w:before="0" w:after="346" w:line="260" w:lineRule="exact"/>
        <w:ind w:left="720" w:right="0" w:firstLine="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7"/>
        <w:tabs>
          <w:tab w:leader="none" w:pos="8057" w:val="right"/>
          <w:tab w:leader="none" w:pos="8390" w:val="right"/>
          <w:tab w:leader="none" w:pos="9605"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framePr w:h="240" w:wrap="around" w:vAnchor="text" w:hAnchor="margin" w:x="7696" w:y="644"/>
        <w:widowControl w:val="0"/>
        <w:keepNext w:val="0"/>
        <w:keepLines w:val="0"/>
        <w:shd w:val="clear" w:color="auto" w:fill="auto"/>
        <w:bidi w:val="0"/>
        <w:jc w:val="left"/>
        <w:spacing w:before="0" w:after="0" w:line="240" w:lineRule="exact"/>
        <w:ind w:left="100" w:right="0" w:firstLine="0"/>
      </w:pPr>
      <w:r>
        <w:rPr>
          <w:rStyle w:val="CharStyle8"/>
          <w:spacing w:val="0"/>
        </w:rPr>
        <w:t>Е. А. Аксёнова</w:t>
      </w:r>
    </w:p>
    <w:p>
      <w:pPr>
        <w:pStyle w:val="Style7"/>
        <w:tabs>
          <w:tab w:leader="none" w:pos="9605" w:val="right"/>
          <w:tab w:leader="none" w:pos="8371" w:val="right"/>
          <w:tab w:leader="none" w:pos="954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Член Комиссии:</w:t>
      </w:r>
    </w:p>
    <w:sectPr>
      <w:footnotePr>
        <w:pos w:val="pageBottom"/>
        <w:numFmt w:val="decimal"/>
        <w:numRestart w:val="continuous"/>
      </w:footnotePr>
      <w:type w:val="continuous"/>
      <w:pgSz w:w="11906" w:h="16838"/>
      <w:pgMar w:top="1314" w:left="924" w:right="874" w:bottom="108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24.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9.09.%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1"/>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spacing w:val="1"/>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10"/>
    <w:rPr>
      <w:lang w:val="ru-RU" w:eastAsia="ru-RU" w:bidi="ru-RU"/>
      <w:u w:val="single"/>
      <w:w w:val="100"/>
      <w:spacing w:val="0"/>
      <w:color w:val="000000"/>
      <w:position w:val="0"/>
    </w:rPr>
  </w:style>
  <w:style w:type="character" w:customStyle="1" w:styleId="CharStyle15">
    <w:name w:val="Заголовок №1_"/>
    <w:basedOn w:val="DefaultParagraphFont"/>
    <w:link w:val="Style14"/>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9"/>
    <w:pPr>
      <w:widowControl w:val="0"/>
      <w:shd w:val="clear" w:color="auto" w:fill="FFFFFF"/>
      <w:jc w:val="center"/>
      <w:spacing w:before="60" w:after="6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spacing w:val="1"/>
    </w:rPr>
  </w:style>
  <w:style w:type="paragraph" w:customStyle="1" w:styleId="Style7">
    <w:name w:val="Основной текст"/>
    <w:basedOn w:val="Normal"/>
    <w:link w:val="CharStyle10"/>
    <w:pPr>
      <w:widowControl w:val="0"/>
      <w:shd w:val="clear" w:color="auto" w:fill="FFFFFF"/>
      <w:spacing w:before="6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outlineLvl w:val="0"/>
      <w:spacing w:before="180" w:after="30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