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74" w:after="157"/>
        <w:ind w:left="0" w:right="5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Управление по Кировской области</w:t>
      </w:r>
    </w:p>
    <w:p>
      <w:pPr>
        <w:pStyle w:val="Style5"/>
        <w:tabs>
          <w:tab w:leader="none" w:pos="7291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960" w:right="340" w:firstLine="13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610020 г.Киров, ул.К.Либкнехта, 55, тел: 64-73-31 </w:t>
      </w:r>
      <w:r>
        <w:rPr>
          <w:rStyle w:val="CharStyle7"/>
        </w:rPr>
        <w:t>«26» октябри 2017 г.</w:t>
        <w:tab/>
        <w:t>№457/03-17-3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67" w:line="210" w:lineRule="exact"/>
        <w:ind w:left="0" w:right="560" w:firstLine="0"/>
      </w:pPr>
      <w:r>
        <w:rPr>
          <w:rStyle w:val="CharStyle8"/>
          <w:b/>
          <w:bCs/>
        </w:rPr>
        <w:t>РЕШЕНИЕ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Кировской об</w:t>
        <w:softHyphen/>
        <w:t>ласти по контролю в сфере закупок (далее - Комиссия Кировского У ФАС России)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Зам.председателя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Фуфачевой И.Н. - зам. руководителя управления - начальника отдела контроля закупок управления ФАС по Кировской области;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Гетьман В.В. - ведущего специалиста-эксперта отдела КЗ управления ФАС по Кировской области;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Анохина С.Е. - специалиста 1 разряда отдела КЗ управления ФАС по Кировской области;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присутствии: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Касьянова Д.А. - представителя КОГБУЗ «Кировский областной клинический пе</w:t>
        <w:softHyphen/>
        <w:t>ринатальный центр» по доверенности;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Лекомцева С.В. - представителя КОГКУ «Центр по техническому сопровожде</w:t>
        <w:softHyphen/>
        <w:t>нию государственных закупок» по доверенности;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Лобазовой Е.К. - представителя ООО «Росмассив-плюс» по доверенности;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91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«Росмассив-плюс»,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76" w:line="210" w:lineRule="exact"/>
        <w:ind w:left="0" w:right="560" w:firstLine="0"/>
      </w:pPr>
      <w:r>
        <w:rPr>
          <w:rStyle w:val="CharStyle8"/>
          <w:b/>
          <w:bCs/>
        </w:rPr>
        <w:t>УСТАНОВИЛА:</w:t>
      </w:r>
    </w:p>
    <w:p>
      <w:pPr>
        <w:pStyle w:val="Style5"/>
        <w:numPr>
          <w:ilvl w:val="0"/>
          <w:numId w:val="1"/>
        </w:numPr>
        <w:tabs>
          <w:tab w:leader="none" w:pos="180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в Кировское У ФАС России поступила жалоба ООО «Росмассив- Плюс» (далее - Заявитель) на действия аукционной комиссии КОГКУ «Центр по техническому сопровождению государственных закупок» (далее - Уполномоченное учреждение) при проведении аукциона в электронной форме на выполнение работ по расширению системы контроля и управления доступом (номер извещения 0340200003317007259). Заказчик электронного аукциона - КОГБУЗ «Кировский областной клинический перинатальный центр».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сообщает, что аукционная комиссия Заказчика необоснованно отклони</w:t>
        <w:softHyphen/>
        <w:t>ла первую часть заявки на участие в электронном аукционе по позиции 1 Аукционного задания на основании п.1 ч.4 ст.67 Федерального закона от 05.04.2013 №44-ФЗ «О кон</w:t>
        <w:softHyphen/>
        <w:t>трактной системе в сфере закупок товаров, работ, услуг для обеспечения государствен</w:t>
        <w:softHyphen/>
        <w:t>ных и муниципальных нужд» (далее - Закон о контрактной системе), поскольку заявка заполнена в соответствии с требованиями Аукционной документации.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 ст. 106 Закона о контрактной системе Заявителю, Заказчику, Уполномоченному учреждению направлено уведомление о дате и времени рассмотре</w:t>
        <w:softHyphen/>
        <w:t>ния жалобы. Рассмотрение жалобы назначено на 26.10.2017 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Кировского УФ АС России представитель Заявителя по</w:t>
        <w:softHyphen/>
        <w:t>яснил, что заявка была заполнена в соответствии с требованиями документации, изло</w:t>
        <w:softHyphen/>
        <w:t>жена таким образом, чтобы не допускать двусмысленного толкования и разночтений.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Уполномоченного учреждения пояснил, что при рассмотрении за</w:t>
        <w:softHyphen/>
        <w:t>явки Заявителя аукционная комиссия выявила противоречие между заявленными ха</w:t>
        <w:softHyphen/>
        <w:t>рактеристиками и наименованием предлагаемого товара, который так же содержал ха</w:t>
        <w:softHyphen/>
        <w:t>рактеристики товара, в связи с чем заявка была отклонена. Считает доводы жалобы не</w:t>
        <w:softHyphen/>
        <w:t>обоснованными.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1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представитель Заказчика пояснил, что в заявке отсутство- ват ряд характеристик, которые были определены в документации, как неизменяемые.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1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представленные документы, Комиссия Кировского У ФАС России прихо</w:t>
        <w:softHyphen/>
        <w:t>дит к следующим выводам.</w:t>
      </w:r>
    </w:p>
    <w:p>
      <w:pPr>
        <w:pStyle w:val="Style5"/>
        <w:numPr>
          <w:ilvl w:val="0"/>
          <w:numId w:val="3"/>
        </w:numPr>
        <w:tabs>
          <w:tab w:leader="none" w:pos="178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1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года на официальном сайте закупок -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zakupki.gov.ru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было размещено извещение №0340200003317007259 о проведении аукциона в электронной форме на выполнение работ по расширению системы контроля и управления доступом. Началь</w:t>
        <w:softHyphen/>
        <w:t>ная (максимальная) цена контракта (договора) - 329 250.00 руб.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1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Описание и количество объекта закупки установлено Аукционным заданием Аук</w:t>
        <w:softHyphen/>
        <w:t>ционной документации, согласно которому Заказчику при выполнении работ необхо</w:t>
        <w:softHyphen/>
        <w:t>димо использовать товар со следующими характеристиками: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1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позиции 5 Кабель питания низковольтовый: Сечение жилы, кв. мм. - 0,75, Ко</w:t>
        <w:softHyphen/>
        <w:t>личество жил - 2.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1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п.З ч.З ст.66 Закона о контрактной системе первая часть заявки на участие в электронном аукционе при заключении контракта на выполнение работы или оказание услуги, для выполнения или оказания которых используется товар должна содержать: б) согласие, предусмотренное пунктом 2 настоящей части, а также конкрет</w:t>
        <w:softHyphen/>
        <w:t>ные показатели используемого товара, соответствующие значениям, установленным документацией о таком аукционе, и указание на товарный знак (его словесное обозна</w:t>
        <w:softHyphen/>
        <w:t>чение) (при наличии), знак обслуживания (при наличии), фирменное наименование (при наличии), патенты (при наличии), полезные модели (при наличии), промышлен</w:t>
        <w:softHyphen/>
        <w:t>ные образцы (при наличии), наименование страны происхождения товара.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1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рассмотрения заявок на участие в электронном аукционе №0340200003317007259-1 от 18.10.2017 года аукционная комиссия Заказчика откло</w:t>
        <w:softHyphen/>
        <w:t>нила заявку Заявителя (№3) на основании п.1 ч.4 ст.67 Закона о контрактной системе и п.8.1 Информационной карты: не указаны конкретные показатели предлагаемого товара по позиции «Кабель питания низковольтовый» 5.1 (сечение жилы), 5.2 (количество жил).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1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первой части заявки ООО «Росмассив-плюс» указано, что при выполнении ра</w:t>
        <w:softHyphen/>
        <w:t>бот будет использоваться следующий товар: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1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позиции 5 Кабель питания низковольтовый ВВГнг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-FRLS 3x1,5: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сечение жилы, кв.мм. - 0,75, количество жил - 2. Россия.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 ст. 67 Закона о контрактной системе аукционная комиссия проверяет первые части заявок на участие в электронном аукционе, содержащие инфор</w:t>
        <w:softHyphen/>
        <w:t xml:space="preserve">мацию, предусмотренную </w:t>
      </w:r>
      <w:r>
        <w:rPr>
          <w:rStyle w:val="CharStyle9"/>
        </w:rPr>
        <w:t>частью 3 статьи 66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настоящего Федерального закона, на соот</w:t>
        <w:softHyphen/>
        <w:t>ветствие требованиям, установленным документацией о таком аукционе в отношении закупаемых товаров, работ, услуг.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1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3 ст. 67 Закона о контрактной системе по результатам рас</w:t>
        <w:softHyphen/>
        <w:t>смотрения первых частей заявок на участие в электронном аукционе, содержащих ин</w:t>
        <w:softHyphen/>
        <w:t xml:space="preserve">формацию. предусмотренную </w:t>
      </w:r>
      <w:r>
        <w:rPr>
          <w:rStyle w:val="CharStyle9"/>
        </w:rPr>
        <w:t>частью 3 статьи 66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настоящего Федерального закона, аукционная комиссия принимает решение о допуске участника закупки, подавшего за</w:t>
        <w:softHyphen/>
        <w:t>явку на участие в таком аукционе, к участию в нем и признании этого участника закуп</w:t>
        <w:softHyphen/>
        <w:t xml:space="preserve">ки участником такого аукциона или об отказе в допуске к участию в таком аукционе в порядке и по основаниям, которые предусмотрены </w:t>
      </w:r>
      <w:r>
        <w:rPr>
          <w:rStyle w:val="CharStyle9"/>
        </w:rPr>
        <w:t>частью 4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настоящей статьи.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1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4 ст. 67 Закона о контрактной системе участник электронного аукциона не допускается к участию в нем в случае: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1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непредоставления информации, предусмотренной </w:t>
      </w:r>
      <w:r>
        <w:rPr>
          <w:rStyle w:val="CharStyle9"/>
        </w:rPr>
        <w:t>частью 3 статьи 66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</w:t>
        <w:softHyphen/>
        <w:t>щего Федерального закона, или предоставления недостоверной информации;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1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информации, предусмотренной </w:t>
      </w:r>
      <w:r>
        <w:rPr>
          <w:rStyle w:val="CharStyle9"/>
        </w:rPr>
        <w:t>частью 3 статьи 66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настоящего Федерального закона, требованиям документации о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1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Производители товара, а так же ГОСТы, содержащие характеристики кабелей с разным номинальным напряжением предусматривают следующую маркировку: В - изоляция из ПВХ композиции, В- оболочка из Г1ВХ композиции, </w:t>
      </w:r>
      <w:r>
        <w:rPr>
          <w:rStyle w:val="CharStyle10"/>
        </w:rPr>
        <w:t>Г-не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имеет брони, нг - пониженная пожарная опасность кабеля,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FRc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 стоек к воздействию открытого огня,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LS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 пониженное выделение дыма, 3 - количество жил, 1,5 - сечение жил в квадратных миллиметрах. Таким образом, при выполнении работ предлагается товар в соответ</w:t>
        <w:softHyphen/>
        <w:t>ствии с наименованием: количество жил - 3, сечение жилы 1,5 мм, что не соответствует заявленным характеристикам данного товара.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Проанализировав Аукционную документацию и заявку №3 (ООО «Росмассив- плюс») Комиссия Кировского УФАС России установила, что в заявке по позиции 5 указано наименование товара, содержащее конкретные показатели характеристик това</w:t>
        <w:softHyphen/>
        <w:t>ра, противоречащее описанным, что должно быть расценено, как предоставление недо</w:t>
        <w:softHyphen/>
        <w:t>стоверной информации о заявленном в заявке товаре. Несмотря на то, что в протоколе указано основание отклонение -неуказание конкретного показателя товара, заявка под</w:t>
        <w:softHyphen/>
        <w:t>лежала отклонению по п. 1 ч.4 ст.67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Заявителя не обоснован.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изложенного и в соответствии с ч. 8 ст. 106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Комиссия Кировского УФАС России,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65" w:line="220" w:lineRule="exact"/>
        <w:ind w:left="4100" w:right="0" w:firstLine="0"/>
      </w:pPr>
      <w:r>
        <w:rPr>
          <w:lang w:val="ru-RU" w:eastAsia="ru-RU" w:bidi="ru-RU"/>
          <w:w w:val="100"/>
          <w:color w:val="000000"/>
          <w:position w:val="0"/>
        </w:rPr>
        <w:t>РЕШИЛА: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необоснованной жалобу ООО «Росмассив-Плюс» на действия аукционной комиссии КОГКУ «Центр по техническому сопровождению государственных закупок» при проведении аукциона в электронной форме па </w:t>
      </w:r>
      <w:r>
        <w:rPr>
          <w:rStyle w:val="CharStyle13"/>
        </w:rPr>
        <w:t xml:space="preserve">выполнение работ по расширению системы контроля и управления доступом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(номер извещения 0340200003317007259).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приостановление заключения контракта.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91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ч. 9 ст. 106 ФЗ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</w:t>
        <w:softHyphen/>
        <w:t>стеме в сфере закупок товаров, работ, услуг для обеспечения государственных и му</w:t>
        <w:softHyphen/>
        <w:t>ниципальных нужд» решение может быть обжаловано в судебном порядке в течение трех месяцев с момента его принятия.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18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Зам.председателя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98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1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19" w:left="2055" w:right="687" w:bottom="54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С.Е.Анохин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40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253" w:left="6" w:right="6" w:bottom="25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7"/>
      <w:numFmt w:val="decimal"/>
      <w:lvlText w:val="20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7"/>
      <w:numFmt w:val="decimal"/>
      <w:lvlText w:val="04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7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8">
    <w:name w:val="Основной текст (2) + Интервал 3 pt"/>
    <w:basedOn w:val="CharStyle4"/>
    <w:rPr>
      <w:lang w:val="ru-RU" w:eastAsia="ru-RU" w:bidi="ru-RU"/>
      <w:w w:val="100"/>
      <w:spacing w:val="70"/>
      <w:color w:val="000000"/>
      <w:position w:val="0"/>
    </w:rPr>
  </w:style>
  <w:style w:type="character" w:customStyle="1" w:styleId="CharStyle9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0">
    <w:name w:val="Основной текст + Интервал 2 pt"/>
    <w:basedOn w:val="CharStyle6"/>
    <w:rPr>
      <w:lang w:val="ru-RU" w:eastAsia="ru-RU" w:bidi="ru-RU"/>
      <w:w w:val="100"/>
      <w:spacing w:val="40"/>
      <w:color w:val="000000"/>
      <w:position w:val="0"/>
    </w:rPr>
  </w:style>
  <w:style w:type="character" w:customStyle="1" w:styleId="CharStyle12">
    <w:name w:val="Основной текст (3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0"/>
    </w:rPr>
  </w:style>
  <w:style w:type="character" w:customStyle="1" w:styleId="CharStyle13">
    <w:name w:val="Основной текст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Основной текст (4)_"/>
    <w:basedOn w:val="DefaultParagraphFont"/>
    <w:link w:val="Style14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after="360" w:line="293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before="360" w:line="547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0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jc w:val="both"/>
      <w:spacing w:before="240" w:after="240" w:line="274" w:lineRule="exact"/>
      <w:ind w:firstLine="58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