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6"/>
        <w:widowControl w:val="0"/>
        <w:keepNext w:val="0"/>
        <w:keepLines w:val="0"/>
        <w:shd w:val="clear" w:color="auto" w:fill="auto"/>
        <w:bidi w:val="0"/>
        <w:jc w:val="left"/>
        <w:spacing w:before="0" w:after="0"/>
        <w:ind w:left="20" w:right="240" w:firstLine="0"/>
      </w:pPr>
      <w:r>
        <w:rPr>
          <w:lang w:val="ru-RU" w:eastAsia="ru-RU" w:bidi="ru-RU"/>
          <w:sz w:val="24"/>
          <w:szCs w:val="24"/>
          <w:w w:val="100"/>
          <w:spacing w:val="0"/>
          <w:color w:val="000000"/>
          <w:position w:val="0"/>
        </w:rPr>
        <w:t>дело №04-18/290-2018 Заказчик:</w:t>
      </w:r>
    </w:p>
    <w:p>
      <w:pPr>
        <w:pStyle w:val="Style8"/>
        <w:widowControl w:val="0"/>
        <w:keepNext w:val="0"/>
        <w:keepLines w:val="0"/>
        <w:shd w:val="clear" w:color="auto" w:fill="auto"/>
        <w:bidi w:val="0"/>
        <w:jc w:val="left"/>
        <w:spacing w:before="0" w:after="243"/>
        <w:ind w:left="20" w:right="240" w:firstLine="0"/>
      </w:pPr>
      <w:r>
        <w:rPr>
          <w:lang w:val="ru-RU" w:eastAsia="ru-RU" w:bidi="ru-RU"/>
          <w:sz w:val="24"/>
          <w:szCs w:val="24"/>
          <w:w w:val="100"/>
          <w:spacing w:val="0"/>
          <w:color w:val="000000"/>
          <w:position w:val="0"/>
        </w:rPr>
        <w:t xml:space="preserve">ГБУЗ «Кондопожская ЦРБ» ул. Бумажников, д. 20 а, г. Кондопога, 186220 </w:t>
      </w:r>
      <w:r>
        <w:fldChar w:fldCharType="begin"/>
      </w:r>
      <w:r>
        <w:rPr>
          <w:color w:val="000000"/>
        </w:rPr>
        <w:instrText> HYPERLINK "mailto:zakupki@kondcrb.ru" </w:instrText>
      </w:r>
      <w:r>
        <w:fldChar w:fldCharType="separate"/>
      </w:r>
      <w:r>
        <w:rPr>
          <w:rStyle w:val="Hyperlink"/>
          <w:lang w:val="en-US" w:eastAsia="en-US" w:bidi="en-US"/>
          <w:sz w:val="24"/>
          <w:szCs w:val="24"/>
          <w:w w:val="100"/>
          <w:spacing w:val="0"/>
          <w:position w:val="0"/>
        </w:rPr>
        <w:t>zakupki@kondcrb.ru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"mailto:kondcrb@onego.ru" </w:instrText>
      </w:r>
      <w:r>
        <w:fldChar w:fldCharType="separate"/>
      </w:r>
      <w:r>
        <w:rPr>
          <w:rStyle w:val="Hyperlink"/>
          <w:lang w:val="en-US" w:eastAsia="en-US" w:bidi="en-US"/>
          <w:sz w:val="24"/>
          <w:szCs w:val="24"/>
          <w:w w:val="100"/>
          <w:spacing w:val="0"/>
          <w:position w:val="0"/>
        </w:rPr>
        <w:t>kondcrb@onego.ru</w:t>
      </w:r>
      <w:r>
        <w:fldChar w:fldCharType="end"/>
      </w:r>
    </w:p>
    <w:p>
      <w:pPr>
        <w:pStyle w:val="Style6"/>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Заявитель:</w:t>
      </w:r>
    </w:p>
    <w:p>
      <w:pPr>
        <w:pStyle w:val="Style8"/>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ИП Кириллина С.И.</w:t>
      </w:r>
    </w:p>
    <w:p>
      <w:pPr>
        <w:pStyle w:val="Style8"/>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ул. Знаменские Садки, д. 3, корп.5, кв. 93,</w:t>
      </w:r>
    </w:p>
    <w:p>
      <w:pPr>
        <w:pStyle w:val="Style8"/>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а/я 23,</w:t>
      </w:r>
    </w:p>
    <w:p>
      <w:pPr>
        <w:pStyle w:val="Style3"/>
        <w:framePr w:h="192" w:wrap="around" w:vAnchor="text" w:hAnchor="margin" w:x="-4999" w:y="371"/>
        <w:tabs>
          <w:tab w:leader="underscore" w:pos="2117" w:val="center"/>
        </w:tabs>
        <w:widowControl w:val="0"/>
        <w:keepNext w:val="0"/>
        <w:keepLines w:val="0"/>
        <w:shd w:val="clear" w:color="auto" w:fill="auto"/>
        <w:bidi w:val="0"/>
        <w:spacing w:before="0" w:after="0" w:line="190" w:lineRule="exact"/>
        <w:ind w:left="0" w:right="0" w:firstLine="0"/>
      </w:pPr>
      <w:r>
        <w:rPr>
          <w:rStyle w:val="CharStyle5"/>
          <w:b/>
          <w:bCs/>
          <w:spacing w:val="20"/>
        </w:rPr>
        <w:t>На №</w:t>
        <w:tab/>
        <w:t xml:space="preserve"> от</w:t>
      </w:r>
    </w:p>
    <w:p>
      <w:pPr>
        <w:pStyle w:val="Style8"/>
        <w:widowControl w:val="0"/>
        <w:keepNext w:val="0"/>
        <w:keepLines w:val="0"/>
        <w:shd w:val="clear" w:color="auto" w:fill="auto"/>
        <w:bidi w:val="0"/>
        <w:jc w:val="left"/>
        <w:spacing w:before="0" w:after="290" w:line="302" w:lineRule="exact"/>
        <w:ind w:left="20" w:right="240" w:firstLine="0"/>
      </w:pPr>
      <w:r>
        <w:rPr>
          <w:lang w:val="ru-RU" w:eastAsia="ru-RU" w:bidi="ru-RU"/>
          <w:sz w:val="24"/>
          <w:szCs w:val="24"/>
          <w:w w:val="100"/>
          <w:spacing w:val="0"/>
          <w:color w:val="000000"/>
          <w:position w:val="0"/>
        </w:rPr>
        <w:t xml:space="preserve">г. Москва, 117658 </w:t>
      </w:r>
      <w:r>
        <w:fldChar w:fldCharType="begin"/>
      </w:r>
      <w:r>
        <w:rPr>
          <w:color w:val="000000"/>
        </w:rPr>
        <w:instrText> HYPERLINK "mailto:info@ipkir.su" </w:instrText>
      </w:r>
      <w:r>
        <w:fldChar w:fldCharType="separate"/>
      </w:r>
      <w:r>
        <w:rPr>
          <w:rStyle w:val="Hyperlink"/>
          <w:lang w:val="en-US" w:eastAsia="en-US" w:bidi="en-US"/>
          <w:sz w:val="24"/>
          <w:szCs w:val="24"/>
          <w:w w:val="100"/>
          <w:spacing w:val="0"/>
          <w:position w:val="0"/>
        </w:rPr>
        <w:t>info@ipkir.su</w:t>
      </w:r>
      <w:r>
        <w:fldChar w:fldCharType="end"/>
      </w:r>
    </w:p>
    <w:p>
      <w:pPr>
        <w:pStyle w:val="Style6"/>
        <w:widowControl w:val="0"/>
        <w:keepNext w:val="0"/>
        <w:keepLines w:val="0"/>
        <w:shd w:val="clear" w:color="auto" w:fill="auto"/>
        <w:bidi w:val="0"/>
        <w:jc w:val="left"/>
        <w:spacing w:before="0" w:after="14" w:line="240" w:lineRule="exact"/>
        <w:ind w:left="20" w:right="0" w:firstLine="0"/>
      </w:pPr>
      <w:r>
        <w:rPr>
          <w:lang w:val="ru-RU" w:eastAsia="ru-RU" w:bidi="ru-RU"/>
          <w:sz w:val="24"/>
          <w:szCs w:val="24"/>
          <w:w w:val="100"/>
          <w:spacing w:val="0"/>
          <w:color w:val="000000"/>
          <w:position w:val="0"/>
        </w:rPr>
        <w:t>Электронная площадка:</w:t>
      </w:r>
    </w:p>
    <w:p>
      <w:pPr>
        <w:pStyle w:val="Style8"/>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1906" w:h="16838"/>
          <w:pgMar w:top="642" w:left="6197" w:right="621" w:bottom="581" w:header="0" w:footer="3" w:gutter="0"/>
          <w:rtlGutter w:val="0"/>
          <w:cols w:space="720"/>
          <w:noEndnote/>
          <w:docGrid w:linePitch="360"/>
        </w:sectPr>
      </w:pPr>
      <w:r>
        <w:fldChar w:fldCharType="begin"/>
      </w:r>
      <w:r>
        <w:rPr>
          <w:color w:val="000000"/>
        </w:rPr>
        <w:instrText> HYPERLINK "http://www.sberbank-ast.ru" </w:instrText>
      </w:r>
      <w:r>
        <w:fldChar w:fldCharType="separate"/>
      </w:r>
      <w:r>
        <w:rPr>
          <w:rStyle w:val="Hyperlink"/>
          <w:lang w:val="en-US" w:eastAsia="en-US" w:bidi="en-US"/>
          <w:sz w:val="24"/>
          <w:szCs w:val="24"/>
          <w:w w:val="100"/>
          <w:spacing w:val="0"/>
          <w:position w:val="0"/>
        </w:rPr>
        <w:t>http://www.sberbank-ast.ru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302" w:lineRule="exact"/>
        <w:ind w:left="3740" w:right="3460" w:firstLine="460"/>
      </w:pPr>
      <w:r>
        <w:rPr>
          <w:lang w:val="ru-RU" w:eastAsia="ru-RU" w:bidi="ru-RU"/>
          <w:sz w:val="24"/>
          <w:szCs w:val="24"/>
          <w:w w:val="100"/>
          <w:spacing w:val="0"/>
          <w:color w:val="000000"/>
          <w:position w:val="0"/>
        </w:rPr>
        <w:t>РЕШЕНИЕ по делу № 04-18/290-2018</w:t>
      </w:r>
    </w:p>
    <w:p>
      <w:pPr>
        <w:pStyle w:val="Style8"/>
        <w:widowControl w:val="0"/>
        <w:keepNext w:val="0"/>
        <w:keepLines w:val="0"/>
        <w:shd w:val="clear" w:color="auto" w:fill="auto"/>
        <w:bidi w:val="0"/>
        <w:jc w:val="left"/>
        <w:spacing w:before="0" w:after="0" w:line="302" w:lineRule="exact"/>
        <w:ind w:left="7980" w:right="0" w:firstLine="0"/>
      </w:pPr>
      <w:r>
        <w:rPr>
          <w:lang w:val="ru-RU" w:eastAsia="ru-RU" w:bidi="ru-RU"/>
          <w:sz w:val="24"/>
          <w:szCs w:val="24"/>
          <w:w w:val="100"/>
          <w:spacing w:val="0"/>
          <w:color w:val="000000"/>
          <w:position w:val="0"/>
        </w:rPr>
        <w:t>г. Петрозаводск</w:t>
      </w:r>
    </w:p>
    <w:p>
      <w:pPr>
        <w:pStyle w:val="Style8"/>
        <w:widowControl w:val="0"/>
        <w:keepNext w:val="0"/>
        <w:keepLines w:val="0"/>
        <w:shd w:val="clear" w:color="auto" w:fill="auto"/>
        <w:bidi w:val="0"/>
        <w:jc w:val="left"/>
        <w:spacing w:before="0" w:after="246" w:line="317" w:lineRule="exact"/>
        <w:ind w:left="20" w:right="2880" w:firstLine="0"/>
      </w:pPr>
      <w:r>
        <w:rPr>
          <w:lang w:val="ru-RU" w:eastAsia="ru-RU" w:bidi="ru-RU"/>
          <w:sz w:val="24"/>
          <w:szCs w:val="24"/>
          <w:w w:val="100"/>
          <w:spacing w:val="0"/>
          <w:color w:val="000000"/>
          <w:position w:val="0"/>
        </w:rPr>
        <w:t>Резолютивная часть решения объявлена «27» ноября 2018 года Решение в полном объеме изготовлено «30» ноября 2018 года</w:t>
      </w:r>
    </w:p>
    <w:p>
      <w:pPr>
        <w:pStyle w:val="Style8"/>
        <w:widowControl w:val="0"/>
        <w:keepNext w:val="0"/>
        <w:keepLines w:val="0"/>
        <w:shd w:val="clear" w:color="auto" w:fill="auto"/>
        <w:bidi w:val="0"/>
        <w:jc w:val="both"/>
        <w:spacing w:before="0" w:after="0" w:line="310" w:lineRule="exact"/>
        <w:ind w:left="20" w:right="440" w:firstLine="560"/>
      </w:pPr>
      <w:r>
        <w:rPr>
          <w:lang w:val="ru-RU" w:eastAsia="ru-RU" w:bidi="ru-RU"/>
          <w:sz w:val="24"/>
          <w:szCs w:val="24"/>
          <w:w w:val="100"/>
          <w:spacing w:val="0"/>
          <w:color w:val="000000"/>
          <w:position w:val="0"/>
        </w:rPr>
        <w:t>Комиссия Карельского УФАС России по контролю в сфере закупок для государственных и муниципальных нужд в составе:</w:t>
      </w:r>
    </w:p>
    <w:p>
      <w:pPr>
        <w:pStyle w:val="Style8"/>
        <w:widowControl w:val="0"/>
        <w:keepNext w:val="0"/>
        <w:keepLines w:val="0"/>
        <w:shd w:val="clear" w:color="auto" w:fill="auto"/>
        <w:bidi w:val="0"/>
        <w:jc w:val="both"/>
        <w:spacing w:before="0" w:after="0" w:line="310" w:lineRule="exact"/>
        <w:ind w:left="20" w:right="440" w:firstLine="560"/>
      </w:pPr>
      <w:r>
        <w:rPr>
          <w:lang w:val="ru-RU" w:eastAsia="ru-RU" w:bidi="ru-RU"/>
          <w:sz w:val="24"/>
          <w:szCs w:val="24"/>
          <w:w w:val="100"/>
          <w:spacing w:val="0"/>
          <w:color w:val="000000"/>
          <w:position w:val="0"/>
        </w:rPr>
        <w:t>Петров М.С. - заместитель председателя Комиссии, заместитель руководителя - начальник отдела контроля органов власти и закупок Карельского УФАС России;</w:t>
      </w:r>
    </w:p>
    <w:p>
      <w:pPr>
        <w:pStyle w:val="Style8"/>
        <w:widowControl w:val="0"/>
        <w:keepNext w:val="0"/>
        <w:keepLines w:val="0"/>
        <w:shd w:val="clear" w:color="auto" w:fill="auto"/>
        <w:bidi w:val="0"/>
        <w:jc w:val="both"/>
        <w:spacing w:before="0" w:after="0" w:line="313" w:lineRule="exact"/>
        <w:ind w:left="20" w:right="440" w:firstLine="560"/>
      </w:pPr>
      <w:r>
        <w:rPr>
          <w:lang w:val="ru-RU" w:eastAsia="ru-RU" w:bidi="ru-RU"/>
          <w:sz w:val="24"/>
          <w:szCs w:val="24"/>
          <w:w w:val="100"/>
          <w:spacing w:val="0"/>
          <w:color w:val="000000"/>
          <w:position w:val="0"/>
        </w:rPr>
        <w:t>Павлова М.Ю. - член Комиссии, ведущий специалист-эксперт отдела контроля органов власти и закупок Карельского УФАС России;</w:t>
      </w:r>
    </w:p>
    <w:p>
      <w:pPr>
        <w:pStyle w:val="Style8"/>
        <w:widowControl w:val="0"/>
        <w:keepNext w:val="0"/>
        <w:keepLines w:val="0"/>
        <w:shd w:val="clear" w:color="auto" w:fill="auto"/>
        <w:bidi w:val="0"/>
        <w:jc w:val="both"/>
        <w:spacing w:before="0" w:after="243" w:line="313" w:lineRule="exact"/>
        <w:ind w:left="20" w:right="440" w:firstLine="560"/>
      </w:pPr>
      <w:r>
        <w:rPr>
          <w:lang w:val="ru-RU" w:eastAsia="ru-RU" w:bidi="ru-RU"/>
          <w:sz w:val="24"/>
          <w:szCs w:val="24"/>
          <w:w w:val="100"/>
          <w:spacing w:val="0"/>
          <w:color w:val="000000"/>
          <w:position w:val="0"/>
        </w:rPr>
        <w:t>Перешивалова К.В. - член Комиссии, ведущий специалист-эксперт отдела контроля органов власти и закупок Карельского УФАС России;</w:t>
      </w:r>
    </w:p>
    <w:p>
      <w:pPr>
        <w:pStyle w:val="Style8"/>
        <w:numPr>
          <w:ilvl w:val="0"/>
          <w:numId w:val="1"/>
        </w:numPr>
        <w:widowControl w:val="0"/>
        <w:keepNext w:val="0"/>
        <w:keepLines w:val="0"/>
        <w:shd w:val="clear" w:color="auto" w:fill="auto"/>
        <w:bidi w:val="0"/>
        <w:jc w:val="both"/>
        <w:spacing w:before="0" w:after="0" w:line="310" w:lineRule="exact"/>
        <w:ind w:left="20" w:right="440" w:firstLine="560"/>
      </w:pPr>
      <w:r>
        <w:rPr>
          <w:lang w:val="ru-RU" w:eastAsia="ru-RU" w:bidi="ru-RU"/>
          <w:sz w:val="24"/>
          <w:szCs w:val="24"/>
          <w:w w:val="100"/>
          <w:spacing w:val="0"/>
          <w:color w:val="000000"/>
          <w:position w:val="0"/>
        </w:rPr>
        <w:t xml:space="preserve"> в присутствии представителей Заказчика ГБУЗ «Кондопожская ЦРБ» - Олефиренко Ю.Я., Цыбульской К.Д. (копии доверенностей в материалах дела),</w:t>
      </w:r>
    </w:p>
    <w:p>
      <w:pPr>
        <w:pStyle w:val="Style8"/>
        <w:numPr>
          <w:ilvl w:val="0"/>
          <w:numId w:val="1"/>
        </w:numPr>
        <w:widowControl w:val="0"/>
        <w:keepNext w:val="0"/>
        <w:keepLines w:val="0"/>
        <w:shd w:val="clear" w:color="auto" w:fill="auto"/>
        <w:bidi w:val="0"/>
        <w:jc w:val="both"/>
        <w:spacing w:before="0" w:after="243" w:line="313" w:lineRule="exact"/>
        <w:ind w:left="20" w:right="440" w:firstLine="560"/>
      </w:pPr>
      <w:r>
        <w:rPr>
          <w:lang w:val="ru-RU" w:eastAsia="ru-RU" w:bidi="ru-RU"/>
          <w:sz w:val="24"/>
          <w:szCs w:val="24"/>
          <w:w w:val="100"/>
          <w:spacing w:val="0"/>
          <w:color w:val="000000"/>
          <w:position w:val="0"/>
        </w:rPr>
        <w:t xml:space="preserve"> в присутствии представителей Заявителя ИП Кириллиной С.И. — Бялой К.А., Давниса Д.И. (доверенности в материалах дела),</w:t>
      </w:r>
    </w:p>
    <w:p>
      <w:pPr>
        <w:pStyle w:val="Style8"/>
        <w:widowControl w:val="0"/>
        <w:keepNext w:val="0"/>
        <w:keepLines w:val="0"/>
        <w:shd w:val="clear" w:color="auto" w:fill="auto"/>
        <w:bidi w:val="0"/>
        <w:jc w:val="both"/>
        <w:spacing w:before="0" w:after="0" w:line="310" w:lineRule="exact"/>
        <w:ind w:left="20" w:right="440" w:firstLine="560"/>
      </w:pPr>
      <w:r>
        <w:rPr>
          <w:lang w:val="ru-RU" w:eastAsia="ru-RU" w:bidi="ru-RU"/>
          <w:sz w:val="24"/>
          <w:szCs w:val="24"/>
          <w:w w:val="100"/>
          <w:spacing w:val="0"/>
          <w:color w:val="000000"/>
          <w:position w:val="0"/>
        </w:rPr>
        <w:t>рассмотрев жалобу ИП Кириллиной С.И. на действия Заказчика - ГБУЗ «Кондопожская ЦРБ» при проведении электронного аукциона на поставку изделий медицинского назначения (перчатки медицинские) (извещение № 0306300014718000315)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w:t>
      </w:r>
    </w:p>
    <w:p>
      <w:pPr>
        <w:pStyle w:val="Style10"/>
        <w:tabs>
          <w:tab w:leader="none" w:pos="9951" w:val="right"/>
        </w:tabs>
        <w:widowControl w:val="0"/>
        <w:keepNext/>
        <w:keepLines/>
        <w:shd w:val="clear" w:color="auto" w:fill="auto"/>
        <w:bidi w:val="0"/>
        <w:spacing w:before="0" w:after="0" w:line="380" w:lineRule="exact"/>
        <w:ind w:left="8180" w:right="0" w:firstLine="0"/>
      </w:pPr>
      <w:bookmarkStart w:id="0" w:name="bookmark0"/>
      <w:r>
        <w:rPr>
          <w:lang w:val="ru-RU" w:eastAsia="ru-RU" w:bidi="ru-RU"/>
          <w:w w:val="100"/>
          <w:color w:val="000000"/>
          <w:position w:val="0"/>
        </w:rPr>
        <w:t>004879</w:t>
      </w:r>
      <w:r>
        <w:rPr>
          <w:rStyle w:val="CharStyle12"/>
        </w:rPr>
        <w:tab/>
        <w:t>*</w:t>
      </w:r>
      <w:bookmarkEnd w:id="0"/>
      <w:r>
        <w:br w:type="page"/>
      </w:r>
    </w:p>
    <w:p>
      <w:pPr>
        <w:pStyle w:val="Style8"/>
        <w:widowControl w:val="0"/>
        <w:keepNext w:val="0"/>
        <w:keepLines w:val="0"/>
        <w:shd w:val="clear" w:color="auto" w:fill="auto"/>
        <w:bidi w:val="0"/>
        <w:jc w:val="both"/>
        <w:spacing w:before="0" w:after="113"/>
        <w:ind w:left="160" w:right="20" w:firstLine="0"/>
      </w:pPr>
      <w:r>
        <w:rPr>
          <w:lang w:val="ru-RU" w:eastAsia="ru-RU" w:bidi="ru-RU"/>
          <w:sz w:val="24"/>
          <w:szCs w:val="24"/>
          <w:w w:val="100"/>
          <w:spacing w:val="0"/>
          <w:color w:val="000000"/>
          <w:position w:val="0"/>
        </w:rPr>
        <w:t>государственных и муниципальных нужд» (далее - Закон о контрактной системе), Административным регламентом, утвержденным Приказом ФАС России от 19.11.2014 № 727/14 (зарегистрировано в Минюсте России 27.02.2015 № 36262)</w:t>
      </w:r>
    </w:p>
    <w:p>
      <w:pPr>
        <w:pStyle w:val="Style13"/>
        <w:widowControl w:val="0"/>
        <w:keepNext/>
        <w:keepLines/>
        <w:shd w:val="clear" w:color="auto" w:fill="auto"/>
        <w:bidi w:val="0"/>
        <w:spacing w:before="0" w:after="126" w:line="240" w:lineRule="exact"/>
        <w:ind w:left="0" w:right="100" w:firstLine="0"/>
      </w:pPr>
      <w:bookmarkStart w:id="1" w:name="bookmark1"/>
      <w:r>
        <w:rPr>
          <w:lang w:val="ru-RU" w:eastAsia="ru-RU" w:bidi="ru-RU"/>
          <w:sz w:val="24"/>
          <w:szCs w:val="24"/>
          <w:w w:val="100"/>
          <w:spacing w:val="0"/>
          <w:color w:val="000000"/>
          <w:position w:val="0"/>
        </w:rPr>
        <w:t>установила:</w:t>
      </w:r>
      <w:bookmarkEnd w:id="1"/>
    </w:p>
    <w:p>
      <w:pPr>
        <w:pStyle w:val="Style8"/>
        <w:widowControl w:val="0"/>
        <w:keepNext w:val="0"/>
        <w:keepLines w:val="0"/>
        <w:shd w:val="clear" w:color="auto" w:fill="auto"/>
        <w:bidi w:val="0"/>
        <w:jc w:val="both"/>
        <w:spacing w:before="0" w:after="0" w:line="313" w:lineRule="exact"/>
        <w:ind w:left="160" w:right="20" w:firstLine="560"/>
      </w:pPr>
      <w:r>
        <w:rPr>
          <w:lang w:val="ru-RU" w:eastAsia="ru-RU" w:bidi="ru-RU"/>
          <w:sz w:val="24"/>
          <w:szCs w:val="24"/>
          <w:w w:val="100"/>
          <w:spacing w:val="0"/>
          <w:color w:val="000000"/>
          <w:position w:val="0"/>
        </w:rPr>
        <w:t>В своей жалобе Заявитель указывает, что Заказчиком при проведении аукциона допущены следующие нарушения Закона о контрактной системе:</w:t>
      </w:r>
    </w:p>
    <w:p>
      <w:pPr>
        <w:pStyle w:val="Style8"/>
        <w:numPr>
          <w:ilvl w:val="0"/>
          <w:numId w:val="3"/>
        </w:numPr>
        <w:widowControl w:val="0"/>
        <w:keepNext w:val="0"/>
        <w:keepLines w:val="0"/>
        <w:shd w:val="clear" w:color="auto" w:fill="auto"/>
        <w:bidi w:val="0"/>
        <w:jc w:val="both"/>
        <w:spacing w:before="0" w:after="0"/>
        <w:ind w:left="0" w:right="20" w:firstLine="580"/>
      </w:pPr>
      <w:r>
        <w:rPr>
          <w:lang w:val="ru-RU" w:eastAsia="ru-RU" w:bidi="ru-RU"/>
          <w:sz w:val="24"/>
          <w:szCs w:val="24"/>
          <w:w w:val="100"/>
          <w:spacing w:val="0"/>
          <w:color w:val="000000"/>
          <w:position w:val="0"/>
        </w:rPr>
        <w:t xml:space="preserve"> в нарушение требований пункта 1 части 1 статьи 33 Закона о контрактной системе в позиции № 2 Заказчиком установлено требование к количеству пар перчаток в упаковке, что не влияет на качество и функциональность перчаток, но необоснованно ограничивает количество участников закупки.</w:t>
      </w:r>
    </w:p>
    <w:p>
      <w:pPr>
        <w:pStyle w:val="Style8"/>
        <w:widowControl w:val="0"/>
        <w:keepNext w:val="0"/>
        <w:keepLines w:val="0"/>
        <w:shd w:val="clear" w:color="auto" w:fill="auto"/>
        <w:bidi w:val="0"/>
        <w:jc w:val="both"/>
        <w:spacing w:before="0" w:after="0" w:line="310" w:lineRule="exact"/>
        <w:ind w:left="0" w:right="20" w:firstLine="720"/>
      </w:pPr>
      <w:r>
        <w:rPr>
          <w:lang w:val="ru-RU" w:eastAsia="ru-RU" w:bidi="ru-RU"/>
          <w:sz w:val="24"/>
          <w:szCs w:val="24"/>
          <w:w w:val="100"/>
          <w:spacing w:val="0"/>
          <w:color w:val="000000"/>
          <w:position w:val="0"/>
        </w:rPr>
        <w:t>В нарушение пункта 2 части 1 статьи 33 Закона о контрактной системе в позиции № 2 Заказчиком установлено требование к длине смотровых перчаток «не менее 310мм», хотя согласно ГОСТу Р 52239-2004 достаточной длиной считается 220-230мм, исходя из размера перчатки.</w:t>
      </w:r>
    </w:p>
    <w:p>
      <w:pPr>
        <w:pStyle w:val="Style8"/>
        <w:numPr>
          <w:ilvl w:val="0"/>
          <w:numId w:val="3"/>
        </w:numPr>
        <w:widowControl w:val="0"/>
        <w:keepNext w:val="0"/>
        <w:keepLines w:val="0"/>
        <w:shd w:val="clear" w:color="auto" w:fill="auto"/>
        <w:bidi w:val="0"/>
        <w:jc w:val="both"/>
        <w:spacing w:before="0" w:after="0" w:line="310" w:lineRule="exact"/>
        <w:ind w:left="160" w:right="20" w:firstLine="420"/>
      </w:pPr>
      <w:r>
        <w:rPr>
          <w:lang w:val="ru-RU" w:eastAsia="ru-RU" w:bidi="ru-RU"/>
          <w:sz w:val="24"/>
          <w:szCs w:val="24"/>
          <w:w w:val="100"/>
          <w:spacing w:val="0"/>
          <w:color w:val="000000"/>
          <w:position w:val="0"/>
        </w:rPr>
        <w:t xml:space="preserve"> в нарушение требований пункта 1 части 1 статьи 33 Закона о контрактной системе в позиции № 4 Заказчиком установлено требование: «перчатки смотровые, нитриловые, внутренний слой должен содержать экстракт натурального шелка для сохранения гидробаланса и ухода за кожей рук». По мнению Заявителя, указанные требования избыточны и ограничивают круг потенциальных участников закупки.</w:t>
      </w:r>
    </w:p>
    <w:p>
      <w:pPr>
        <w:pStyle w:val="Style8"/>
        <w:numPr>
          <w:ilvl w:val="0"/>
          <w:numId w:val="3"/>
        </w:numPr>
        <w:tabs>
          <w:tab w:leader="none" w:pos="9948" w:val="right"/>
        </w:tabs>
        <w:widowControl w:val="0"/>
        <w:keepNext w:val="0"/>
        <w:keepLines w:val="0"/>
        <w:shd w:val="clear" w:color="auto" w:fill="auto"/>
        <w:bidi w:val="0"/>
        <w:jc w:val="both"/>
        <w:spacing w:before="0" w:after="0" w:line="310" w:lineRule="exact"/>
        <w:ind w:left="160" w:right="20" w:firstLine="420"/>
      </w:pPr>
      <w:r>
        <w:rPr>
          <w:lang w:val="ru-RU" w:eastAsia="ru-RU" w:bidi="ru-RU"/>
          <w:sz w:val="24"/>
          <w:szCs w:val="24"/>
          <w:w w:val="100"/>
          <w:spacing w:val="0"/>
          <w:color w:val="000000"/>
          <w:position w:val="0"/>
        </w:rPr>
        <w:t xml:space="preserve"> в нарушение требований пункта 1 части 1 статьи 33 Закона о контрактной системе в позиции № 6 Заказчиком установлено требование к товару, которое влечет ограничение количества участников закупки, а именно:</w:t>
        <w:tab/>
        <w:t>«перчатки хирургические стерильные неопудренные. Материал: натуральный латекс и нитрильный латекс».</w:t>
      </w:r>
    </w:p>
    <w:p>
      <w:pPr>
        <w:pStyle w:val="Style8"/>
        <w:numPr>
          <w:ilvl w:val="0"/>
          <w:numId w:val="3"/>
        </w:numPr>
        <w:widowControl w:val="0"/>
        <w:keepNext w:val="0"/>
        <w:keepLines w:val="0"/>
        <w:shd w:val="clear" w:color="auto" w:fill="auto"/>
        <w:bidi w:val="0"/>
        <w:jc w:val="both"/>
        <w:spacing w:before="0" w:after="0" w:line="310" w:lineRule="exact"/>
        <w:ind w:left="160" w:right="20" w:firstLine="420"/>
      </w:pPr>
      <w:r>
        <w:rPr>
          <w:lang w:val="ru-RU" w:eastAsia="ru-RU" w:bidi="ru-RU"/>
          <w:sz w:val="24"/>
          <w:szCs w:val="24"/>
          <w:w w:val="100"/>
          <w:spacing w:val="0"/>
          <w:color w:val="000000"/>
          <w:position w:val="0"/>
        </w:rPr>
        <w:t xml:space="preserve"> Заявитель направил Заказчику запрос о даче разъяснений положений документации об аукционе, ответ на указанный запрос не был размещен в единой информационной системе в сфере закупок.</w:t>
      </w:r>
    </w:p>
    <w:p>
      <w:pPr>
        <w:pStyle w:val="Style8"/>
        <w:widowControl w:val="0"/>
        <w:keepNext w:val="0"/>
        <w:keepLines w:val="0"/>
        <w:shd w:val="clear" w:color="auto" w:fill="auto"/>
        <w:bidi w:val="0"/>
        <w:jc w:val="both"/>
        <w:spacing w:before="0" w:after="0" w:line="310" w:lineRule="exact"/>
        <w:ind w:left="160" w:right="20" w:firstLine="560"/>
      </w:pPr>
      <w:r>
        <w:rPr>
          <w:lang w:val="ru-RU" w:eastAsia="ru-RU" w:bidi="ru-RU"/>
          <w:sz w:val="24"/>
          <w:szCs w:val="24"/>
          <w:w w:val="100"/>
          <w:spacing w:val="0"/>
          <w:color w:val="000000"/>
          <w:position w:val="0"/>
        </w:rPr>
        <w:t>ИП Кириллина С.И. просит признать жалобу обоснованной, выдать предписание об устранении нарушений законодательства о контрактной системе.</w:t>
      </w:r>
    </w:p>
    <w:p>
      <w:pPr>
        <w:pStyle w:val="Style8"/>
        <w:widowControl w:val="0"/>
        <w:keepNext w:val="0"/>
        <w:keepLines w:val="0"/>
        <w:shd w:val="clear" w:color="auto" w:fill="auto"/>
        <w:bidi w:val="0"/>
        <w:jc w:val="both"/>
        <w:spacing w:before="0" w:after="240" w:line="310" w:lineRule="exact"/>
        <w:ind w:left="160" w:right="20" w:firstLine="560"/>
      </w:pPr>
      <w:r>
        <w:rPr>
          <w:lang w:val="ru-RU" w:eastAsia="ru-RU" w:bidi="ru-RU"/>
          <w:sz w:val="24"/>
          <w:szCs w:val="24"/>
          <w:w w:val="100"/>
          <w:spacing w:val="0"/>
          <w:color w:val="000000"/>
          <w:position w:val="0"/>
        </w:rPr>
        <w:t>В Карельское УФАС России Заказчиком письмом от 22.11.2018 направлены пояснения по доводам, изложенным в жалобе, просит признать жалобу необоснованной.</w:t>
      </w:r>
    </w:p>
    <w:p>
      <w:pPr>
        <w:pStyle w:val="Style8"/>
        <w:widowControl w:val="0"/>
        <w:keepNext w:val="0"/>
        <w:keepLines w:val="0"/>
        <w:shd w:val="clear" w:color="auto" w:fill="auto"/>
        <w:bidi w:val="0"/>
        <w:jc w:val="both"/>
        <w:spacing w:before="0" w:after="0" w:line="310" w:lineRule="exact"/>
        <w:ind w:left="160" w:right="20" w:firstLine="560"/>
      </w:pPr>
      <w:r>
        <w:rPr>
          <w:lang w:val="ru-RU" w:eastAsia="ru-RU" w:bidi="ru-RU"/>
          <w:sz w:val="24"/>
          <w:szCs w:val="24"/>
          <w:w w:val="100"/>
          <w:spacing w:val="0"/>
          <w:color w:val="000000"/>
          <w:position w:val="0"/>
        </w:rPr>
        <w:t xml:space="preserve">Документация об аукционе (с изменениями) утверждена руководителем контрактной службы ГБУЗ «Кондопожская ЦРБ» М.А. Мокуровой и размещена на официальном сайте Единой информационной системы в сфере закупок </w:t>
      </w:r>
      <w:r>
        <w:fldChar w:fldCharType="begin"/>
      </w:r>
      <w:r>
        <w:rPr>
          <w:rStyle w:val="CharStyle15"/>
        </w:rPr>
        <w:instrText> HYPERLINK "http://zakupki.gov.ru" </w:instrText>
      </w:r>
      <w:r>
        <w:fldChar w:fldCharType="separate"/>
      </w:r>
      <w:r>
        <w:rPr>
          <w:rStyle w:val="Hyperlink"/>
          <w:lang w:val="en-US" w:eastAsia="en-US" w:bidi="en-US"/>
        </w:rPr>
        <w:t>http://zakupki.gov.ru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с изменениями извещения о проведении электронного аукциона от 20.11.2018 №ИИ 1.</w:t>
      </w:r>
    </w:p>
    <w:p>
      <w:pPr>
        <w:pStyle w:val="Style8"/>
        <w:widowControl w:val="0"/>
        <w:keepNext w:val="0"/>
        <w:keepLines w:val="0"/>
        <w:shd w:val="clear" w:color="auto" w:fill="auto"/>
        <w:bidi w:val="0"/>
        <w:jc w:val="both"/>
        <w:spacing w:before="0" w:after="0" w:line="310" w:lineRule="exact"/>
        <w:ind w:left="160" w:right="0" w:firstLine="0"/>
      </w:pPr>
      <w:r>
        <w:rPr>
          <w:lang w:val="ru-RU" w:eastAsia="ru-RU" w:bidi="ru-RU"/>
          <w:sz w:val="24"/>
          <w:szCs w:val="24"/>
          <w:w w:val="100"/>
          <w:spacing w:val="0"/>
          <w:color w:val="000000"/>
          <w:position w:val="0"/>
        </w:rPr>
        <w:t>Номер извещения: 0306300014718000315.</w:t>
      </w:r>
    </w:p>
    <w:p>
      <w:pPr>
        <w:pStyle w:val="Style8"/>
        <w:widowControl w:val="0"/>
        <w:keepNext w:val="0"/>
        <w:keepLines w:val="0"/>
        <w:shd w:val="clear" w:color="auto" w:fill="auto"/>
        <w:bidi w:val="0"/>
        <w:jc w:val="both"/>
        <w:spacing w:before="0" w:after="0" w:line="310" w:lineRule="exact"/>
        <w:ind w:left="160" w:right="20" w:firstLine="0"/>
      </w:pPr>
      <w:r>
        <w:rPr>
          <w:lang w:val="ru-RU" w:eastAsia="ru-RU" w:bidi="ru-RU"/>
          <w:sz w:val="24"/>
          <w:szCs w:val="24"/>
          <w:w w:val="100"/>
          <w:spacing w:val="0"/>
          <w:color w:val="000000"/>
          <w:position w:val="0"/>
        </w:rPr>
        <w:t>Краткое наименование аукциона: поставка изделий медицинского назначения (перчатки медицинские).</w:t>
      </w:r>
    </w:p>
    <w:p>
      <w:pPr>
        <w:pStyle w:val="Style8"/>
        <w:widowControl w:val="0"/>
        <w:keepNext w:val="0"/>
        <w:keepLines w:val="0"/>
        <w:shd w:val="clear" w:color="auto" w:fill="auto"/>
        <w:bidi w:val="0"/>
        <w:jc w:val="both"/>
        <w:spacing w:before="0" w:after="0" w:line="310" w:lineRule="exact"/>
        <w:ind w:left="160" w:right="0" w:firstLine="0"/>
      </w:pPr>
      <w:r>
        <w:rPr>
          <w:lang w:val="ru-RU" w:eastAsia="ru-RU" w:bidi="ru-RU"/>
          <w:sz w:val="24"/>
          <w:szCs w:val="24"/>
          <w:w w:val="100"/>
          <w:spacing w:val="0"/>
          <w:color w:val="000000"/>
          <w:position w:val="0"/>
        </w:rPr>
        <w:t>Способ закупки: электронный аукцион.</w:t>
      </w:r>
    </w:p>
    <w:p>
      <w:pPr>
        <w:pStyle w:val="Style8"/>
        <w:widowControl w:val="0"/>
        <w:keepNext w:val="0"/>
        <w:keepLines w:val="0"/>
        <w:shd w:val="clear" w:color="auto" w:fill="auto"/>
        <w:bidi w:val="0"/>
        <w:jc w:val="both"/>
        <w:spacing w:before="0" w:after="0" w:line="310" w:lineRule="exact"/>
        <w:ind w:left="160" w:right="0" w:firstLine="0"/>
      </w:pPr>
      <w:r>
        <w:rPr>
          <w:lang w:val="ru-RU" w:eastAsia="ru-RU" w:bidi="ru-RU"/>
          <w:sz w:val="24"/>
          <w:szCs w:val="24"/>
          <w:w w:val="100"/>
          <w:spacing w:val="0"/>
          <w:color w:val="000000"/>
          <w:position w:val="0"/>
        </w:rPr>
        <w:t xml:space="preserve">Адрес электронной площадки: </w:t>
      </w:r>
      <w:r>
        <w:fldChar w:fldCharType="begin"/>
      </w:r>
      <w:r>
        <w:rPr>
          <w:color w:val="000000"/>
        </w:rPr>
        <w:instrText> HYPERLINK "http://www.sberbank-ast.ru" </w:instrText>
      </w:r>
      <w:r>
        <w:fldChar w:fldCharType="separate"/>
      </w:r>
      <w:r>
        <w:rPr>
          <w:rStyle w:val="Hyperlink"/>
          <w:lang w:val="en-US" w:eastAsia="en-US" w:bidi="en-US"/>
          <w:sz w:val="24"/>
          <w:szCs w:val="24"/>
          <w:w w:val="100"/>
          <w:spacing w:val="0"/>
          <w:position w:val="0"/>
        </w:rPr>
        <w:t>http://www.sberbank-ast.ru</w:t>
      </w:r>
      <w:r>
        <w:fldChar w:fldCharType="end"/>
      </w:r>
      <w:r>
        <w:rPr>
          <w:lang w:val="en-US" w:eastAsia="en-US" w:bidi="en-US"/>
          <w:sz w:val="24"/>
          <w:szCs w:val="24"/>
          <w:w w:val="100"/>
          <w:spacing w:val="0"/>
          <w:color w:val="000000"/>
          <w:position w:val="0"/>
        </w:rPr>
        <w:t>.</w:t>
      </w:r>
    </w:p>
    <w:p>
      <w:pPr>
        <w:pStyle w:val="Style8"/>
        <w:widowControl w:val="0"/>
        <w:keepNext w:val="0"/>
        <w:keepLines w:val="0"/>
        <w:shd w:val="clear" w:color="auto" w:fill="auto"/>
        <w:bidi w:val="0"/>
        <w:jc w:val="both"/>
        <w:spacing w:before="0" w:after="0" w:line="310" w:lineRule="exact"/>
        <w:ind w:left="160" w:right="0" w:firstLine="0"/>
      </w:pPr>
      <w:r>
        <w:rPr>
          <w:lang w:val="ru-RU" w:eastAsia="ru-RU" w:bidi="ru-RU"/>
          <w:sz w:val="24"/>
          <w:szCs w:val="24"/>
          <w:w w:val="100"/>
          <w:spacing w:val="0"/>
          <w:color w:val="000000"/>
          <w:position w:val="0"/>
        </w:rPr>
        <w:t>Заказчик: ГБУЗ «Кондопожская ЦРБ».</w:t>
      </w:r>
    </w:p>
    <w:p>
      <w:pPr>
        <w:pStyle w:val="Style8"/>
        <w:widowControl w:val="0"/>
        <w:keepNext w:val="0"/>
        <w:keepLines w:val="0"/>
        <w:shd w:val="clear" w:color="auto" w:fill="auto"/>
        <w:bidi w:val="0"/>
        <w:jc w:val="both"/>
        <w:spacing w:before="0" w:after="0" w:line="310" w:lineRule="exact"/>
        <w:ind w:left="160" w:right="0" w:firstLine="0"/>
      </w:pPr>
      <w:r>
        <w:rPr>
          <w:lang w:val="ru-RU" w:eastAsia="ru-RU" w:bidi="ru-RU"/>
          <w:sz w:val="24"/>
          <w:szCs w:val="24"/>
          <w:w w:val="100"/>
          <w:spacing w:val="0"/>
          <w:color w:val="000000"/>
          <w:position w:val="0"/>
        </w:rPr>
        <w:t>Начальная (максимальная) цена контракта: 742 408,00 рублей.</w:t>
      </w:r>
    </w:p>
    <w:p>
      <w:pPr>
        <w:pStyle w:val="Style8"/>
        <w:widowControl w:val="0"/>
        <w:keepNext w:val="0"/>
        <w:keepLines w:val="0"/>
        <w:shd w:val="clear" w:color="auto" w:fill="auto"/>
        <w:bidi w:val="0"/>
        <w:jc w:val="both"/>
        <w:spacing w:before="0" w:after="0" w:line="240" w:lineRule="exact"/>
        <w:ind w:left="20" w:right="0" w:firstLine="560"/>
      </w:pPr>
      <w:r>
        <w:rPr>
          <w:lang w:val="ru-RU" w:eastAsia="ru-RU" w:bidi="ru-RU"/>
          <w:sz w:val="24"/>
          <w:szCs w:val="24"/>
          <w:w w:val="100"/>
          <w:spacing w:val="0"/>
          <w:color w:val="000000"/>
          <w:position w:val="0"/>
        </w:rPr>
        <w:t>На момент рассмотрения жалобы государственный контракт не заключен.</w:t>
      </w:r>
    </w:p>
    <w:p>
      <w:pPr>
        <w:pStyle w:val="Style8"/>
        <w:widowControl w:val="0"/>
        <w:keepNext w:val="0"/>
        <w:keepLines w:val="0"/>
        <w:shd w:val="clear" w:color="auto" w:fill="auto"/>
        <w:bidi w:val="0"/>
        <w:jc w:val="both"/>
        <w:spacing w:before="0" w:after="0" w:line="302" w:lineRule="exact"/>
        <w:ind w:left="20" w:right="20" w:firstLine="560"/>
      </w:pPr>
      <w:r>
        <w:rPr>
          <w:lang w:val="ru-RU" w:eastAsia="ru-RU" w:bidi="ru-RU"/>
          <w:sz w:val="24"/>
          <w:szCs w:val="24"/>
          <w:w w:val="100"/>
          <w:spacing w:val="0"/>
          <w:color w:val="000000"/>
          <w:position w:val="0"/>
        </w:rPr>
        <w:t>Рассмотрение жалобы назначено на 26.11.2018 в 15 часов 00 минут, состоялось в указанное время. В связи с необходимостью получения дополнительной информации в рассмотрении настоящей жалобы был объявлен перерыв до 16 часов 15 минут 27.11.2018.</w:t>
      </w:r>
    </w:p>
    <w:p>
      <w:pPr>
        <w:pStyle w:val="Style8"/>
        <w:widowControl w:val="0"/>
        <w:keepNext w:val="0"/>
        <w:keepLines w:val="0"/>
        <w:shd w:val="clear" w:color="auto" w:fill="auto"/>
        <w:bidi w:val="0"/>
        <w:jc w:val="both"/>
        <w:spacing w:before="0" w:after="412" w:line="299" w:lineRule="exact"/>
        <w:ind w:left="20" w:right="20" w:firstLine="560"/>
      </w:pPr>
      <w:r>
        <w:rPr>
          <w:lang w:val="ru-RU" w:eastAsia="ru-RU" w:bidi="ru-RU"/>
          <w:sz w:val="24"/>
          <w:szCs w:val="24"/>
          <w:w w:val="100"/>
          <w:spacing w:val="0"/>
          <w:color w:val="000000"/>
          <w:position w:val="0"/>
        </w:rPr>
        <w:t>После перерыва рассмотрение жалобы продолжилось Комиссией в прежнем составе в присутствии представителей Заказчика и Заявителя.</w:t>
      </w:r>
    </w:p>
    <w:p>
      <w:pPr>
        <w:pStyle w:val="Style13"/>
        <w:widowControl w:val="0"/>
        <w:keepNext/>
        <w:keepLines/>
        <w:shd w:val="clear" w:color="auto" w:fill="auto"/>
        <w:bidi w:val="0"/>
        <w:jc w:val="both"/>
        <w:spacing w:before="0" w:after="243" w:line="310" w:lineRule="exact"/>
        <w:ind w:left="20" w:right="20" w:firstLine="560"/>
      </w:pPr>
      <w:bookmarkStart w:id="2" w:name="bookmark2"/>
      <w:r>
        <w:rPr>
          <w:lang w:val="ru-RU" w:eastAsia="ru-RU" w:bidi="ru-RU"/>
          <w:sz w:val="24"/>
          <w:szCs w:val="24"/>
          <w:w w:val="100"/>
          <w:spacing w:val="0"/>
          <w:color w:val="000000"/>
          <w:position w:val="0"/>
        </w:rPr>
        <w:t>Изучив представленные материалы, заслушав пояснения представителей Заказчика, представителей Заявителя Комиссия Карельского УФАС России пришла к следующим выводам:</w:t>
      </w:r>
      <w:bookmarkEnd w:id="2"/>
    </w:p>
    <w:p>
      <w:pPr>
        <w:pStyle w:val="Style8"/>
        <w:tabs>
          <w:tab w:leader="none" w:pos="5984" w:val="right"/>
          <w:tab w:leader="none" w:pos="6132" w:val="left"/>
        </w:tabs>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w:t>
        <w:tab/>
        <w:t>закупки.</w:t>
        <w:tab/>
        <w:t>Допускается использование в</w:t>
      </w:r>
    </w:p>
    <w:p>
      <w:pPr>
        <w:pStyle w:val="Style8"/>
        <w:tabs>
          <w:tab w:leader="none" w:pos="5984" w:val="right"/>
          <w:tab w:leader="none" w:pos="6132" w:val="left"/>
        </w:tabs>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w:t>
        <w:tab/>
        <w:t>товаров</w:t>
        <w:tab/>
        <w:t>с товарами, используемыми</w:t>
      </w:r>
    </w:p>
    <w:p>
      <w:pPr>
        <w:pStyle w:val="Style8"/>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pPr>
        <w:pStyle w:val="Style8"/>
        <w:tabs>
          <w:tab w:leader="none" w:pos="6051" w:val="left"/>
        </w:tabs>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Требования к товарам, являющимся</w:t>
        <w:tab/>
        <w:t>предметом рассматриваемого</w:t>
      </w:r>
    </w:p>
    <w:p>
      <w:pPr>
        <w:pStyle w:val="Style8"/>
        <w:tabs>
          <w:tab w:leader="none" w:pos="5984"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электронного аукциона, установлены</w:t>
        <w:tab/>
        <w:t>в разделе 3 документации об аукционе</w:t>
      </w:r>
    </w:p>
    <w:p>
      <w:pPr>
        <w:pStyle w:val="Style8"/>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«Техническое задание».</w:t>
      </w:r>
    </w:p>
    <w:p>
      <w:pPr>
        <w:pStyle w:val="Style8"/>
        <w:numPr>
          <w:ilvl w:val="0"/>
          <w:numId w:val="5"/>
        </w:numPr>
        <w:tabs>
          <w:tab w:leader="none" w:pos="920" w:val="left"/>
        </w:tabs>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В позиции № 2 Технического задания Заказчиком установлено следующее требование к перчаткам: «Перчатки нитриловые для клинико - диагностических и лабораторных работ. Повышенной прочности (усилие на разрыв не менее 9 Н, толщина (одинарная) на пальцах не менее 0,23 мм, на ладони не менее 0,19 мм) и удлиненные (длина не менее 310 мм) для обеспечения устойчивости к механическим повреждениям и высокого уровня защиты от воздействия химически агрессивных сред. Гипоаллергенные из-за отсутствия протеинов натурального латекса. Неопудренные для снижения риска контактного дерматита. Текстурированные на пальцах и ладони для улучшенного захвата инструментов, в упаковке не менее 50 пар. Приемлемый уровень качества </w:t>
      </w:r>
      <w:r>
        <w:rPr>
          <w:lang w:val="en-US" w:eastAsia="en-US" w:bidi="en-US"/>
          <w:sz w:val="24"/>
          <w:szCs w:val="24"/>
          <w:w w:val="100"/>
          <w:spacing w:val="0"/>
          <w:color w:val="000000"/>
          <w:position w:val="0"/>
        </w:rPr>
        <w:t xml:space="preserve">(AQL) </w:t>
      </w:r>
      <w:r>
        <w:rPr>
          <w:lang w:val="ru-RU" w:eastAsia="ru-RU" w:bidi="ru-RU"/>
          <w:sz w:val="24"/>
          <w:szCs w:val="24"/>
          <w:w w:val="100"/>
          <w:spacing w:val="0"/>
          <w:color w:val="000000"/>
          <w:position w:val="0"/>
        </w:rPr>
        <w:t xml:space="preserve">не более 1,5 (указано на упаковке). Остаточный срок годности не менее 24 месяцев. М- 500 пар, </w:t>
      </w:r>
      <w:r>
        <w:rPr>
          <w:lang w:val="en-US" w:eastAsia="en-US" w:bidi="en-US"/>
          <w:sz w:val="24"/>
          <w:szCs w:val="24"/>
          <w:w w:val="100"/>
          <w:spacing w:val="0"/>
          <w:color w:val="000000"/>
          <w:position w:val="0"/>
        </w:rPr>
        <w:t xml:space="preserve">L </w:t>
      </w:r>
      <w:r>
        <w:rPr>
          <w:lang w:val="ru-RU" w:eastAsia="ru-RU" w:bidi="ru-RU"/>
          <w:sz w:val="24"/>
          <w:szCs w:val="24"/>
          <w:w w:val="100"/>
          <w:spacing w:val="0"/>
          <w:color w:val="000000"/>
          <w:position w:val="0"/>
        </w:rPr>
        <w:t>- 500 пар».</w:t>
      </w:r>
    </w:p>
    <w:p>
      <w:pPr>
        <w:pStyle w:val="Style8"/>
        <w:widowControl w:val="0"/>
        <w:keepNext w:val="0"/>
        <w:keepLines w:val="0"/>
        <w:shd w:val="clear" w:color="auto" w:fill="auto"/>
        <w:bidi w:val="0"/>
        <w:jc w:val="both"/>
        <w:spacing w:before="0" w:after="0"/>
        <w:ind w:left="20" w:right="40" w:firstLine="580"/>
      </w:pPr>
      <w:r>
        <w:rPr>
          <w:lang w:val="ru-RU" w:eastAsia="ru-RU" w:bidi="ru-RU"/>
          <w:sz w:val="24"/>
          <w:szCs w:val="24"/>
          <w:w w:val="100"/>
          <w:spacing w:val="0"/>
          <w:color w:val="000000"/>
          <w:position w:val="0"/>
        </w:rPr>
        <w:t>На заседании Комиссии Карельского УФАС России представитель Заказчика пояснил, что ГОСТ Р 52239-2004 не содержит требований о количестве перчаток в упаковке. В результате мониторинга реестра контрактов Заказчиком было выявлено, что перчатки, соответствующие данным характеристикам, широко поставляются в медицинские учреждения РФ, следовательно, они находятся в свободной продаже и поставляются большим количеством поставщиков.</w:t>
      </w:r>
    </w:p>
    <w:p>
      <w:pPr>
        <w:pStyle w:val="Style8"/>
        <w:widowControl w:val="0"/>
        <w:keepNext w:val="0"/>
        <w:keepLines w:val="0"/>
        <w:shd w:val="clear" w:color="auto" w:fill="auto"/>
        <w:bidi w:val="0"/>
        <w:jc w:val="both"/>
        <w:spacing w:before="0" w:after="0"/>
        <w:ind w:left="20" w:right="40" w:firstLine="580"/>
      </w:pPr>
      <w:r>
        <w:rPr>
          <w:lang w:val="ru-RU" w:eastAsia="ru-RU" w:bidi="ru-RU"/>
          <w:sz w:val="24"/>
          <w:szCs w:val="24"/>
          <w:w w:val="100"/>
          <w:spacing w:val="0"/>
          <w:color w:val="000000"/>
          <w:position w:val="0"/>
        </w:rPr>
        <w:t>На территории РФ представлено множество перчаток с фасовкой, указанной в техническом задании, что может быть подтверждено целым рядом источников: информацией из свободного доступа в сети Интернет, из Единого реестра государственных контрактов.</w:t>
      </w:r>
    </w:p>
    <w:p>
      <w:pPr>
        <w:pStyle w:val="Style8"/>
        <w:widowControl w:val="0"/>
        <w:keepNext w:val="0"/>
        <w:keepLines w:val="0"/>
        <w:shd w:val="clear" w:color="auto" w:fill="auto"/>
        <w:bidi w:val="0"/>
        <w:jc w:val="both"/>
        <w:spacing w:before="0" w:after="0"/>
        <w:ind w:left="20" w:right="40" w:firstLine="580"/>
      </w:pPr>
      <w:r>
        <w:rPr>
          <w:lang w:val="ru-RU" w:eastAsia="ru-RU" w:bidi="ru-RU"/>
          <w:sz w:val="24"/>
          <w:szCs w:val="24"/>
          <w:w w:val="100"/>
          <w:spacing w:val="0"/>
          <w:color w:val="000000"/>
          <w:position w:val="0"/>
        </w:rPr>
        <w:t>Требования к длине перчаток обусловлены спецификой их применения. ГОСТ 52239-2004 устанавливает минимальные требования к продукции, а именно: указывает минимальную длину перчатки и не содержит ограничений по максимальной длине перчатки. Минимально допустимая длина перчаток указана в разделе 6.1 ГОСТа Р 52239-2004 и составляет 220мм. Требования ГОСТа не ограничивают Заказчика по включению в аукционную документацию требований к товару, являющихся значимыми для него, в том числе к предъявлению требований к длине перчатки большей, чем минимальное значение ГОСТа.</w:t>
      </w:r>
    </w:p>
    <w:p>
      <w:pPr>
        <w:pStyle w:val="Style8"/>
        <w:widowControl w:val="0"/>
        <w:keepNext w:val="0"/>
        <w:keepLines w:val="0"/>
        <w:shd w:val="clear" w:color="auto" w:fill="auto"/>
        <w:bidi w:val="0"/>
        <w:jc w:val="both"/>
        <w:spacing w:before="0" w:after="0"/>
        <w:ind w:left="20" w:right="40" w:firstLine="580"/>
      </w:pPr>
      <w:r>
        <w:rPr>
          <w:lang w:val="ru-RU" w:eastAsia="ru-RU" w:bidi="ru-RU"/>
          <w:sz w:val="24"/>
          <w:szCs w:val="24"/>
          <w:w w:val="100"/>
          <w:spacing w:val="0"/>
          <w:color w:val="000000"/>
          <w:position w:val="0"/>
        </w:rPr>
        <w:t>Дополнительно Заказчик пояснил, что указанным техническим характеристикам соответствуют как минимум три перчатки:</w:t>
      </w:r>
    </w:p>
    <w:p>
      <w:pPr>
        <w:pStyle w:val="Style8"/>
        <w:numPr>
          <w:ilvl w:val="0"/>
          <w:numId w:val="7"/>
        </w:numPr>
        <w:tabs>
          <w:tab w:leader="none" w:pos="1344" w:val="left"/>
        </w:tabs>
        <w:widowControl w:val="0"/>
        <w:keepNext w:val="0"/>
        <w:keepLines w:val="0"/>
        <w:shd w:val="clear" w:color="auto" w:fill="auto"/>
        <w:bidi w:val="0"/>
        <w:jc w:val="both"/>
        <w:spacing w:before="0" w:after="0"/>
        <w:ind w:left="20" w:right="40" w:firstLine="580"/>
      </w:pPr>
      <w:r>
        <w:rPr>
          <w:lang w:val="en-US" w:eastAsia="en-US" w:bidi="en-US"/>
          <w:sz w:val="24"/>
          <w:szCs w:val="24"/>
          <w:w w:val="100"/>
          <w:spacing w:val="0"/>
          <w:color w:val="000000"/>
          <w:position w:val="0"/>
        </w:rPr>
        <w:t xml:space="preserve">Manual X-Nitrile </w:t>
      </w:r>
      <w:r>
        <w:rPr>
          <w:lang w:val="ru-RU" w:eastAsia="ru-RU" w:bidi="ru-RU"/>
          <w:sz w:val="24"/>
          <w:szCs w:val="24"/>
          <w:w w:val="100"/>
          <w:spacing w:val="0"/>
          <w:color w:val="000000"/>
          <w:position w:val="0"/>
        </w:rPr>
        <w:t xml:space="preserve">809 (РУ РФ ФЗС №2009/04144, сайт </w:t>
      </w:r>
      <w:r>
        <w:rPr>
          <w:lang w:val="en-US" w:eastAsia="en-US" w:bidi="en-US"/>
          <w:sz w:val="24"/>
          <w:szCs w:val="24"/>
          <w:w w:val="100"/>
          <w:spacing w:val="0"/>
          <w:color w:val="000000"/>
          <w:position w:val="0"/>
        </w:rPr>
        <w:t>https://www.atex-</w:t>
      </w:r>
      <w:r>
        <w:rPr>
          <w:lang w:val="en-US" w:eastAsia="en-US" w:bidi="en-US"/>
          <w:sz w:val="24"/>
          <w:szCs w:val="24"/>
          <w:w w:val="100"/>
          <w:spacing w:val="0"/>
          <w:color w:val="000000"/>
          <w:position w:val="0"/>
        </w:rPr>
        <w:t xml:space="preserve"> gr.com/manual-xn809);</w:t>
      </w:r>
    </w:p>
    <w:p>
      <w:pPr>
        <w:pStyle w:val="Style8"/>
        <w:numPr>
          <w:ilvl w:val="0"/>
          <w:numId w:val="7"/>
        </w:numPr>
        <w:tabs>
          <w:tab w:leader="none" w:pos="1344" w:val="left"/>
          <w:tab w:leader="none" w:pos="9818" w:val="right"/>
        </w:tabs>
        <w:widowControl w:val="0"/>
        <w:keepNext w:val="0"/>
        <w:keepLines w:val="0"/>
        <w:shd w:val="clear" w:color="auto" w:fill="auto"/>
        <w:bidi w:val="0"/>
        <w:jc w:val="both"/>
        <w:spacing w:before="0" w:after="0"/>
        <w:ind w:left="20" w:right="0" w:firstLine="580"/>
      </w:pPr>
      <w:r>
        <w:rPr>
          <w:lang w:val="en-US" w:eastAsia="en-US" w:bidi="en-US"/>
          <w:sz w:val="24"/>
          <w:szCs w:val="24"/>
          <w:w w:val="100"/>
          <w:spacing w:val="0"/>
          <w:color w:val="000000"/>
          <w:position w:val="0"/>
        </w:rPr>
        <w:t>Matrix HighRisk</w:t>
        <w:tab/>
        <w:t xml:space="preserve">Nitrile </w:t>
      </w:r>
      <w:r>
        <w:rPr>
          <w:lang w:val="ru-RU" w:eastAsia="ru-RU" w:bidi="ru-RU"/>
          <w:sz w:val="24"/>
          <w:szCs w:val="24"/>
          <w:w w:val="100"/>
          <w:spacing w:val="0"/>
          <w:color w:val="000000"/>
          <w:position w:val="0"/>
        </w:rPr>
        <w:t>(РУ РФ РЗН №2015/2873, сайт</w:t>
      </w:r>
    </w:p>
    <w:p>
      <w:pPr>
        <w:pStyle w:val="Style8"/>
        <w:widowControl w:val="0"/>
        <w:keepNext w:val="0"/>
        <w:keepLines w:val="0"/>
        <w:shd w:val="clear" w:color="auto" w:fill="auto"/>
        <w:bidi w:val="0"/>
        <w:jc w:val="both"/>
        <w:spacing w:before="0" w:after="0"/>
        <w:ind w:left="20" w:right="0" w:firstLine="0"/>
      </w:pPr>
      <w:r>
        <w:fldChar w:fldCharType="begin"/>
      </w:r>
      <w:r>
        <w:rPr>
          <w:color w:val="000000"/>
        </w:rPr>
        <w:instrText> HYPERLINK "http://medams.ru/perchatki-nitrilovyye-povyshennoy-prochnosti" </w:instrText>
      </w:r>
      <w:r>
        <w:fldChar w:fldCharType="separate"/>
      </w:r>
      <w:r>
        <w:rPr>
          <w:rStyle w:val="Hyperlink"/>
          <w:lang w:val="en-US" w:eastAsia="en-US" w:bidi="en-US"/>
          <w:sz w:val="24"/>
          <w:szCs w:val="24"/>
          <w:w w:val="100"/>
          <w:spacing w:val="0"/>
          <w:position w:val="0"/>
        </w:rPr>
        <w:t>http://medams.ru/perchatki-nitrilovyye-povyshennoy-prochnosti</w:t>
      </w:r>
      <w:r>
        <w:fldChar w:fldCharType="end"/>
      </w:r>
      <w:r>
        <w:rPr>
          <w:lang w:val="en-US" w:eastAsia="en-US" w:bidi="en-US"/>
          <w:sz w:val="24"/>
          <w:szCs w:val="24"/>
          <w:w w:val="100"/>
          <w:spacing w:val="0"/>
          <w:color w:val="000000"/>
          <w:position w:val="0"/>
        </w:rPr>
        <w:t>);</w:t>
      </w:r>
    </w:p>
    <w:p>
      <w:pPr>
        <w:pStyle w:val="Style8"/>
        <w:numPr>
          <w:ilvl w:val="0"/>
          <w:numId w:val="7"/>
        </w:numPr>
        <w:tabs>
          <w:tab w:leader="none" w:pos="1344" w:val="left"/>
          <w:tab w:leader="none" w:pos="9818" w:val="right"/>
        </w:tabs>
        <w:widowControl w:val="0"/>
        <w:keepNext w:val="0"/>
        <w:keepLines w:val="0"/>
        <w:shd w:val="clear" w:color="auto" w:fill="auto"/>
        <w:bidi w:val="0"/>
        <w:jc w:val="both"/>
        <w:spacing w:before="0" w:after="0"/>
        <w:ind w:left="20" w:right="0" w:firstLine="580"/>
      </w:pPr>
      <w:r>
        <w:rPr>
          <w:lang w:val="en-US" w:eastAsia="en-US" w:bidi="en-US"/>
          <w:sz w:val="24"/>
          <w:szCs w:val="24"/>
          <w:w w:val="100"/>
          <w:spacing w:val="0"/>
          <w:color w:val="000000"/>
          <w:position w:val="0"/>
        </w:rPr>
        <w:t>Blossom HighRisk</w:t>
        <w:tab/>
        <w:t xml:space="preserve">Nitrile </w:t>
      </w:r>
      <w:r>
        <w:rPr>
          <w:lang w:val="ru-RU" w:eastAsia="ru-RU" w:bidi="ru-RU"/>
          <w:sz w:val="24"/>
          <w:szCs w:val="24"/>
          <w:w w:val="100"/>
          <w:spacing w:val="0"/>
          <w:color w:val="000000"/>
          <w:position w:val="0"/>
        </w:rPr>
        <w:t>(РУ РФ ФСЗ 2009/05620, поставлялись в</w:t>
      </w:r>
    </w:p>
    <w:p>
      <w:pPr>
        <w:pStyle w:val="Style8"/>
        <w:tabs>
          <w:tab w:leader="none" w:pos="1344" w:val="left"/>
          <w:tab w:leader="none" w:pos="9818"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больницу</w:t>
        <w:tab/>
        <w:t>по предыдущему</w:t>
        <w:tab/>
        <w:t>Контракту 0306300014717000115-0252081-01 от</w:t>
      </w:r>
    </w:p>
    <w:p>
      <w:pPr>
        <w:pStyle w:val="Style8"/>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 xml:space="preserve">19.05.2017, позиция №2 спецификации Контракта, ссылка </w:t>
      </w:r>
      <w:r>
        <w:fldChar w:fldCharType="begin"/>
      </w:r>
      <w:r>
        <w:rPr>
          <w:color w:val="000000"/>
        </w:rPr>
        <w:instrText> HYPERLINK "http://zakupki.gov.ru/epz/contract/contractCard/documentinfo.html?reestrNumber=21003" </w:instrText>
      </w:r>
      <w:r>
        <w:fldChar w:fldCharType="separate"/>
      </w:r>
      <w:r>
        <w:rPr>
          <w:rStyle w:val="Hyperlink"/>
          <w:lang w:val="en-US" w:eastAsia="en-US" w:bidi="en-US"/>
          <w:sz w:val="24"/>
          <w:szCs w:val="24"/>
          <w:w w:val="100"/>
          <w:spacing w:val="0"/>
          <w:position w:val="0"/>
        </w:rPr>
        <w:t>http://zakupki.gov.ru/epz/contract/contractCard/documentinfo.html?reestrNumber=21003</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00048017000120).</w:t>
      </w:r>
    </w:p>
    <w:p>
      <w:pPr>
        <w:pStyle w:val="Style8"/>
        <w:widowControl w:val="0"/>
        <w:keepNext w:val="0"/>
        <w:keepLines w:val="0"/>
        <w:shd w:val="clear" w:color="auto" w:fill="auto"/>
        <w:bidi w:val="0"/>
        <w:jc w:val="both"/>
        <w:spacing w:before="0" w:after="0"/>
        <w:ind w:left="20" w:right="40" w:firstLine="580"/>
      </w:pPr>
      <w:r>
        <w:rPr>
          <w:lang w:val="ru-RU" w:eastAsia="ru-RU" w:bidi="ru-RU"/>
          <w:sz w:val="24"/>
          <w:szCs w:val="24"/>
          <w:w w:val="100"/>
          <w:spacing w:val="0"/>
          <w:color w:val="000000"/>
          <w:position w:val="0"/>
        </w:rPr>
        <w:t>Данные доводы Заказчика не могут быть применены в силу следующего. Комиссия Карельского УФАС России, проверив информацию, представленную Заказчиком, установила, что в совокупности требований к позиции № 2 (длина не менее 310 мм; в упаковке не менее 50 пар) не соответствует ни один производитель, на которого ссылается Заказчик.</w:t>
      </w:r>
    </w:p>
    <w:p>
      <w:pPr>
        <w:pStyle w:val="Style8"/>
        <w:widowControl w:val="0"/>
        <w:keepNext w:val="0"/>
        <w:keepLines w:val="0"/>
        <w:shd w:val="clear" w:color="auto" w:fill="auto"/>
        <w:bidi w:val="0"/>
        <w:jc w:val="both"/>
        <w:spacing w:before="0" w:after="0"/>
        <w:ind w:left="20" w:right="40" w:firstLine="580"/>
      </w:pPr>
      <w:r>
        <w:rPr>
          <w:lang w:val="ru-RU" w:eastAsia="ru-RU" w:bidi="ru-RU"/>
          <w:sz w:val="24"/>
          <w:szCs w:val="24"/>
          <w:w w:val="100"/>
          <w:spacing w:val="0"/>
          <w:color w:val="000000"/>
          <w:position w:val="0"/>
        </w:rPr>
        <w:t>Таким образом, действия Заказчика нарушают пункт 1 части 1 статьи 33, пункт 1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8"/>
        <w:numPr>
          <w:ilvl w:val="0"/>
          <w:numId w:val="5"/>
        </w:numPr>
        <w:tabs>
          <w:tab w:leader="none" w:pos="909" w:val="left"/>
        </w:tabs>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В позиции № 4 Технического задания Заказчиком установлено следующее требование к перчаткам: «Перчатки нитр иловые смотровые нестерильные, неопудренные, гипоаллергенные для осмотров и ухода за пациентами. С внутренним функциональным слоем из силикона для облегчения надевания перчаток и изоляции кожи от химических веществ, используемых в процессе производства перчаток. Внутренний слой должен содержать экстракт натурального шелка для сохранения гидробаланса и ухода за кожей рук (с указанием информации на упаковке). Маркировка на упаковке материалов изготовления (в том числе материалов изготовления внутреннего покрытия/слоя) согласноп.8.2.2 ГОСТ Р 52239-2004. Без хлоринации. Без гидрогелевого или полиуретанового покрытий. Одинарная толщина на пальцах не менее 0,15 мм, на ладони не менее 0,13 мм. Универсальной формы, длиной не менее 240 мм, манжета с валиком. Текстурированные на пальцах. Удлинение при разрыве до ускоренного старения не менее 700 %. Удлинение при разрыве после ускоренного старения не менее 500 %. Приемлемый уровень качества </w:t>
      </w:r>
      <w:r>
        <w:rPr>
          <w:lang w:val="en-US" w:eastAsia="en-US" w:bidi="en-US"/>
          <w:sz w:val="24"/>
          <w:szCs w:val="24"/>
          <w:w w:val="100"/>
          <w:spacing w:val="0"/>
          <w:color w:val="000000"/>
          <w:position w:val="0"/>
        </w:rPr>
        <w:t xml:space="preserve">(AQL) </w:t>
      </w:r>
      <w:r>
        <w:rPr>
          <w:lang w:val="ru-RU" w:eastAsia="ru-RU" w:bidi="ru-RU"/>
          <w:sz w:val="24"/>
          <w:szCs w:val="24"/>
          <w:w w:val="100"/>
          <w:spacing w:val="0"/>
          <w:color w:val="000000"/>
          <w:position w:val="0"/>
        </w:rPr>
        <w:t xml:space="preserve">не более 1,5 (указано на упаковке). Остаточный срок годности не менее 24 месяцев, </w:t>
      </w:r>
      <w:r>
        <w:rPr>
          <w:lang w:val="en-US" w:eastAsia="en-US" w:bidi="en-US"/>
          <w:sz w:val="24"/>
          <w:szCs w:val="24"/>
          <w:w w:val="100"/>
          <w:spacing w:val="0"/>
          <w:color w:val="000000"/>
          <w:position w:val="0"/>
        </w:rPr>
        <w:t xml:space="preserve">s </w:t>
      </w:r>
      <w:r>
        <w:rPr>
          <w:lang w:val="ru-RU" w:eastAsia="ru-RU" w:bidi="ru-RU"/>
          <w:sz w:val="24"/>
          <w:szCs w:val="24"/>
          <w:w w:val="100"/>
          <w:spacing w:val="0"/>
          <w:color w:val="000000"/>
          <w:position w:val="0"/>
        </w:rPr>
        <w:t xml:space="preserve">- 5000 пар, М - 10000 пар </w:t>
      </w:r>
      <w:r>
        <w:rPr>
          <w:lang w:val="en-US" w:eastAsia="en-US" w:bidi="en-US"/>
          <w:sz w:val="24"/>
          <w:szCs w:val="24"/>
          <w:w w:val="100"/>
          <w:spacing w:val="0"/>
          <w:color w:val="000000"/>
          <w:position w:val="0"/>
        </w:rPr>
        <w:t xml:space="preserve">L </w:t>
      </w:r>
      <w:r>
        <w:rPr>
          <w:lang w:val="ru-RU" w:eastAsia="ru-RU" w:bidi="ru-RU"/>
          <w:sz w:val="24"/>
          <w:szCs w:val="24"/>
          <w:w w:val="100"/>
          <w:spacing w:val="0"/>
          <w:color w:val="000000"/>
          <w:position w:val="0"/>
        </w:rPr>
        <w:t>- 5000 пар».</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На заседании Комиссии Карельского УФАС России представитель Заказчика пояснил, что экстракт шелка имеет ряд преимуществ по сравнению с другими обычно используемыми компонентами: обладает высокой молекулярной массой, что способствует осмотической активности слоя с протеинами натурального шёлка и создает гидрофильный слой внутри перчатки. Кроме того, протеины натурального шелка являются биологически нейтральными, в то время как указанные в жалобе компоненты внутреннего покрытия перчаток (алое вера, витамин Е, ромашка, ланолин), обладая хорошими «ухаживающими» свойствами, достаточно часто являются причиной как местных, так и общих аллергических реакций. Таким образом, перчатки с запрашиваемым Заказчиком составом внутреннего покрытия наиболее полно отвечают его потребностям и могут быть использованы для персонала с раздраженной, чувствительной и склонной к аллергическим реакциям кожей рук.</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Перчатки с необходимыми Заказчику характеристиками свободно обращаются на рынке медицинских изделий и закупаются медицинскими учреждениями по государственным и муниципальным контрактам у различных поставщиков.</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Комиссией Карельского УФАС России установлено, что требованиями ГОСТ Р 52239-2004 «Перчатки медицинские диагностические одноразовые» </w:t>
      </w:r>
      <w:r>
        <w:rPr>
          <w:rStyle w:val="CharStyle16"/>
        </w:rPr>
        <w:t>не</w:t>
      </w:r>
      <w:r>
        <w:rPr>
          <w:rStyle w:val="CharStyle17"/>
          <w:lang w:val="ru-RU" w:eastAsia="ru-RU" w:bidi="ru-RU"/>
        </w:rPr>
        <w:t xml:space="preserve"> </w:t>
      </w:r>
      <w:r>
        <w:rPr>
          <w:rStyle w:val="CharStyle16"/>
        </w:rPr>
        <w:t>установлены требования к обработке внутренней поверхности перчатки</w:t>
      </w:r>
      <w:r>
        <w:rPr>
          <w:rStyle w:val="CharStyle17"/>
          <w:lang w:val="ru-RU" w:eastAsia="ru-RU" w:bidi="ru-RU"/>
        </w:rPr>
        <w:t xml:space="preserve"> </w:t>
      </w:r>
      <w:r>
        <w:rPr>
          <w:lang w:val="ru-RU" w:eastAsia="ru-RU" w:bidi="ru-RU"/>
          <w:sz w:val="24"/>
          <w:szCs w:val="24"/>
          <w:w w:val="100"/>
          <w:spacing w:val="0"/>
          <w:color w:val="000000"/>
          <w:position w:val="0"/>
        </w:rPr>
        <w:t>полиуретановым покрытием содержащим экстракт натурального шелка, а также увлажняющим гелем, содержащим противовоспалительные и регенеративные компоненты, которые включают коллаген и аллантоин. Требованиями ГОСТ Р 52239-2004 не определена также необходимость указания сведений о веществе, которым обработана внутренняя поверхность перчатки, на индивидуальной заводской упаковке товара.</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Комиссией установлено, что документация об аукционе не содержит обоснования необходимости установленных в позиции № 4 описания объекта закупки требований, не предусмотренных положениями государственного стандарта.</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При таких обстоятельствах, установив в документации об аукционе требования к закупаемому товару, не предусмотренные в соответствии с законодательством Российской Федерации о стандартизации, и не указав в документации об аукционе обоснование необходимости таких показателей, заказчик нарушил требования пункта 1 части 1 статьи 33 Закона о контрактной системе.</w:t>
      </w:r>
    </w:p>
    <w:p>
      <w:pPr>
        <w:pStyle w:val="Style8"/>
        <w:numPr>
          <w:ilvl w:val="0"/>
          <w:numId w:val="5"/>
        </w:numPr>
        <w:tabs>
          <w:tab w:leader="none" w:pos="7792" w:val="right"/>
          <w:tab w:leader="none" w:pos="8062" w:val="left"/>
          <w:tab w:leader="none" w:pos="909" w:val="left"/>
        </w:tabs>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позиции № 6 Технического задания Заказчиком установлено следующее требование к перчаткам: «Перчатки хирургические стерильные неопудренные. Материал: натуральный латекс и нитрильный латекс. Структура: трехслойные: внешний слой -натуральный латекс, промежуточный слой-смесь натурального латекса и нитрила, внутренний слой - нитрил для усиления прочности и барьерной защиты от химических веществ. Конструкция: улучшенная анатомическая форма с расположением большого пальца в направлении ладони для снижения усталости и напряжения рук, для повышенной комфортности при использовании. Отделка внешней поверхности: гладкая, без опудривания, с противоскользящим эффектом, для обеспечения высокой тактильной чувствительности и улучшенного захвата инструмента. Отделка внутренней поверхности:</w:t>
        <w:tab/>
        <w:t>нитриловое</w:t>
        <w:tab/>
        <w:t>покрытие для</w:t>
      </w:r>
    </w:p>
    <w:p>
      <w:pPr>
        <w:pStyle w:val="Style8"/>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предотвращения риска кожных реакций и усиления барьерных свойств. Манжета: с валиком, рельефная с улучшенной фиксацией для предотвращения пережимания предплечья и скатывания. Параметры: длина - не менее 300 мм, толщина на пальце (одинарная) - не менее 0,18 мм и не более 0,20 мм. Повышенные барьерные свойства: прочность на разрыв не менее 18 Н, устойчивость к спиртосодержащим дезинфицирующим средствам не менее 200 мин. Цвет светло-коричневый для исключения бликов от ламп и снижения усталости глаз хирурга. Предназначены для операций, требующих повышенной тактильной чувствительности (онкология, сосудистая хирургия, урология, гинекология). Упаковка должна быть из 100% полиэтилена для защиты перчатки от влаги и разрушения при воздействии озона. Информация о наличии нитрила должна быть указана на всех видах упаковки. Остаточный срок годности не менее 24 месяцев. </w:t>
      </w:r>
      <w:r>
        <w:rPr>
          <w:rStyle w:val="CharStyle18"/>
        </w:rPr>
        <w:t>7-150</w:t>
      </w:r>
      <w:r>
        <w:rPr>
          <w:lang w:val="ru-RU" w:eastAsia="ru-RU" w:bidi="ru-RU"/>
          <w:sz w:val="24"/>
          <w:szCs w:val="24"/>
          <w:w w:val="100"/>
          <w:spacing w:val="0"/>
          <w:color w:val="000000"/>
          <w:position w:val="0"/>
        </w:rPr>
        <w:t xml:space="preserve"> пар, 7,5 - 150 пар, </w:t>
      </w:r>
      <w:r>
        <w:rPr>
          <w:rStyle w:val="CharStyle18"/>
        </w:rPr>
        <w:t xml:space="preserve">8-100 </w:t>
      </w:r>
      <w:r>
        <w:rPr>
          <w:lang w:val="ru-RU" w:eastAsia="ru-RU" w:bidi="ru-RU"/>
          <w:sz w:val="24"/>
          <w:szCs w:val="24"/>
          <w:w w:val="100"/>
          <w:spacing w:val="0"/>
          <w:color w:val="000000"/>
          <w:position w:val="0"/>
        </w:rPr>
        <w:t>пар».</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На заседании Комиссии Карельского УФАС России представитель Заказчика пояснил, что согласно части 3.2 «Типы» ГОСТа Р 52238-2004 «Перчатки хирургические из каучукового латекса стерильные одноразовые» в зависимости от материала перчатки изготовляют двух типов:</w:t>
      </w:r>
    </w:p>
    <w:p>
      <w:pPr>
        <w:pStyle w:val="Style8"/>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а) 1 - из латекса натурального каучука;</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б) 2 - из нитрильного латекса, полихлоропренового латекса, раствора бутадиен-стирольного каучука, каучуковой эмульсии на основе сополимера бутадиен-стирола или раствора термоэластопласта.</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техническом задании требуются перчатки из смеси латекса и нитрила, что не противоречит требованиям ГОСТов. Вместе с тем, состав перчаток, включающий в себя латекс натурального каучука и нитрильный латекс, определяет соответствие предлагаемой к поставке продукции потребностям Заказчика, в том числе в плане химической защиты.</w:t>
      </w:r>
    </w:p>
    <w:p>
      <w:pPr>
        <w:pStyle w:val="Style8"/>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Заказчик руководствовался не только нормами Закона о контрактной системе и Закона о защите конкуренции, но и учитывал стандарты ГОСТ, принятые на территории Российской Федерации.</w:t>
      </w:r>
    </w:p>
    <w:p>
      <w:pPr>
        <w:pStyle w:val="Style8"/>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Проанализировав российский рынок медицинских перчаток, Заказчик определил, что трехслойные перчатки, состоящие из латекса с внутренним покрытием из нитрила, наилучшим образом удовлетворяют его потребность. Латекс, являясь самым эластичным материалом, обеспечивает лучшую тактильную чувствительность и комфорт при работе, необходимые при проведении хирургических операций. Однако, являясь натуральным материалом растительного происхождения, латекс содержит протеины, вызывающие аллергические реакции. Использование полностью латексных перчаток медицинскими работниками с диагностированной и скрытой аллергией на протеины латекса становится невозможным. Синтетический материал нитрил не вызывает аллергических реакций, обладает повышенной устойчивостью к химическим реагентам и механическим повреждениям, однако не обладает такой же эластичностью и комфортностью при ношении, как натуральный латекс. Кроме того, перчатки из высокоэластичного нитрила не заменяют перчаток из латекса по критерию «растяжение на разрыв».</w:t>
      </w:r>
    </w:p>
    <w:p>
      <w:pPr>
        <w:pStyle w:val="Style8"/>
        <w:widowControl w:val="0"/>
        <w:keepNext w:val="0"/>
        <w:keepLines w:val="0"/>
        <w:shd w:val="clear" w:color="auto" w:fill="auto"/>
        <w:bidi w:val="0"/>
        <w:jc w:val="both"/>
        <w:spacing w:before="0" w:after="0"/>
        <w:ind w:left="20" w:right="20" w:firstLine="580"/>
      </w:pPr>
      <w:r>
        <w:rPr>
          <w:lang w:val="ru-RU" w:eastAsia="ru-RU" w:bidi="ru-RU"/>
          <w:sz w:val="24"/>
          <w:szCs w:val="24"/>
          <w:w w:val="100"/>
          <w:spacing w:val="0"/>
          <w:color w:val="000000"/>
          <w:position w:val="0"/>
        </w:rPr>
        <w:t>Перчатки, состоящие из латекса и нитрила, сочетают в себе необходимые заказчику свойства указанных материалов, нейтрализуя недостатки каждого из них, используемых отдельно. Подобное сочетание исключает контакт кожи рук медицинских работников с протеинами натурального латекса, а за счет улучшенных барьерных свойств структуры перчатки обеспечивается защита при операциях с рисками инфицирования, а также эластичность и комфорт при ношении.</w:t>
      </w:r>
    </w:p>
    <w:p>
      <w:pPr>
        <w:pStyle w:val="Style8"/>
        <w:tabs>
          <w:tab w:leader="none" w:pos="2141" w:val="left"/>
        </w:tabs>
        <w:widowControl w:val="0"/>
        <w:keepNext w:val="0"/>
        <w:keepLines w:val="0"/>
        <w:shd w:val="clear" w:color="auto" w:fill="auto"/>
        <w:bidi w:val="0"/>
        <w:jc w:val="both"/>
        <w:spacing w:before="0" w:after="0"/>
        <w:ind w:left="20" w:right="0" w:firstLine="580"/>
      </w:pPr>
      <w:r>
        <w:rPr>
          <w:lang w:val="ru-RU" w:eastAsia="ru-RU" w:bidi="ru-RU"/>
          <w:sz w:val="24"/>
          <w:szCs w:val="24"/>
          <w:w w:val="100"/>
          <w:spacing w:val="0"/>
          <w:color w:val="000000"/>
          <w:position w:val="0"/>
        </w:rPr>
        <w:t>Три слоя:</w:t>
        <w:tab/>
        <w:t>наружный слой - натуральный латекс придает мягкость,</w:t>
      </w:r>
    </w:p>
    <w:p>
      <w:pPr>
        <w:pStyle w:val="Style8"/>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эластичность и высокую прочность, обеспечивает облегание и комфорт, средний слой - смесь натурального латекса и нитрила усиливает целостность и прочность перчатки даже при растяжении на 300 % перчатки не должны изменять своих барьерных свойств, внутренний слой - нитрил, существенно улучшает барьерные свойства, обеспечивая высокую устойчивость к химическим веществам, механическим повреждениям, а также обеспечивает легкость надевания на сухие и влажные руки, предотвращает контакт кожи и латекса. Требование к определенному количеству слоев заказчики связывают с тем, что наличие 3-х слоев максимально обеспечивает защиту медицинских работников, проводящих хирургические манипуляции, от ВИЧ, биологических жидкостей при разрыве перчатки. Перчатки с определенным сочетанием слоев обеспечивают эффективную барьерную защиту благодаря высокой прочности и устойчивости ко многим химическим веществам. Латекс является сильнейшим аллергеном. Перчатки с нитриловым внутренним слоем создают барьер между латексом и кожей. Наряду с этим, по физическим свойствам латекс - наиболее подходящий материал для медицинских перчаток, так как он обладает нужной эластичностью и тактильной чувствительностью, в отличие от перчаток, выполненных только из нитрила. Не зря, большинство перчаток, использующихся в обращении на медицинском рынке, являются латексными.</w:t>
      </w:r>
    </w:p>
    <w:p>
      <w:pPr>
        <w:pStyle w:val="Style8"/>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ГОСТ 52238-2004 устанавливает минимальные требования и не ограничивает Заказчика по включению в аукционную документацию требований к товару, являющихся значимыми для него, в том числе к предъявлению требований в отношении материала изготовления. В данном случае Заказчик, устанавливая конкретные требования к перчаткам, не нарушает требования ГОСТа. Данное требование является функциональной характеристикой товара, являющейся значимой для реализации потребности Заказчика. Кроме того, ГОСТом 52238-2004 не установлен запрет на использование перчаток с такими характеристиками.</w:t>
      </w:r>
    </w:p>
    <w:p>
      <w:pPr>
        <w:pStyle w:val="Style8"/>
        <w:tabs>
          <w:tab w:leader="none" w:pos="3976" w:val="left"/>
        </w:tabs>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Требования в техническом задании к перчаткам с увлажняющим эффектом и с антисептическим покрытием</w:t>
        <w:tab/>
        <w:t>обусловлены медицинской необходимостью,</w:t>
      </w:r>
    </w:p>
    <w:p>
      <w:pPr>
        <w:pStyle w:val="Style8"/>
        <w:tabs>
          <w:tab w:leader="none" w:pos="3976" w:val="left"/>
        </w:tabs>
        <w:widowControl w:val="0"/>
        <w:keepNext w:val="0"/>
        <w:keepLines w:val="0"/>
        <w:shd w:val="clear" w:color="auto" w:fill="auto"/>
        <w:bidi w:val="0"/>
        <w:jc w:val="both"/>
        <w:spacing w:before="0" w:after="0" w:line="310" w:lineRule="exact"/>
        <w:ind w:left="20" w:right="20" w:firstLine="0"/>
      </w:pPr>
      <w:r>
        <w:rPr>
          <w:lang w:val="ru-RU" w:eastAsia="ru-RU" w:bidi="ru-RU"/>
          <w:sz w:val="24"/>
          <w:szCs w:val="24"/>
          <w:w w:val="100"/>
          <w:spacing w:val="0"/>
          <w:color w:val="000000"/>
          <w:position w:val="0"/>
        </w:rPr>
        <w:t>проверены врачебной практикой, имели хорошие отзывы у специалистов, использовавших перчатки, и соответствуют требованиям профильных приказов, регламентирующих деятельность организаций здравоохранения (САНПиН 2.1.3.2630-10) Согласно п.</w:t>
        <w:tab/>
        <w:t>12.3 САНПиН 2.1.3.2630-10 «Санитарно-</w:t>
      </w:r>
    </w:p>
    <w:p>
      <w:pPr>
        <w:pStyle w:val="Style8"/>
        <w:tabs>
          <w:tab w:leader="none" w:pos="3976" w:val="left"/>
        </w:tabs>
        <w:widowControl w:val="0"/>
        <w:keepNext w:val="0"/>
        <w:keepLines w:val="0"/>
        <w:shd w:val="clear" w:color="auto" w:fill="auto"/>
        <w:bidi w:val="0"/>
        <w:jc w:val="both"/>
        <w:spacing w:before="0" w:after="0" w:line="310" w:lineRule="exact"/>
        <w:ind w:left="20" w:right="20" w:firstLine="0"/>
      </w:pPr>
      <w:r>
        <w:rPr>
          <w:lang w:val="ru-RU" w:eastAsia="ru-RU" w:bidi="ru-RU"/>
          <w:sz w:val="24"/>
          <w:szCs w:val="24"/>
          <w:w w:val="100"/>
          <w:spacing w:val="0"/>
          <w:color w:val="000000"/>
          <w:position w:val="0"/>
        </w:rPr>
        <w:t>эпидемиологические требования к организациям, осуществляющим медицинскую деятельность» гигиена и защита кожных покровов медицинского персонала от микроповреждений является</w:t>
        <w:tab/>
        <w:t>приоритетной задачей при профилактике</w:t>
      </w:r>
    </w:p>
    <w:p>
      <w:pPr>
        <w:pStyle w:val="Style8"/>
        <w:widowControl w:val="0"/>
        <w:keepNext w:val="0"/>
        <w:keepLines w:val="0"/>
        <w:shd w:val="clear" w:color="auto" w:fill="auto"/>
        <w:bidi w:val="0"/>
        <w:jc w:val="both"/>
        <w:spacing w:before="0" w:after="0" w:line="310" w:lineRule="exact"/>
        <w:ind w:left="20" w:right="20" w:firstLine="0"/>
      </w:pPr>
      <w:r>
        <w:rPr>
          <w:lang w:val="ru-RU" w:eastAsia="ru-RU" w:bidi="ru-RU"/>
          <w:sz w:val="24"/>
          <w:szCs w:val="24"/>
          <w:w w:val="100"/>
          <w:spacing w:val="0"/>
          <w:color w:val="000000"/>
          <w:position w:val="0"/>
        </w:rPr>
        <w:t>распространения внутрибольничной инфекции. Внутрибольничные инфекции являются сложным собирательным понятием, включающим различные группы инфекционной патологии, объединяемых по признаку общего эпидемиологического характера инфицирования, происходящего в лечебно</w:t>
        <w:softHyphen/>
        <w:t>профилактических учреждениях (ЛПУ). Соответственно различны и механизмы передачи ВБИ.</w:t>
      </w:r>
    </w:p>
    <w:p>
      <w:pPr>
        <w:pStyle w:val="Style8"/>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Специфика и сложность проводимых диагностических и оперативных методов оказания медицинской помощи Заказчиком, подразумевает длительное ношение медицинских перчаток, направленное на предупреждение возможного взаимного заражения пациента и специалиста. Длительное применение перчаток может вызвать развитие раздражений и повреждений кожи. Использование защитных и смягчающих кремов «под перчатку» может приводить к разрушению структуры латекса пленки и снижению барьерных свойств медицинских перчаток (снижение устойчивости к микробной нагрузке). При этом использование перчаток с увлажняющими и антисептическими покрытиями обеспечивает не только барьерную функцию, но позволяет ускорить процесс работы персонала без отвлечения на использование косметических средств и снизить затраты на средства для увлажнения кожи рук.</w:t>
      </w:r>
    </w:p>
    <w:p>
      <w:pPr>
        <w:pStyle w:val="Style8"/>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 xml:space="preserve">Кроме того, указанным техническим характеристикам соответствуют не менее двух производителей многослойных хирургических </w:t>
      </w:r>
      <w:r>
        <w:rPr>
          <w:lang w:val="en-US" w:eastAsia="en-US" w:bidi="en-US"/>
          <w:sz w:val="24"/>
          <w:szCs w:val="24"/>
          <w:w w:val="100"/>
          <w:spacing w:val="0"/>
          <w:color w:val="000000"/>
          <w:position w:val="0"/>
        </w:rPr>
        <w:t xml:space="preserve">(Cardinal Health </w:t>
      </w:r>
      <w:r>
        <w:rPr>
          <w:lang w:val="ru-RU" w:eastAsia="ru-RU" w:bidi="ru-RU"/>
          <w:sz w:val="24"/>
          <w:szCs w:val="24"/>
          <w:w w:val="100"/>
          <w:spacing w:val="0"/>
          <w:color w:val="000000"/>
          <w:position w:val="0"/>
        </w:rPr>
        <w:t xml:space="preserve">200, регистрационные удостоверения: № РЗН 2013/1061, № ФСЗ 2008/02926; Нитритекс (М) Сдн. Бхд. регистрационное удостоверение № ФСЗ 2012/12749) и диагностических перчаток (Нитритекс (М) Сдн. Бхд), регистрационное удостоверение № ФСЗ 2012/12747, </w:t>
      </w:r>
      <w:r>
        <w:rPr>
          <w:lang w:val="en-US" w:eastAsia="en-US" w:bidi="en-US"/>
          <w:sz w:val="24"/>
          <w:szCs w:val="24"/>
          <w:w w:val="100"/>
          <w:spacing w:val="0"/>
          <w:color w:val="000000"/>
          <w:position w:val="0"/>
        </w:rPr>
        <w:t xml:space="preserve">MRK HEALTHCARE, </w:t>
      </w:r>
      <w:r>
        <w:rPr>
          <w:lang w:val="ru-RU" w:eastAsia="ru-RU" w:bidi="ru-RU"/>
          <w:sz w:val="24"/>
          <w:szCs w:val="24"/>
          <w:w w:val="100"/>
          <w:spacing w:val="0"/>
          <w:color w:val="000000"/>
          <w:position w:val="0"/>
        </w:rPr>
        <w:t>регистрационное удостоверение № ФСЗ 2010/07815).</w:t>
      </w:r>
    </w:p>
    <w:p>
      <w:pPr>
        <w:pStyle w:val="Style8"/>
        <w:widowControl w:val="0"/>
        <w:keepNext w:val="0"/>
        <w:keepLines w:val="0"/>
        <w:shd w:val="clear" w:color="auto" w:fill="auto"/>
        <w:bidi w:val="0"/>
        <w:jc w:val="both"/>
        <w:spacing w:before="0" w:after="0" w:line="310" w:lineRule="exact"/>
        <w:ind w:left="20" w:right="20" w:firstLine="560"/>
      </w:pPr>
      <w:r>
        <w:rPr>
          <w:lang w:val="ru-RU" w:eastAsia="ru-RU" w:bidi="ru-RU"/>
          <w:sz w:val="24"/>
          <w:szCs w:val="24"/>
          <w:w w:val="100"/>
          <w:spacing w:val="0"/>
          <w:color w:val="000000"/>
          <w:position w:val="0"/>
        </w:rPr>
        <w:t>Перчатки, указанные в данных регистрационных удостоверениях, свободно обращаются на действующем рынке, участник закупки имеет возможность приобрести перчатки любого из существующих производителей.</w:t>
      </w:r>
    </w:p>
    <w:p>
      <w:pPr>
        <w:pStyle w:val="Style8"/>
        <w:widowControl w:val="0"/>
        <w:keepNext w:val="0"/>
        <w:keepLines w:val="0"/>
        <w:shd w:val="clear" w:color="auto" w:fill="auto"/>
        <w:bidi w:val="0"/>
        <w:jc w:val="both"/>
        <w:spacing w:before="0" w:after="0"/>
        <w:ind w:left="20" w:right="20" w:firstLine="0"/>
      </w:pPr>
      <w:r>
        <w:rPr>
          <w:rStyle w:val="CharStyle15"/>
        </w:rPr>
        <w:t>одного часа с момента поступления указанного запроса он направляется</w:t>
      </w:r>
      <w:r>
        <w:rPr>
          <w:lang w:val="ru-RU" w:eastAsia="ru-RU" w:bidi="ru-RU"/>
          <w:sz w:val="24"/>
          <w:szCs w:val="24"/>
          <w:w w:val="100"/>
          <w:spacing w:val="0"/>
          <w:color w:val="000000"/>
          <w:position w:val="0"/>
        </w:rPr>
        <w:t xml:space="preserve"> </w:t>
      </w:r>
      <w:r>
        <w:rPr>
          <w:rStyle w:val="CharStyle15"/>
        </w:rPr>
        <w:t>оператором электронной площадки заказчику</w:t>
      </w:r>
      <w:r>
        <w:rPr>
          <w:lang w:val="ru-RU" w:eastAsia="ru-RU" w:bidi="ru-RU"/>
          <w:sz w:val="24"/>
          <w:szCs w:val="24"/>
          <w:w w:val="100"/>
          <w:spacing w:val="0"/>
          <w:color w:val="000000"/>
          <w:position w:val="0"/>
        </w:rPr>
        <w:t>.</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В соответствии с частью 4 статьи 65 Закона о контрактной системе </w:t>
      </w:r>
      <w:r>
        <w:rPr>
          <w:rStyle w:val="CharStyle15"/>
        </w:rPr>
        <w:t>в течение</w:t>
      </w:r>
      <w:r>
        <w:rPr>
          <w:lang w:val="ru-RU" w:eastAsia="ru-RU" w:bidi="ru-RU"/>
          <w:sz w:val="24"/>
          <w:szCs w:val="24"/>
          <w:w w:val="100"/>
          <w:spacing w:val="0"/>
          <w:color w:val="000000"/>
          <w:position w:val="0"/>
        </w:rPr>
        <w:t xml:space="preserve"> </w:t>
      </w:r>
      <w:r>
        <w:rPr>
          <w:rStyle w:val="CharStyle15"/>
        </w:rPr>
        <w:t>двух дней с даты поступления</w:t>
      </w:r>
      <w:r>
        <w:rPr>
          <w:lang w:val="ru-RU" w:eastAsia="ru-RU" w:bidi="ru-RU"/>
          <w:sz w:val="24"/>
          <w:szCs w:val="24"/>
          <w:w w:val="100"/>
          <w:spacing w:val="0"/>
          <w:color w:val="000000"/>
          <w:position w:val="0"/>
        </w:rPr>
        <w:t xml:space="preserve">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Согласно пункту 15 информационной карты документации об аукционе (в редакции от 13.11.2018) датой окончания срока предоставления разъяснений положений документации об аукционе является - 17.11.2018.</w:t>
      </w:r>
    </w:p>
    <w:p>
      <w:pPr>
        <w:pStyle w:val="Style8"/>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Дата и время окончания подачи заявок - 21.11.2018 09:00.</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16.11.2018 Заявитель жалобы направил Заказчику запрос о даче разъяснений положений документации об аукционе.</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На заседании Комиссии Карельского УФАС России представитель Заказчика представил скриншот с электронной площадки ЗАО «Сбербанк - АСТ» (далее - ЭТП), в котором указано, что запрос о разъяснении положений документации об аукционе поступил 16.11.2018.</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Дополнительно пояснив, что сотрудник Заказчика в связи с техническими проблемами с интернетом 16.11.2018 и невозможностью подключения к Единой информационной системе в сфере закупок 19.11.2018 обнаружил поступление запроса на разъяснение 20.11.2018. Ответ на запрос был размещен 20.11.2018. Понимая, что срок ответа на запрос пропущен, стараясь действовать максимально добросовестно и не допустить нарушение прав участников закупки, Заказчиком было принято решение о продлении срока подачи заявок с основанием для внесения изменений.</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Вместе с тем, изменения в документацию об аукционе Заказчиком не вносились.</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Размещение Заказчиком на ЭТП ответа на запрос с формулировкой «будут внесены изменения в документацию по закупке №0306300014718000315» не соответствуют требованиям части 4 статьи 65 Закона о контрактной системе.</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Комиссия Карельского УФАС России приходит к выводу, что в нарушение части 4 статьи 65 Закона о контрактной системе текст запроса и ответ на него не был размещен в ЕИС.</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Таким образом, в действиях Заказчика, не разместившего в ЕИС запрос на разъяснения положений документации об аукционе и ответ на него по истечении двух дней с даты поступления запроса, установлено нарушение части 4 статьи 65 Закона о контрактной системе и содержатся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8"/>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На основании вышеизложенного и руководствуясь статьями 99,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6"/>
        <w:widowControl w:val="0"/>
        <w:keepNext w:val="0"/>
        <w:keepLines w:val="0"/>
        <w:shd w:val="clear" w:color="auto" w:fill="auto"/>
        <w:bidi w:val="0"/>
        <w:jc w:val="center"/>
        <w:spacing w:before="0" w:after="258" w:line="240" w:lineRule="exact"/>
        <w:ind w:left="20" w:right="0" w:firstLine="0"/>
      </w:pPr>
      <w:r>
        <w:rPr>
          <w:lang w:val="ru-RU" w:eastAsia="ru-RU" w:bidi="ru-RU"/>
          <w:sz w:val="24"/>
          <w:szCs w:val="24"/>
          <w:w w:val="100"/>
          <w:spacing w:val="0"/>
          <w:color w:val="000000"/>
          <w:position w:val="0"/>
        </w:rPr>
        <w:t>РЕШИЛА:</w:t>
      </w:r>
    </w:p>
    <w:p>
      <w:pPr>
        <w:pStyle w:val="Style8"/>
        <w:numPr>
          <w:ilvl w:val="0"/>
          <w:numId w:val="9"/>
        </w:numPr>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 Признать жалобу ИП Кириллиной С.И. на действия Заказчика - ГБУЗ «Кондопожская ЦРБ» при проведении электронного аукциона на поставку изделий медицинского назначения (перчатки медицинские) (извещение № 0306300014718000315) обоснованной в части.</w:t>
      </w:r>
    </w:p>
    <w:p>
      <w:pPr>
        <w:pStyle w:val="Style8"/>
        <w:numPr>
          <w:ilvl w:val="0"/>
          <w:numId w:val="9"/>
        </w:numPr>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 Признать в действиях Заказчика нарушение пункта 1 части 1 статьи 33, пункта 1 части 1 статьи 64, части 4 статьи 65 Закона о контрактной системе.</w:t>
      </w:r>
    </w:p>
    <w:p>
      <w:pPr>
        <w:pStyle w:val="Style8"/>
        <w:numPr>
          <w:ilvl w:val="0"/>
          <w:numId w:val="9"/>
        </w:numPr>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 Выдать Заказчику - ГБУЗ «Кондопожская ЦРБ» предписание об устранении нарушений законодательства о контрактной системе путем аннулирования электронного аукциона на поставку изделий медицинского назначения (перчатки медицинские) (извещение № 0306300014718000315).</w:t>
      </w:r>
    </w:p>
    <w:p>
      <w:pPr>
        <w:pStyle w:val="Style8"/>
        <w:numPr>
          <w:ilvl w:val="0"/>
          <w:numId w:val="9"/>
        </w:numPr>
        <w:widowControl w:val="0"/>
        <w:keepNext w:val="0"/>
        <w:keepLines w:val="0"/>
        <w:shd w:val="clear" w:color="auto" w:fill="auto"/>
        <w:bidi w:val="0"/>
        <w:jc w:val="both"/>
        <w:spacing w:before="0" w:after="469"/>
        <w:ind w:left="20" w:right="20" w:firstLine="560"/>
      </w:pPr>
      <w:r>
        <w:rPr>
          <w:lang w:val="ru-RU" w:eastAsia="ru-RU" w:bidi="ru-RU"/>
          <w:sz w:val="24"/>
          <w:szCs w:val="24"/>
          <w:w w:val="100"/>
          <w:spacing w:val="0"/>
          <w:color w:val="000000"/>
          <w:position w:val="0"/>
        </w:rPr>
        <w:t xml:space="preserve"> Передать материалы рассмотрения жалобы ИП Кириллиной С.И. должностному лицу Карельского УФАС России для решения вопроса о возбуждении дела об административном правонарушении.</w:t>
      </w:r>
    </w:p>
    <w:p>
      <w:pPr>
        <w:pStyle w:val="Style19"/>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Настоящее решение может быть обжаловано в Арбитражном суде Республики Карелия в течение 3-х месяцев с момента</w:t>
      </w:r>
    </w:p>
    <w:p>
      <w:pPr>
        <w:pStyle w:val="Style19"/>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его принять</w:t>
      </w:r>
    </w:p>
    <w:p>
      <w:pPr>
        <w:pStyle w:val="Style8"/>
        <w:widowControl w:val="0"/>
        <w:keepNext w:val="0"/>
        <w:keepLines w:val="0"/>
        <w:shd w:val="clear" w:color="auto" w:fill="auto"/>
        <w:bidi w:val="0"/>
        <w:jc w:val="left"/>
        <w:spacing w:before="0" w:after="296" w:line="240" w:lineRule="exact"/>
        <w:ind w:left="20" w:right="0" w:firstLine="0"/>
      </w:pPr>
      <w:r>
        <w:rPr>
          <w:lang w:val="ru-RU" w:eastAsia="ru-RU" w:bidi="ru-RU"/>
          <w:sz w:val="24"/>
          <w:szCs w:val="24"/>
          <w:w w:val="100"/>
          <w:spacing w:val="0"/>
          <w:color w:val="000000"/>
          <w:position w:val="0"/>
        </w:rPr>
        <w:t>Заместитель Председателя Комиссии</w:t>
      </w:r>
    </w:p>
    <w:p>
      <w:pPr>
        <w:pStyle w:val="Style8"/>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720" w:left="1359" w:right="304" w:bottom="125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19"/>
      <w:szCs w:val="19"/>
      <w:rFonts w:ascii="Times New Roman" w:eastAsia="Times New Roman" w:hAnsi="Times New Roman" w:cs="Times New Roman"/>
      <w:spacing w:val="5"/>
    </w:rPr>
  </w:style>
  <w:style w:type="character" w:customStyle="1" w:styleId="CharStyle5">
    <w:name w:val="Основной текст (3) + Интервал 1 pt Exact"/>
    <w:basedOn w:val="CharStyle4"/>
    <w:rPr>
      <w:lang w:val="ru-RU" w:eastAsia="ru-RU" w:bidi="ru-RU"/>
      <w:w w:val="100"/>
      <w:spacing w:val="25"/>
      <w:color w:val="000000"/>
      <w:position w:val="0"/>
    </w:rPr>
  </w:style>
  <w:style w:type="character" w:customStyle="1" w:styleId="CharStyle7">
    <w:name w:val="Основной текст (2)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1">
    <w:name w:val="Заголовок №1_"/>
    <w:basedOn w:val="DefaultParagraphFont"/>
    <w:link w:val="Style10"/>
    <w:rPr>
      <w:b w:val="0"/>
      <w:bCs w:val="0"/>
      <w:i w:val="0"/>
      <w:iCs w:val="0"/>
      <w:u w:val="none"/>
      <w:strike w:val="0"/>
      <w:smallCaps w:val="0"/>
      <w:sz w:val="34"/>
      <w:szCs w:val="34"/>
      <w:rFonts w:ascii="Times New Roman" w:eastAsia="Times New Roman" w:hAnsi="Times New Roman" w:cs="Times New Roman"/>
      <w:spacing w:val="40"/>
    </w:rPr>
  </w:style>
  <w:style w:type="character" w:customStyle="1" w:styleId="CharStyle12">
    <w:name w:val="Заголовок №1 + Courier New,19 pt,Интервал 0 pt"/>
    <w:basedOn w:val="CharStyle11"/>
    <w:rPr>
      <w:lang w:val="ru-RU" w:eastAsia="ru-RU" w:bidi="ru-RU"/>
      <w:sz w:val="38"/>
      <w:szCs w:val="38"/>
      <w:rFonts w:ascii="Courier New" w:eastAsia="Courier New" w:hAnsi="Courier New" w:cs="Courier New"/>
      <w:w w:val="100"/>
      <w:spacing w:val="0"/>
      <w:color w:val="000000"/>
      <w:position w:val="0"/>
    </w:rPr>
  </w:style>
  <w:style w:type="character" w:customStyle="1" w:styleId="CharStyle14">
    <w:name w:val="Заголовок №2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5">
    <w:name w:val="Основной текст"/>
    <w:basedOn w:val="CharStyle9"/>
    <w:rPr>
      <w:lang w:val="ru-RU" w:eastAsia="ru-RU" w:bidi="ru-RU"/>
      <w:u w:val="single"/>
      <w:sz w:val="24"/>
      <w:szCs w:val="24"/>
      <w:w w:val="100"/>
      <w:spacing w:val="0"/>
      <w:color w:val="000000"/>
      <w:position w:val="0"/>
    </w:rPr>
  </w:style>
  <w:style w:type="character" w:customStyle="1" w:styleId="CharStyle16">
    <w:name w:val="Основной текст + Полужирный"/>
    <w:basedOn w:val="CharStyle9"/>
    <w:rPr>
      <w:lang w:val="ru-RU" w:eastAsia="ru-RU" w:bidi="ru-RU"/>
      <w:b/>
      <w:bCs/>
      <w:u w:val="single"/>
      <w:sz w:val="24"/>
      <w:szCs w:val="24"/>
      <w:w w:val="100"/>
      <w:spacing w:val="0"/>
      <w:color w:val="000000"/>
      <w:position w:val="0"/>
    </w:rPr>
  </w:style>
  <w:style w:type="character" w:customStyle="1" w:styleId="CharStyle17">
    <w:name w:val="Основной текст + Полужирный"/>
    <w:basedOn w:val="CharStyle9"/>
    <w:rPr>
      <w:lang w:val="1024"/>
      <w:b/>
      <w:bCs/>
      <w:sz w:val="24"/>
      <w:szCs w:val="24"/>
      <w:w w:val="100"/>
      <w:spacing w:val="0"/>
      <w:color w:val="000000"/>
      <w:position w:val="0"/>
    </w:rPr>
  </w:style>
  <w:style w:type="character" w:customStyle="1" w:styleId="CharStyle18">
    <w:name w:val="Основной текст + Интервал 2 pt"/>
    <w:basedOn w:val="CharStyle9"/>
    <w:rPr>
      <w:lang w:val="ru-RU" w:eastAsia="ru-RU" w:bidi="ru-RU"/>
      <w:sz w:val="24"/>
      <w:szCs w:val="24"/>
      <w:w w:val="100"/>
      <w:spacing w:val="50"/>
      <w:color w:val="000000"/>
      <w:position w:val="0"/>
    </w:rPr>
  </w:style>
  <w:style w:type="character" w:customStyle="1" w:styleId="CharStyle20">
    <w:name w:val="Основной текст (4)_"/>
    <w:basedOn w:val="DefaultParagraphFont"/>
    <w:link w:val="Style19"/>
    <w:rPr>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jc w:val="both"/>
      <w:spacing w:line="0" w:lineRule="exact"/>
    </w:pPr>
    <w:rPr>
      <w:b/>
      <w:bCs/>
      <w:i w:val="0"/>
      <w:iCs w:val="0"/>
      <w:u w:val="none"/>
      <w:strike w:val="0"/>
      <w:smallCaps w:val="0"/>
      <w:sz w:val="19"/>
      <w:szCs w:val="19"/>
      <w:rFonts w:ascii="Times New Roman" w:eastAsia="Times New Roman" w:hAnsi="Times New Roman" w:cs="Times New Roman"/>
      <w:spacing w:val="5"/>
    </w:rPr>
  </w:style>
  <w:style w:type="paragraph" w:customStyle="1" w:styleId="Style6">
    <w:name w:val="Основной текст (2)"/>
    <w:basedOn w:val="Normal"/>
    <w:link w:val="CharStyle7"/>
    <w:pPr>
      <w:widowControl w:val="0"/>
      <w:shd w:val="clear" w:color="auto" w:fill="FFFFFF"/>
      <w:spacing w:line="623"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spacing w:after="240" w:line="306"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both"/>
      <w:outlineLvl w:val="0"/>
      <w:spacing w:line="0" w:lineRule="exact"/>
    </w:pPr>
    <w:rPr>
      <w:b w:val="0"/>
      <w:bCs w:val="0"/>
      <w:i w:val="0"/>
      <w:iCs w:val="0"/>
      <w:u w:val="none"/>
      <w:strike w:val="0"/>
      <w:smallCaps w:val="0"/>
      <w:sz w:val="34"/>
      <w:szCs w:val="34"/>
      <w:rFonts w:ascii="Times New Roman" w:eastAsia="Times New Roman" w:hAnsi="Times New Roman" w:cs="Times New Roman"/>
      <w:spacing w:val="40"/>
    </w:rPr>
  </w:style>
  <w:style w:type="paragraph" w:customStyle="1" w:styleId="Style13">
    <w:name w:val="Заголовок №2"/>
    <w:basedOn w:val="Normal"/>
    <w:link w:val="CharStyle14"/>
    <w:pPr>
      <w:widowControl w:val="0"/>
      <w:shd w:val="clear" w:color="auto" w:fill="FFFFFF"/>
      <w:jc w:val="center"/>
      <w:outlineLvl w:val="1"/>
      <w:spacing w:before="60" w:after="240" w:line="0" w:lineRule="exact"/>
    </w:pPr>
    <w:rPr>
      <w:b/>
      <w:bCs/>
      <w:i w:val="0"/>
      <w:iCs w:val="0"/>
      <w:u w:val="none"/>
      <w:strike w:val="0"/>
      <w:smallCaps w:val="0"/>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jc w:val="center"/>
      <w:spacing w:before="360" w:after="60" w:line="0"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