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33" w:line="130" w:lineRule="exact"/>
        <w:ind w:left="0" w:right="0" w:firstLine="0"/>
      </w:pPr>
      <w:r>
        <w:rPr>
          <w:rStyle w:val="CharStyle5"/>
        </w:rPr>
        <w:t>У</w:t>
      </w:r>
    </w:p>
    <w:p>
      <w:pPr>
        <w:pStyle w:val="Style6"/>
        <w:widowControl w:val="0"/>
        <w:keepNext w:val="0"/>
        <w:keepLines w:val="0"/>
        <w:shd w:val="clear" w:color="auto" w:fill="auto"/>
        <w:bidi w:val="0"/>
        <w:spacing w:before="0" w:after="105"/>
        <w:ind w:left="0" w:right="0" w:firstLine="0"/>
      </w:pPr>
      <w:r>
        <w:rPr>
          <w:rStyle w:val="CharStyle8"/>
        </w:rPr>
        <w:t>ФЕДЕРАЛЬНАЯ АНТИМОНОПОЛЬНАЯ СЛУЖБА</w:t>
      </w:r>
    </w:p>
    <w:p>
      <w:pPr>
        <w:pStyle w:val="Style9"/>
        <w:widowControl w:val="0"/>
        <w:keepNext w:val="0"/>
        <w:keepLines w:val="0"/>
        <w:shd w:val="clear" w:color="auto" w:fill="auto"/>
        <w:bidi w:val="0"/>
        <w:spacing w:before="0" w:after="0"/>
        <w:ind w:left="0" w:right="0" w:firstLine="0"/>
      </w:pPr>
      <w:r>
        <w:rPr>
          <w:rStyle w:val="CharStyle11"/>
        </w:rPr>
        <w:t>УПРАВЛЕНИЕ Федеральной антимонопольной службы но Орловской области</w:t>
      </w:r>
    </w:p>
    <w:p>
      <w:pPr>
        <w:pStyle w:val="Style12"/>
        <w:widowControl w:val="0"/>
        <w:keepNext w:val="0"/>
        <w:keepLines w:val="0"/>
        <w:shd w:val="clear" w:color="auto" w:fill="auto"/>
        <w:bidi w:val="0"/>
        <w:spacing w:before="0" w:after="0"/>
        <w:ind w:left="0" w:right="0" w:firstLine="0"/>
      </w:pPr>
      <w:r>
        <w:rPr>
          <w:rStyle w:val="CharStyle14"/>
        </w:rPr>
        <w:t xml:space="preserve">ул. Салтыкова-Щедрина, 21, г. Орел, ГСП, 302000 тел. (4862) 47-53-57. факс (4862) 76-44-60 </w:t>
      </w:r>
      <w:r>
        <w:rPr>
          <w:rStyle w:val="CharStyle14"/>
          <w:lang w:val="en-US" w:eastAsia="en-US" w:bidi="en-US"/>
        </w:rPr>
        <w:t xml:space="preserve">e-mail: </w:t>
      </w:r>
      <w:r>
        <w:fldChar w:fldCharType="begin"/>
      </w:r>
      <w:r>
        <w:rPr>
          <w:rStyle w:val="CharStyle14"/>
        </w:rPr>
        <w:instrText> HYPERLINK "mailto:to57@fas.gov.ni" </w:instrText>
      </w:r>
      <w:r>
        <w:fldChar w:fldCharType="separate"/>
      </w:r>
      <w:r>
        <w:rPr>
          <w:rStyle w:val="Hyperlink"/>
          <w:lang w:val="en-US" w:eastAsia="en-US" w:bidi="en-US"/>
        </w:rPr>
        <w:t>to57@fas.gov.ni</w:t>
      </w:r>
      <w:r>
        <w:fldChar w:fldCharType="end"/>
      </w:r>
    </w:p>
    <w:p>
      <w:pPr>
        <w:pStyle w:val="Style15"/>
        <w:widowControl w:val="0"/>
        <w:keepNext/>
        <w:keepLines/>
        <w:shd w:val="clear" w:color="auto" w:fill="auto"/>
        <w:bidi w:val="0"/>
        <w:jc w:val="left"/>
        <w:spacing w:before="0" w:after="146" w:line="600" w:lineRule="exact"/>
        <w:ind w:left="360" w:right="0" w:firstLine="0"/>
      </w:pPr>
      <w:bookmarkStart w:id="0" w:name="bookmark0"/>
      <w:r>
        <w:rPr>
          <w:rStyle w:val="CharStyle17"/>
          <w:lang w:val="ru-RU" w:eastAsia="ru-RU" w:bidi="ru-RU"/>
          <w:b/>
          <w:bCs/>
          <w:i/>
          <w:iCs/>
        </w:rPr>
        <w:t xml:space="preserve">м </w:t>
      </w:r>
      <w:r>
        <w:rPr>
          <w:rStyle w:val="CharStyle17"/>
          <w:b/>
          <w:bCs/>
          <w:i/>
          <w:iCs/>
        </w:rPr>
        <w:t xml:space="preserve">-fO </w:t>
      </w:r>
      <w:r>
        <w:rPr>
          <w:rStyle w:val="CharStyle18"/>
          <w:b/>
          <w:bCs/>
          <w:i/>
          <w:iCs/>
        </w:rPr>
        <w:t>цщ/ол</w:t>
      </w:r>
      <w:bookmarkEnd w:id="0"/>
    </w:p>
    <w:p>
      <w:pPr>
        <w:pStyle w:val="Style6"/>
        <w:tabs>
          <w:tab w:leader="underscore" w:pos="2357" w:val="right"/>
          <w:tab w:leader="underscore" w:pos="4118" w:val="left"/>
        </w:tabs>
        <w:widowControl w:val="0"/>
        <w:keepNext w:val="0"/>
        <w:keepLines w:val="0"/>
        <w:shd w:val="clear" w:color="auto" w:fill="auto"/>
        <w:bidi w:val="0"/>
        <w:jc w:val="both"/>
        <w:spacing w:before="0" w:after="0" w:line="210" w:lineRule="exact"/>
        <w:ind w:left="360" w:right="0" w:firstLine="0"/>
      </w:pPr>
      <w:r>
        <w:rPr>
          <w:rStyle w:val="CharStyle19"/>
        </w:rPr>
        <w:t>На №</w:t>
        <w:tab/>
        <w:t>от</w:t>
        <w:tab/>
      </w:r>
    </w:p>
    <w:p>
      <w:pPr>
        <w:pStyle w:val="Style20"/>
        <w:widowControl w:val="0"/>
        <w:keepNext w:val="0"/>
        <w:keepLines w:val="0"/>
        <w:shd w:val="clear" w:color="auto" w:fill="auto"/>
        <w:bidi w:val="0"/>
        <w:spacing w:before="0" w:after="313" w:line="210" w:lineRule="exact"/>
        <w:ind w:left="0" w:right="20" w:firstLine="0"/>
      </w:pPr>
      <w:r>
        <w:rPr>
          <w:lang w:val="ru-RU" w:eastAsia="ru-RU" w:bidi="ru-RU"/>
          <w:w w:val="100"/>
          <w:spacing w:val="0"/>
          <w:color w:val="000000"/>
          <w:position w:val="0"/>
        </w:rPr>
        <w:t>Заказное с уведомлением о вручении</w:t>
      </w:r>
    </w:p>
    <w:p>
      <w:pPr>
        <w:pStyle w:val="Style9"/>
        <w:widowControl w:val="0"/>
        <w:keepNext w:val="0"/>
        <w:keepLines w:val="0"/>
        <w:shd w:val="clear" w:color="auto" w:fill="auto"/>
        <w:bidi w:val="0"/>
        <w:jc w:val="right"/>
        <w:spacing w:before="0" w:after="270" w:line="210" w:lineRule="exact"/>
        <w:ind w:left="0" w:right="20" w:firstLine="0"/>
      </w:pPr>
      <w:r>
        <w:rPr>
          <w:lang w:val="ru-RU" w:eastAsia="ru-RU" w:bidi="ru-RU"/>
          <w:w w:val="100"/>
          <w:spacing w:val="0"/>
          <w:color w:val="000000"/>
          <w:position w:val="0"/>
        </w:rPr>
        <w:t>ООО «Перспектива»</w:t>
      </w:r>
    </w:p>
    <w:p>
      <w:pPr>
        <w:pStyle w:val="Style9"/>
        <w:widowControl w:val="0"/>
        <w:keepNext w:val="0"/>
        <w:keepLines w:val="0"/>
        <w:shd w:val="clear" w:color="auto" w:fill="auto"/>
        <w:bidi w:val="0"/>
        <w:jc w:val="right"/>
        <w:spacing w:before="0" w:after="659" w:line="283" w:lineRule="exact"/>
        <w:ind w:left="0" w:right="20" w:firstLine="0"/>
      </w:pPr>
      <w:r>
        <w:rPr>
          <w:lang w:val="ru-RU" w:eastAsia="ru-RU" w:bidi="ru-RU"/>
          <w:w w:val="100"/>
          <w:spacing w:val="0"/>
          <w:color w:val="000000"/>
          <w:position w:val="0"/>
        </w:rPr>
        <w:t xml:space="preserve">443099, г. Самара, ул. Куйбышева, 79, 64 </w:t>
      </w:r>
      <w:r>
        <w:rPr>
          <w:lang w:val="en-US" w:eastAsia="en-US" w:bidi="en-US"/>
          <w:w w:val="100"/>
          <w:spacing w:val="0"/>
          <w:color w:val="000000"/>
          <w:position w:val="0"/>
        </w:rPr>
        <w:t xml:space="preserve">e-mail: </w:t>
      </w:r>
      <w:r>
        <w:fldChar w:fldCharType="begin"/>
      </w:r>
      <w:r>
        <w:rPr>
          <w:color w:val="000000"/>
        </w:rPr>
        <w:instrText> HYPERLINK "mailto:pers-tenderv@mail.ru" </w:instrText>
      </w:r>
      <w:r>
        <w:fldChar w:fldCharType="separate"/>
      </w:r>
      <w:r>
        <w:rPr>
          <w:rStyle w:val="Hyperlink"/>
          <w:lang w:val="en-US" w:eastAsia="en-US" w:bidi="en-US"/>
          <w:w w:val="100"/>
          <w:spacing w:val="0"/>
          <w:position w:val="0"/>
        </w:rPr>
        <w:t>pers-tenderv@mail.ru</w:t>
      </w:r>
      <w:r>
        <w:fldChar w:fldCharType="end"/>
      </w:r>
    </w:p>
    <w:p>
      <w:pPr>
        <w:pStyle w:val="Style9"/>
        <w:widowControl w:val="0"/>
        <w:keepNext w:val="0"/>
        <w:keepLines w:val="0"/>
        <w:shd w:val="clear" w:color="auto" w:fill="auto"/>
        <w:bidi w:val="0"/>
        <w:jc w:val="right"/>
        <w:spacing w:before="0" w:after="78" w:line="210" w:lineRule="exact"/>
        <w:ind w:left="0" w:right="20" w:firstLine="0"/>
      </w:pPr>
      <w:r>
        <w:rPr>
          <w:rStyle w:val="CharStyle22"/>
        </w:rPr>
        <w:t>Заказчику</w:t>
      </w:r>
      <w:r>
        <w:rPr>
          <w:lang w:val="ru-RU" w:eastAsia="ru-RU" w:bidi="ru-RU"/>
          <w:w w:val="100"/>
          <w:spacing w:val="0"/>
          <w:color w:val="000000"/>
          <w:position w:val="0"/>
        </w:rPr>
        <w:t>:</w:t>
      </w:r>
    </w:p>
    <w:p>
      <w:pPr>
        <w:pStyle w:val="Style9"/>
        <w:widowControl w:val="0"/>
        <w:keepNext w:val="0"/>
        <w:keepLines w:val="0"/>
        <w:shd w:val="clear" w:color="auto" w:fill="auto"/>
        <w:bidi w:val="0"/>
        <w:jc w:val="right"/>
        <w:spacing w:before="0" w:after="267" w:line="210" w:lineRule="exact"/>
        <w:ind w:left="0" w:right="20" w:firstLine="0"/>
      </w:pPr>
      <w:r>
        <w:rPr>
          <w:lang w:val="ru-RU" w:eastAsia="ru-RU" w:bidi="ru-RU"/>
          <w:w w:val="100"/>
          <w:spacing w:val="0"/>
          <w:color w:val="000000"/>
          <w:position w:val="0"/>
        </w:rPr>
        <w:t>Администрация Глазуновского района</w:t>
      </w:r>
    </w:p>
    <w:p>
      <w:pPr>
        <w:pStyle w:val="Style9"/>
        <w:widowControl w:val="0"/>
        <w:keepNext w:val="0"/>
        <w:keepLines w:val="0"/>
        <w:shd w:val="clear" w:color="auto" w:fill="auto"/>
        <w:bidi w:val="0"/>
        <w:jc w:val="right"/>
        <w:spacing w:before="0" w:after="480" w:line="274" w:lineRule="exact"/>
        <w:ind w:left="0" w:right="20" w:firstLine="0"/>
      </w:pPr>
      <w:r>
        <w:rPr>
          <w:lang w:val="ru-RU" w:eastAsia="ru-RU" w:bidi="ru-RU"/>
          <w:w w:val="100"/>
          <w:spacing w:val="0"/>
          <w:color w:val="000000"/>
          <w:position w:val="0"/>
        </w:rPr>
        <w:t xml:space="preserve">303340, Орловская обл, Глазуновский р-н, Глазуновка пгт, ул Ленина, 120 </w:t>
      </w:r>
      <w:r>
        <w:rPr>
          <w:lang w:val="en-US" w:eastAsia="en-US" w:bidi="en-US"/>
          <w:w w:val="100"/>
          <w:spacing w:val="0"/>
          <w:color w:val="000000"/>
          <w:position w:val="0"/>
        </w:rPr>
        <w:t xml:space="preserve">e-mail: </w:t>
      </w:r>
      <w:r>
        <w:fldChar w:fldCharType="begin"/>
      </w:r>
      <w:r>
        <w:rPr>
          <w:color w:val="000000"/>
        </w:rPr>
        <w:instrText> HYPERLINK "mailto:agraiona@yandex.ru" </w:instrText>
      </w:r>
      <w:r>
        <w:fldChar w:fldCharType="separate"/>
      </w:r>
      <w:r>
        <w:rPr>
          <w:rStyle w:val="Hyperlink"/>
          <w:lang w:val="en-US" w:eastAsia="en-US" w:bidi="en-US"/>
          <w:w w:val="100"/>
          <w:spacing w:val="0"/>
          <w:position w:val="0"/>
        </w:rPr>
        <w:t>agraiona@yandex.ru</w:t>
      </w:r>
      <w:r>
        <w:fldChar w:fldCharType="end"/>
      </w:r>
    </w:p>
    <w:p>
      <w:pPr>
        <w:pStyle w:val="Style9"/>
        <w:widowControl w:val="0"/>
        <w:keepNext w:val="0"/>
        <w:keepLines w:val="0"/>
        <w:shd w:val="clear" w:color="auto" w:fill="auto"/>
        <w:bidi w:val="0"/>
        <w:jc w:val="right"/>
        <w:spacing w:before="0" w:after="291" w:line="274" w:lineRule="exact"/>
        <w:ind w:left="0" w:right="20" w:firstLine="0"/>
      </w:pPr>
      <w:r>
        <w:rPr>
          <w:rStyle w:val="CharStyle22"/>
        </w:rPr>
        <w:t>Оператору ЭТИ</w:t>
      </w:r>
      <w:r>
        <w:rPr>
          <w:lang w:val="ru-RU" w:eastAsia="ru-RU" w:bidi="ru-RU"/>
          <w:w w:val="100"/>
          <w:spacing w:val="0"/>
          <w:color w:val="000000"/>
          <w:position w:val="0"/>
        </w:rPr>
        <w:t>: ЗАО «Сбербанк-</w:t>
      </w:r>
      <w:r>
        <w:rPr>
          <w:lang w:val="en-US" w:eastAsia="en-US" w:bidi="en-US"/>
          <w:w w:val="100"/>
          <w:spacing w:val="0"/>
          <w:color w:val="000000"/>
          <w:position w:val="0"/>
        </w:rPr>
        <w:t>ACT</w:t>
      </w:r>
      <w:r>
        <w:rPr>
          <w:lang w:val="ru-RU" w:eastAsia="ru-RU" w:bidi="ru-RU"/>
          <w:w w:val="100"/>
          <w:spacing w:val="0"/>
          <w:color w:val="000000"/>
          <w:position w:val="0"/>
        </w:rPr>
        <w:t>»</w:t>
      </w:r>
    </w:p>
    <w:p>
      <w:pPr>
        <w:pStyle w:val="Style9"/>
        <w:widowControl w:val="0"/>
        <w:keepNext w:val="0"/>
        <w:keepLines w:val="0"/>
        <w:shd w:val="clear" w:color="auto" w:fill="auto"/>
        <w:bidi w:val="0"/>
        <w:jc w:val="right"/>
        <w:spacing w:before="0" w:after="0" w:line="210" w:lineRule="exact"/>
        <w:ind w:left="0" w:right="20" w:firstLine="0"/>
        <w:sectPr>
          <w:footnotePr>
            <w:pos w:val="pageBottom"/>
            <w:numFmt w:val="decimal"/>
            <w:numRestart w:val="continuous"/>
          </w:footnotePr>
          <w:type w:val="continuous"/>
          <w:pgSz w:w="11906" w:h="16838"/>
          <w:pgMar w:top="331" w:left="872" w:right="1050" w:bottom="470" w:header="0" w:footer="3" w:gutter="0"/>
          <w:rtlGutter w:val="0"/>
          <w:cols w:num="2" w:space="1094"/>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"mailto:IVBelova@sberbank-ast.ru" </w:instrText>
      </w:r>
      <w:r>
        <w:fldChar w:fldCharType="separate"/>
      </w:r>
      <w:r>
        <w:rPr>
          <w:rStyle w:val="Hyperlink"/>
          <w:lang w:val="en-US" w:eastAsia="en-US" w:bidi="en-US"/>
          <w:w w:val="100"/>
          <w:spacing w:val="0"/>
          <w:position w:val="0"/>
        </w:rPr>
        <w:t>IVBelova@sberbank-ast.ru</w:t>
      </w:r>
      <w:r>
        <w:fldChar w:fldCharType="end"/>
      </w:r>
    </w:p>
    <w:p>
      <w:pPr>
        <w:widowControl w:val="0"/>
        <w:spacing w:line="240" w:lineRule="exact"/>
        <w:rPr>
          <w:sz w:val="19"/>
          <w:szCs w:val="19"/>
        </w:rPr>
      </w:pPr>
    </w:p>
    <w:p>
      <w:pPr>
        <w:widowControl w:val="0"/>
        <w:spacing w:before="59" w:after="5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6"/>
        <w:widowControl w:val="0"/>
        <w:keepNext w:val="0"/>
        <w:keepLines w:val="0"/>
        <w:shd w:val="clear" w:color="auto" w:fill="auto"/>
        <w:bidi w:val="0"/>
        <w:spacing w:before="0" w:after="616" w:line="220" w:lineRule="exact"/>
        <w:ind w:left="0" w:right="260" w:firstLine="0"/>
      </w:pPr>
      <w:r>
        <w:rPr>
          <w:lang w:val="ru-RU" w:eastAsia="ru-RU" w:bidi="ru-RU"/>
          <w:w w:val="100"/>
          <w:spacing w:val="0"/>
          <w:color w:val="000000"/>
          <w:position w:val="0"/>
        </w:rPr>
        <w:t>(Извещение № 0354300005217000006)</w:t>
      </w:r>
    </w:p>
    <w:p>
      <w:pPr>
        <w:pStyle w:val="Style9"/>
        <w:widowControl w:val="0"/>
        <w:keepNext w:val="0"/>
        <w:keepLines w:val="0"/>
        <w:shd w:val="clear" w:color="auto" w:fill="auto"/>
        <w:bidi w:val="0"/>
        <w:jc w:val="left"/>
        <w:spacing w:before="0" w:after="23" w:line="210" w:lineRule="exact"/>
        <w:ind w:left="4700" w:right="0" w:firstLine="0"/>
      </w:pPr>
      <w:r>
        <w:rPr>
          <w:rStyle w:val="CharStyle28"/>
        </w:rPr>
        <w:t>РЕШЕНИЕ</w:t>
      </w:r>
    </w:p>
    <w:p>
      <w:pPr>
        <w:pStyle w:val="Style9"/>
        <w:widowControl w:val="0"/>
        <w:keepNext w:val="0"/>
        <w:keepLines w:val="0"/>
        <w:shd w:val="clear" w:color="auto" w:fill="auto"/>
        <w:bidi w:val="0"/>
        <w:jc w:val="left"/>
        <w:spacing w:before="0" w:after="263" w:line="210" w:lineRule="exact"/>
        <w:ind w:left="1960" w:right="0" w:firstLine="0"/>
      </w:pPr>
      <w:r>
        <w:rPr>
          <w:lang w:val="ru-RU" w:eastAsia="ru-RU" w:bidi="ru-RU"/>
          <w:w w:val="100"/>
          <w:spacing w:val="0"/>
          <w:color w:val="000000"/>
          <w:position w:val="0"/>
        </w:rPr>
        <w:t>по делу № 463-17/03 ТЖ о нарушении законодательства о закупках</w:t>
      </w:r>
    </w:p>
    <w:p>
      <w:pPr>
        <w:pStyle w:val="Style9"/>
        <w:tabs>
          <w:tab w:leader="none" w:pos="8517" w:val="center"/>
          <w:tab w:leader="none" w:pos="8729" w:val="left"/>
        </w:tabs>
        <w:widowControl w:val="0"/>
        <w:keepNext w:val="0"/>
        <w:keepLines w:val="0"/>
        <w:shd w:val="clear" w:color="auto" w:fill="auto"/>
        <w:bidi w:val="0"/>
        <w:jc w:val="both"/>
        <w:spacing w:before="0" w:after="211" w:line="210" w:lineRule="exact"/>
        <w:ind w:left="0" w:right="0" w:firstLine="1000"/>
      </w:pPr>
      <w:r>
        <w:rPr>
          <w:lang w:val="ru-RU" w:eastAsia="ru-RU" w:bidi="ru-RU"/>
          <w:w w:val="100"/>
          <w:spacing w:val="0"/>
          <w:color w:val="000000"/>
          <w:position w:val="0"/>
        </w:rPr>
        <w:t>30 октября 2017 года</w:t>
        <w:tab/>
        <w:t>г.</w:t>
        <w:tab/>
        <w:t>Орёл</w:t>
      </w:r>
    </w:p>
    <w:p>
      <w:pPr>
        <w:pStyle w:val="Style9"/>
        <w:tabs>
          <w:tab w:leader="none" w:pos="2680" w:val="right"/>
          <w:tab w:leader="none" w:pos="2920" w:val="left"/>
        </w:tabs>
        <w:widowControl w:val="0"/>
        <w:keepNext w:val="0"/>
        <w:keepLines w:val="0"/>
        <w:shd w:val="clear" w:color="auto" w:fill="auto"/>
        <w:bidi w:val="0"/>
        <w:jc w:val="both"/>
        <w:spacing w:before="0" w:after="0" w:line="269" w:lineRule="exact"/>
        <w:ind w:left="280" w:right="260" w:firstLine="700"/>
      </w:pPr>
      <w:r>
        <w:rPr>
          <w:lang w:val="ru-RU" w:eastAsia="ru-RU" w:bidi="ru-RU"/>
          <w:w w:val="100"/>
          <w:spacing w:val="0"/>
          <w:color w:val="000000"/>
          <w:position w:val="0"/>
        </w:rPr>
        <w:t>Комиссия Орловского У ФАС России по контролю закупок (далее - Комиссия) в составе:</w:t>
        <w:tab/>
        <w:t>председателя</w:t>
        <w:tab/>
        <w:t>Комиссии Солдатенковой И.В., заместителя руководителя -</w:t>
      </w:r>
    </w:p>
    <w:p>
      <w:pPr>
        <w:pStyle w:val="Style9"/>
        <w:widowControl w:val="0"/>
        <w:keepNext w:val="0"/>
        <w:keepLines w:val="0"/>
        <w:shd w:val="clear" w:color="auto" w:fill="auto"/>
        <w:bidi w:val="0"/>
        <w:jc w:val="both"/>
        <w:spacing w:before="0" w:after="0" w:line="269" w:lineRule="exact"/>
        <w:ind w:left="280" w:right="260" w:firstLine="0"/>
      </w:pPr>
      <w:r>
        <w:rPr>
          <w:lang w:val="ru-RU" w:eastAsia="ru-RU" w:bidi="ru-RU"/>
          <w:w w:val="100"/>
          <w:spacing w:val="0"/>
          <w:color w:val="000000"/>
          <w:position w:val="0"/>
        </w:rPr>
        <w:t>начальника отдела контроля закупок и антимонопольного контроля органов власти; членов Комиссии: Погодиной Е.Ю., главного специалиста-эксперта отдела контроля закупок и антимонопольного контроля органов власти, Торшиной О.А., специалиста-эксперта отдела контроля закупок и антимонопольного контроля органов власти,</w:t>
      </w:r>
    </w:p>
    <w:p>
      <w:pPr>
        <w:pStyle w:val="Style9"/>
        <w:widowControl w:val="0"/>
        <w:keepNext w:val="0"/>
        <w:keepLines w:val="0"/>
        <w:shd w:val="clear" w:color="auto" w:fill="auto"/>
        <w:bidi w:val="0"/>
        <w:jc w:val="both"/>
        <w:spacing w:before="0" w:after="0" w:line="269" w:lineRule="exact"/>
        <w:ind w:left="280" w:right="260" w:firstLine="700"/>
      </w:pPr>
      <w:r>
        <w:rPr>
          <w:lang w:val="ru-RU" w:eastAsia="ru-RU" w:bidi="ru-RU"/>
          <w:w w:val="100"/>
          <w:spacing w:val="0"/>
          <w:color w:val="000000"/>
          <w:position w:val="0"/>
        </w:rPr>
        <w:t>в присутствии представителей: администрации Глазуновского района (далее - Заказчик) Михоновой Н.В.; ООО «Перспектива» (далее - Заявитель) не явился, извещен надлежаще,</w:t>
      </w:r>
    </w:p>
    <w:p>
      <w:pPr>
        <w:pStyle w:val="Style9"/>
        <w:widowControl w:val="0"/>
        <w:keepNext w:val="0"/>
        <w:keepLines w:val="0"/>
        <w:shd w:val="clear" w:color="auto" w:fill="auto"/>
        <w:bidi w:val="0"/>
        <w:jc w:val="both"/>
        <w:spacing w:before="0" w:after="443" w:line="269" w:lineRule="exact"/>
        <w:ind w:left="0" w:right="260" w:firstLine="1000"/>
      </w:pPr>
      <w:r>
        <w:rPr>
          <w:lang w:val="ru-RU" w:eastAsia="ru-RU" w:bidi="ru-RU"/>
          <w:w w:val="100"/>
          <w:spacing w:val="0"/>
          <w:color w:val="000000"/>
          <w:position w:val="0"/>
        </w:rPr>
        <w:t>рассмотрев жалобу ООО «Перспектива» на действия Заказчика при разработке документации об аукционе на строительство самотечного и напорного коллектора водоотведения, извещение № 0354300005217000006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23"/>
        <w:framePr w:h="300" w:wrap="around" w:vAnchor="text" w:hAnchor="margin" w:x="8193" w:y="-4"/>
        <w:tabs>
          <w:tab w:leader="none" w:pos="1799" w:val="right"/>
        </w:tabs>
        <w:widowControl w:val="0"/>
        <w:keepNext w:val="0"/>
        <w:keepLines w:val="0"/>
        <w:shd w:val="clear" w:color="auto" w:fill="auto"/>
        <w:bidi w:val="0"/>
        <w:spacing w:before="0" w:after="0" w:line="300" w:lineRule="exact"/>
        <w:ind w:left="100" w:right="0" w:firstLine="0"/>
      </w:pPr>
      <w:r>
        <w:rPr>
          <w:lang w:val="ru-RU" w:eastAsia="ru-RU" w:bidi="ru-RU"/>
          <w:w w:val="100"/>
          <w:spacing w:val="30"/>
          <w:color w:val="000000"/>
          <w:position w:val="0"/>
        </w:rPr>
        <w:t>015361</w:t>
      </w:r>
      <w:r>
        <w:rPr>
          <w:rStyle w:val="CharStyle25"/>
        </w:rPr>
        <w:tab/>
        <w:t>❖</w:t>
      </w:r>
    </w:p>
    <w:p>
      <w:pPr>
        <w:pStyle w:val="Style29"/>
        <w:widowControl w:val="0"/>
        <w:keepNext w:val="0"/>
        <w:keepLines w:val="0"/>
        <w:shd w:val="clear" w:color="auto" w:fill="auto"/>
        <w:bidi w:val="0"/>
        <w:jc w:val="left"/>
        <w:spacing w:before="0" w:after="0" w:line="90" w:lineRule="exact"/>
        <w:ind w:left="0" w:right="0" w:firstLine="0"/>
      </w:pPr>
      <w:r>
        <w:rPr>
          <w:rStyle w:val="CharStyle31"/>
        </w:rPr>
        <w:t xml:space="preserve">АО I ипогрофна «Труд». ИНН 5753034606. Орел. Ленина, I. Заказ </w:t>
      </w:r>
      <w:r>
        <w:rPr>
          <w:rStyle w:val="CharStyle32"/>
        </w:rPr>
        <w:t>Ss</w:t>
      </w:r>
      <w:r>
        <w:rPr>
          <w:rStyle w:val="CharStyle31"/>
          <w:lang w:val="en-US" w:eastAsia="en-US" w:bidi="en-US"/>
        </w:rPr>
        <w:t xml:space="preserve"> </w:t>
      </w:r>
      <w:r>
        <w:rPr>
          <w:rStyle w:val="CharStyle31"/>
        </w:rPr>
        <w:t>15-4 2017. Тираж 3000 зк</w:t>
      </w:r>
      <w:r>
        <w:rPr>
          <w:rStyle w:val="CharStyle32"/>
          <w:lang w:val="ru-RU" w:eastAsia="ru-RU" w:bidi="ru-RU"/>
        </w:rPr>
        <w:t>&gt;</w:t>
      </w:r>
      <w:r>
        <w:br w:type="page"/>
      </w:r>
    </w:p>
    <w:p>
      <w:pPr>
        <w:pStyle w:val="Style9"/>
        <w:widowControl w:val="0"/>
        <w:keepNext w:val="0"/>
        <w:keepLines w:val="0"/>
        <w:shd w:val="clear" w:color="auto" w:fill="auto"/>
        <w:bidi w:val="0"/>
        <w:jc w:val="left"/>
        <w:spacing w:before="0" w:after="0" w:line="274" w:lineRule="exact"/>
        <w:ind w:left="4040" w:right="0" w:firstLine="0"/>
      </w:pPr>
      <w:r>
        <w:rPr>
          <w:rStyle w:val="CharStyle28"/>
        </w:rPr>
        <w:t>УСТАНОВИЛА:</w:t>
      </w:r>
    </w:p>
    <w:p>
      <w:pPr>
        <w:pStyle w:val="Style9"/>
        <w:tabs>
          <w:tab w:leader="none" w:pos="5210" w:val="left"/>
        </w:tabs>
        <w:widowControl w:val="0"/>
        <w:keepNext w:val="0"/>
        <w:keepLines w:val="0"/>
        <w:shd w:val="clear" w:color="auto" w:fill="auto"/>
        <w:bidi w:val="0"/>
        <w:jc w:val="left"/>
        <w:spacing w:before="0" w:after="0" w:line="274" w:lineRule="exact"/>
        <w:ind w:left="40" w:right="20" w:firstLine="700"/>
      </w:pPr>
      <w:r>
        <w:rPr>
          <w:lang w:val="ru-RU" w:eastAsia="ru-RU" w:bidi="ru-RU"/>
          <w:w w:val="100"/>
          <w:spacing w:val="0"/>
          <w:color w:val="000000"/>
          <w:position w:val="0"/>
        </w:rPr>
        <w:t>В жалобе Заявитель указал, что документация об Аукционе не соответствует требованиям законодательства, а именно:</w:t>
        <w:tab/>
        <w:t>установленные к участникам закупки</w:t>
      </w:r>
    </w:p>
    <w:p>
      <w:pPr>
        <w:pStyle w:val="Style9"/>
        <w:widowControl w:val="0"/>
        <w:keepNext w:val="0"/>
        <w:keepLines w:val="0"/>
        <w:shd w:val="clear" w:color="auto" w:fill="auto"/>
        <w:bidi w:val="0"/>
        <w:jc w:val="both"/>
        <w:spacing w:before="0" w:after="0" w:line="274" w:lineRule="exact"/>
        <w:ind w:left="40" w:right="20" w:firstLine="0"/>
      </w:pPr>
      <w:r>
        <w:rPr>
          <w:lang w:val="ru-RU" w:eastAsia="ru-RU" w:bidi="ru-RU"/>
          <w:w w:val="100"/>
          <w:spacing w:val="0"/>
          <w:color w:val="000000"/>
          <w:position w:val="0"/>
        </w:rPr>
        <w:t>дополнительные требования согласно Постановления №99 противоречат требованиям Закона.</w:t>
      </w:r>
    </w:p>
    <w:p>
      <w:pPr>
        <w:pStyle w:val="Style9"/>
        <w:widowControl w:val="0"/>
        <w:keepNext w:val="0"/>
        <w:keepLines w:val="0"/>
        <w:shd w:val="clear" w:color="auto" w:fill="auto"/>
        <w:bidi w:val="0"/>
        <w:jc w:val="left"/>
        <w:spacing w:before="0" w:after="0" w:line="274" w:lineRule="exact"/>
        <w:ind w:left="40" w:right="20" w:firstLine="700"/>
      </w:pPr>
      <w:r>
        <w:rPr>
          <w:lang w:val="ru-RU" w:eastAsia="ru-RU" w:bidi="ru-RU"/>
          <w:w w:val="100"/>
          <w:spacing w:val="0"/>
          <w:color w:val="000000"/>
          <w:position w:val="0"/>
        </w:rPr>
        <w:t>Представитель Заказчика считает жалобу обоснованной; однако полагает, что данные нарушения не повлияли на определение подрядчика.</w:t>
      </w:r>
    </w:p>
    <w:p>
      <w:pPr>
        <w:pStyle w:val="Style9"/>
        <w:widowControl w:val="0"/>
        <w:keepNext w:val="0"/>
        <w:keepLines w:val="0"/>
        <w:shd w:val="clear" w:color="auto" w:fill="auto"/>
        <w:bidi w:val="0"/>
        <w:jc w:val="left"/>
        <w:spacing w:before="0" w:after="0" w:line="274" w:lineRule="exact"/>
        <w:ind w:left="40" w:right="0" w:firstLine="700"/>
      </w:pPr>
      <w:r>
        <w:rPr>
          <w:lang w:val="ru-RU" w:eastAsia="ru-RU" w:bidi="ru-RU"/>
          <w:w w:val="100"/>
          <w:spacing w:val="0"/>
          <w:color w:val="000000"/>
          <w:position w:val="0"/>
        </w:rPr>
        <w:t>В результате рассмотрения жалобы Комиссия установила следующее.</w:t>
      </w:r>
    </w:p>
    <w:p>
      <w:pPr>
        <w:pStyle w:val="Style9"/>
        <w:numPr>
          <w:ilvl w:val="0"/>
          <w:numId w:val="1"/>
        </w:numPr>
        <w:widowControl w:val="0"/>
        <w:keepNext w:val="0"/>
        <w:keepLines w:val="0"/>
        <w:shd w:val="clear" w:color="auto" w:fill="auto"/>
        <w:bidi w:val="0"/>
        <w:jc w:val="left"/>
        <w:spacing w:before="0" w:after="0" w:line="274" w:lineRule="exact"/>
        <w:ind w:left="40" w:right="20" w:firstLine="70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9"/>
        <w:numPr>
          <w:ilvl w:val="0"/>
          <w:numId w:val="3"/>
        </w:numPr>
        <w:widowControl w:val="0"/>
        <w:keepNext w:val="0"/>
        <w:keepLines w:val="0"/>
        <w:shd w:val="clear" w:color="auto" w:fill="auto"/>
        <w:bidi w:val="0"/>
        <w:jc w:val="left"/>
        <w:spacing w:before="0" w:after="0" w:line="274" w:lineRule="exact"/>
        <w:ind w:left="40" w:right="20" w:firstLine="70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w w:val="100"/>
          <w:spacing w:val="0"/>
          <w:color w:val="000000"/>
          <w:position w:val="0"/>
        </w:rPr>
        <w:t xml:space="preserve">zakupki.gov.ru </w:t>
      </w:r>
      <w:r>
        <w:rPr>
          <w:lang w:val="ru-RU" w:eastAsia="ru-RU" w:bidi="ru-RU"/>
          <w:w w:val="100"/>
          <w:spacing w:val="0"/>
          <w:color w:val="000000"/>
          <w:position w:val="0"/>
        </w:rPr>
        <w:t>- 23.08.2017;</w:t>
      </w:r>
    </w:p>
    <w:p>
      <w:pPr>
        <w:pStyle w:val="Style9"/>
        <w:numPr>
          <w:ilvl w:val="0"/>
          <w:numId w:val="3"/>
        </w:numPr>
        <w:widowControl w:val="0"/>
        <w:keepNext w:val="0"/>
        <w:keepLines w:val="0"/>
        <w:shd w:val="clear" w:color="auto" w:fill="auto"/>
        <w:bidi w:val="0"/>
        <w:jc w:val="left"/>
        <w:spacing w:before="0" w:after="0" w:line="274" w:lineRule="exact"/>
        <w:ind w:left="40" w:right="20" w:firstLine="70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9"/>
        <w:numPr>
          <w:ilvl w:val="0"/>
          <w:numId w:val="3"/>
        </w:numPr>
        <w:widowControl w:val="0"/>
        <w:keepNext w:val="0"/>
        <w:keepLines w:val="0"/>
        <w:shd w:val="clear" w:color="auto" w:fill="auto"/>
        <w:bidi w:val="0"/>
        <w:jc w:val="left"/>
        <w:spacing w:before="0" w:after="0" w:line="274" w:lineRule="exact"/>
        <w:ind w:left="40" w:right="0" w:firstLine="700"/>
      </w:pPr>
      <w:r>
        <w:rPr>
          <w:lang w:val="ru-RU" w:eastAsia="ru-RU" w:bidi="ru-RU"/>
          <w:w w:val="100"/>
          <w:spacing w:val="0"/>
          <w:color w:val="000000"/>
          <w:position w:val="0"/>
        </w:rPr>
        <w:t xml:space="preserve"> начальная (максимальная) цена контракта - 7 224 070,00рублей;</w:t>
      </w:r>
    </w:p>
    <w:p>
      <w:pPr>
        <w:pStyle w:val="Style9"/>
        <w:numPr>
          <w:ilvl w:val="0"/>
          <w:numId w:val="3"/>
        </w:numPr>
        <w:widowControl w:val="0"/>
        <w:keepNext w:val="0"/>
        <w:keepLines w:val="0"/>
        <w:shd w:val="clear" w:color="auto" w:fill="auto"/>
        <w:bidi w:val="0"/>
        <w:jc w:val="left"/>
        <w:spacing w:before="0" w:after="0" w:line="274" w:lineRule="exact"/>
        <w:ind w:left="40" w:right="0" w:firstLine="700"/>
      </w:pPr>
      <w:r>
        <w:rPr>
          <w:lang w:val="ru-RU" w:eastAsia="ru-RU" w:bidi="ru-RU"/>
          <w:w w:val="100"/>
          <w:spacing w:val="0"/>
          <w:color w:val="000000"/>
          <w:position w:val="0"/>
        </w:rPr>
        <w:t xml:space="preserve"> на участие в Аукционе подана одна заявка;</w:t>
      </w:r>
    </w:p>
    <w:p>
      <w:pPr>
        <w:pStyle w:val="Style9"/>
        <w:numPr>
          <w:ilvl w:val="0"/>
          <w:numId w:val="3"/>
        </w:numPr>
        <w:widowControl w:val="0"/>
        <w:keepNext w:val="0"/>
        <w:keepLines w:val="0"/>
        <w:shd w:val="clear" w:color="auto" w:fill="auto"/>
        <w:bidi w:val="0"/>
        <w:jc w:val="left"/>
        <w:spacing w:before="0" w:after="0" w:line="274" w:lineRule="exact"/>
        <w:ind w:left="40" w:right="0" w:firstLine="700"/>
      </w:pPr>
      <w:r>
        <w:rPr>
          <w:lang w:val="ru-RU" w:eastAsia="ru-RU" w:bidi="ru-RU"/>
          <w:w w:val="100"/>
          <w:spacing w:val="0"/>
          <w:color w:val="000000"/>
          <w:position w:val="0"/>
        </w:rPr>
        <w:t xml:space="preserve"> дата окончания срока рассмотрения первых частей заявок участников - 26.10.2017;</w:t>
      </w:r>
    </w:p>
    <w:p>
      <w:pPr>
        <w:pStyle w:val="Style9"/>
        <w:numPr>
          <w:ilvl w:val="0"/>
          <w:numId w:val="3"/>
        </w:numPr>
        <w:widowControl w:val="0"/>
        <w:keepNext w:val="0"/>
        <w:keepLines w:val="0"/>
        <w:shd w:val="clear" w:color="auto" w:fill="auto"/>
        <w:bidi w:val="0"/>
        <w:jc w:val="left"/>
        <w:spacing w:before="0" w:after="0" w:line="274" w:lineRule="exact"/>
        <w:ind w:left="40" w:right="0" w:firstLine="700"/>
      </w:pPr>
      <w:r>
        <w:rPr>
          <w:lang w:val="ru-RU" w:eastAsia="ru-RU" w:bidi="ru-RU"/>
          <w:w w:val="100"/>
          <w:spacing w:val="0"/>
          <w:color w:val="000000"/>
          <w:position w:val="0"/>
        </w:rPr>
        <w:t xml:space="preserve"> дата проведения аукциона - 30.10.2017.</w:t>
      </w:r>
    </w:p>
    <w:p>
      <w:pPr>
        <w:pStyle w:val="Style9"/>
        <w:numPr>
          <w:ilvl w:val="0"/>
          <w:numId w:val="1"/>
        </w:numPr>
        <w:widowControl w:val="0"/>
        <w:keepNext w:val="0"/>
        <w:keepLines w:val="0"/>
        <w:shd w:val="clear" w:color="auto" w:fill="auto"/>
        <w:bidi w:val="0"/>
        <w:jc w:val="left"/>
        <w:spacing w:before="0" w:after="0" w:line="274" w:lineRule="exact"/>
        <w:ind w:left="40" w:right="0" w:firstLine="700"/>
      </w:pPr>
      <w:r>
        <w:rPr>
          <w:lang w:val="ru-RU" w:eastAsia="ru-RU" w:bidi="ru-RU"/>
          <w:w w:val="100"/>
          <w:spacing w:val="0"/>
          <w:color w:val="000000"/>
          <w:position w:val="0"/>
        </w:rPr>
        <w:t xml:space="preserve"> По доводам изложенным в жалобе:</w:t>
      </w:r>
    </w:p>
    <w:p>
      <w:pPr>
        <w:pStyle w:val="Style9"/>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2.1. Частью 2 статьи 31 Закона установлено,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9"/>
        <w:numPr>
          <w:ilvl w:val="0"/>
          <w:numId w:val="5"/>
        </w:numPr>
        <w:widowControl w:val="0"/>
        <w:keepNext w:val="0"/>
        <w:keepLines w:val="0"/>
        <w:shd w:val="clear" w:color="auto" w:fill="auto"/>
        <w:bidi w:val="0"/>
        <w:jc w:val="both"/>
        <w:spacing w:before="0" w:after="0" w:line="274" w:lineRule="exact"/>
        <w:ind w:left="40" w:right="0" w:firstLine="540"/>
      </w:pPr>
      <w:r>
        <w:rPr>
          <w:lang w:val="ru-RU" w:eastAsia="ru-RU" w:bidi="ru-RU"/>
          <w:w w:val="100"/>
          <w:spacing w:val="0"/>
          <w:color w:val="000000"/>
          <w:position w:val="0"/>
        </w:rPr>
        <w:t xml:space="preserve"> финансовых ресурсов для исполнения контракта;</w:t>
      </w:r>
    </w:p>
    <w:p>
      <w:pPr>
        <w:pStyle w:val="Style9"/>
        <w:numPr>
          <w:ilvl w:val="0"/>
          <w:numId w:val="5"/>
        </w:numPr>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9"/>
        <w:numPr>
          <w:ilvl w:val="0"/>
          <w:numId w:val="5"/>
        </w:numPr>
        <w:widowControl w:val="0"/>
        <w:keepNext w:val="0"/>
        <w:keepLines w:val="0"/>
        <w:shd w:val="clear" w:color="auto" w:fill="auto"/>
        <w:bidi w:val="0"/>
        <w:jc w:val="both"/>
        <w:spacing w:before="0" w:after="0" w:line="274" w:lineRule="exact"/>
        <w:ind w:left="40" w:right="0" w:firstLine="54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9"/>
        <w:numPr>
          <w:ilvl w:val="0"/>
          <w:numId w:val="5"/>
        </w:numPr>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9"/>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Дополнительные требования утверждены Постановлением Правительства Российской Федерации от 04.02.2015 № 99 «Об установлении дополнительных требований к участникам закутки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w:t>
      </w:r>
    </w:p>
    <w:p>
      <w:pPr>
        <w:pStyle w:val="Style9"/>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 xml:space="preserve">В соответствии с пунктом 2 Приложения № 1 Постановления № 99 выполнение работ строительных, включенных в коды 41.2, 42, 43 (кроме кода 43.13) Общероссийского классификатора продукции по видам экономической деятельности (ОКПД2) ОК 034-2014, в случае, если начальная (максимальная) цена контракта (цена лота) превышает </w:t>
      </w:r>
      <w:r>
        <w:rPr>
          <w:rStyle w:val="CharStyle22"/>
        </w:rPr>
        <w:t>10 млн. рублей</w:t>
      </w:r>
      <w:r>
        <w:rPr>
          <w:lang w:val="ru-RU" w:eastAsia="ru-RU" w:bidi="ru-RU"/>
          <w:w w:val="100"/>
          <w:spacing w:val="0"/>
          <w:color w:val="000000"/>
          <w:position w:val="0"/>
        </w:rPr>
        <w:t xml:space="preserve"> к участникам закупки устанавливается дополнительное требование к наличию опыта исполнения (с учетом правопреемства) одного контракта (договора) на выполнение соответствующих работ строительных за последние 3 года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pPr>
        <w:pStyle w:val="Style9"/>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 xml:space="preserve">Подпунктом </w:t>
      </w:r>
      <w:r>
        <w:rPr>
          <w:lang w:val="en-US" w:eastAsia="en-US" w:bidi="en-US"/>
          <w:w w:val="100"/>
          <w:spacing w:val="0"/>
          <w:color w:val="000000"/>
          <w:position w:val="0"/>
        </w:rPr>
        <w:t xml:space="preserve">III </w:t>
      </w:r>
      <w:r>
        <w:rPr>
          <w:lang w:val="ru-RU" w:eastAsia="ru-RU" w:bidi="ru-RU"/>
          <w:w w:val="100"/>
          <w:spacing w:val="0"/>
          <w:color w:val="000000"/>
          <w:position w:val="0"/>
        </w:rPr>
        <w:t>пункта 20 Информационной карты документации об Аукционе установлены дополнительные требования к участникам закупки, а именно: «В соответствии с частью 2 статьи 31 Федерального закона № 44-ФЗ и Постановлением Правительства</w:t>
      </w:r>
    </w:p>
    <w:p>
      <w:pPr>
        <w:pStyle w:val="Style9"/>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Российской Федерации от 04.02.2015 г. № 99 к участникам аукциона установлены дополнительные требования: наличие опыта исполнения (с учетом правопреемства) одного контракта (договора) на выполнение работ по строительству, реконструкции и капитальному ремонту объектов капитального строительства за последние 3 года до даты подачи заявки на участие в аукционе. При этом стоимость такого исполненного контракта (договора) должна составлять не менее 20 процентов начальной (максимальной) цены контракта, договора, на право заключить который проводится аукцион».</w:t>
      </w:r>
    </w:p>
    <w:p>
      <w:pPr>
        <w:pStyle w:val="Style9"/>
        <w:tabs>
          <w:tab w:leader="none" w:pos="9647" w:val="right"/>
        </w:tabs>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Подпунктом 5 пункта 21 Информационной карты документации об Аукционе установлены требования к составу второй части заявки, в том числе:</w:t>
        <w:tab/>
        <w:t>«Согласно</w:t>
      </w:r>
    </w:p>
    <w:p>
      <w:pPr>
        <w:pStyle w:val="Style9"/>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Постановлению Правительства от 04.02.2015 г. № 99 (Приложение №1) соответствие участника аукциона дополнительным требованиям должно подтверждаться следующими документами:</w:t>
      </w:r>
    </w:p>
    <w:p>
      <w:pPr>
        <w:pStyle w:val="Style9"/>
        <w:numPr>
          <w:ilvl w:val="0"/>
          <w:numId w:val="7"/>
        </w:numPr>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 xml:space="preserve"> копия исполненного контракта (договора);</w:t>
      </w:r>
    </w:p>
    <w:p>
      <w:pPr>
        <w:pStyle w:val="Style9"/>
        <w:numPr>
          <w:ilvl w:val="0"/>
          <w:numId w:val="7"/>
        </w:numPr>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аукционе;</w:t>
      </w:r>
    </w:p>
    <w:p>
      <w:pPr>
        <w:pStyle w:val="Style9"/>
        <w:numPr>
          <w:ilvl w:val="0"/>
          <w:numId w:val="7"/>
        </w:numPr>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 копия разрешения на ввод объекта капитального строительства в эксплуатацию (за исключением случаев, при которых разрешение на ввод объекта капитатьного строительства в эксплуатацию не выдается в соответствии с градостроительным законодательством Российской Федерации). Указанный документ (документы) должен быть подписан (подписаны) не ранее чем за 3 года до даты окончания срока подачи заявок на участие в аукционе».</w:t>
      </w:r>
    </w:p>
    <w:p>
      <w:pPr>
        <w:pStyle w:val="Style9"/>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Таким образом. Заказчиком установлены излишние требования к участникам закупки, что нарушает часть 2 статьи 31 и пункт 2 части 5 статьи 66 Закона и содержат признаки состава административного правонарушения, предусмотренного частью 4 статьи 7.30 Кодекса Российской Федерации об административных правонарушениях.</w:t>
      </w:r>
    </w:p>
    <w:p>
      <w:pPr>
        <w:pStyle w:val="Style9"/>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Следовательно, довод Заявителя нашел свое подтверждение.</w:t>
      </w:r>
    </w:p>
    <w:p>
      <w:pPr>
        <w:pStyle w:val="Style9"/>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Принимая во внимание, изложенное выше и руководствуясь частью 8 статьи 106 Закона, пунктом 3.38 Административного регламента Комиссия</w:t>
      </w:r>
    </w:p>
    <w:p>
      <w:pPr>
        <w:pStyle w:val="Style33"/>
        <w:widowControl w:val="0"/>
        <w:keepNext w:val="0"/>
        <w:keepLines w:val="0"/>
        <w:shd w:val="clear" w:color="auto" w:fill="auto"/>
        <w:bidi w:val="0"/>
        <w:jc w:val="left"/>
        <w:spacing w:before="0" w:after="0"/>
        <w:ind w:left="4520" w:right="0" w:firstLine="0"/>
      </w:pPr>
      <w:r>
        <w:rPr>
          <w:lang w:val="ru-RU" w:eastAsia="ru-RU" w:bidi="ru-RU"/>
          <w:w w:val="100"/>
          <w:color w:val="000000"/>
          <w:position w:val="0"/>
        </w:rPr>
        <w:t>РЕШИЛА:</w:t>
      </w:r>
    </w:p>
    <w:p>
      <w:pPr>
        <w:pStyle w:val="Style9"/>
        <w:numPr>
          <w:ilvl w:val="0"/>
          <w:numId w:val="9"/>
        </w:numPr>
        <w:tabs>
          <w:tab w:leader="none" w:pos="7062" w:val="righ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Жалобу ООО «Перспектива» признать обоснованной.</w:t>
      </w:r>
    </w:p>
    <w:p>
      <w:pPr>
        <w:pStyle w:val="Style9"/>
        <w:numPr>
          <w:ilvl w:val="0"/>
          <w:numId w:val="9"/>
        </w:numPr>
        <w:tabs>
          <w:tab w:leader="none" w:pos="7529" w:val="right"/>
          <w:tab w:leader="none" w:pos="7685" w:val="lef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Признать в действиях Заказчика нарушение часть 2 статьи</w:t>
        <w:tab/>
        <w:t>31 и пункт 2 части 5</w:t>
      </w:r>
    </w:p>
    <w:p>
      <w:pPr>
        <w:pStyle w:val="Style9"/>
        <w:tabs>
          <w:tab w:leader="none" w:pos="7529" w:val="right"/>
          <w:tab w:leader="none" w:pos="9647"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статьи 66</w:t>
        <w:tab/>
        <w:t>Федерального закона от 05.04.2013 № 44-ФЗ «О контрактной системе в</w:t>
        <w:tab/>
        <w:t>сфере</w:t>
      </w:r>
    </w:p>
    <w:p>
      <w:pPr>
        <w:pStyle w:val="Style9"/>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закупок товаров, работ, услуг для обеспечения государственных и муниципальных нужд».</w:t>
      </w:r>
    </w:p>
    <w:p>
      <w:pPr>
        <w:pStyle w:val="Style9"/>
        <w:numPr>
          <w:ilvl w:val="0"/>
          <w:numId w:val="9"/>
        </w:numPr>
        <w:tabs>
          <w:tab w:leader="none" w:pos="7529" w:val="right"/>
          <w:tab w:leader="none" w:pos="7680" w:val="left"/>
        </w:tabs>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Выдать Заказчику, предписание об устранении нарушений</w:t>
        <w:tab/>
        <w:t>Закона.</w:t>
      </w:r>
    </w:p>
    <w:p>
      <w:pPr>
        <w:pStyle w:val="Style9"/>
        <w:numPr>
          <w:ilvl w:val="0"/>
          <w:numId w:val="9"/>
        </w:numPr>
        <w:widowControl w:val="0"/>
        <w:keepNext w:val="0"/>
        <w:keepLines w:val="0"/>
        <w:shd w:val="clear" w:color="auto" w:fill="auto"/>
        <w:bidi w:val="0"/>
        <w:jc w:val="both"/>
        <w:spacing w:before="0" w:after="10" w:line="274" w:lineRule="exact"/>
        <w:ind w:left="20" w:right="20" w:firstLine="720"/>
      </w:pPr>
      <w:r>
        <w:rPr>
          <w:lang w:val="ru-RU" w:eastAsia="ru-RU" w:bidi="ru-RU"/>
          <w:w w:val="100"/>
          <w:spacing w:val="0"/>
          <w:color w:val="000000"/>
          <w:position w:val="0"/>
        </w:rPr>
        <w:t xml:space="preserve"> Передать материалы дела № 463-17/03ТЖ по выявленным нарушениям Закона должностному лицу Управления для рассмотрения вопроса о возбуждении дел об административном правонарушении</w:t>
      </w:r>
    </w:p>
    <w:p>
      <w:pPr>
        <w:pStyle w:val="Style9"/>
        <w:tabs>
          <w:tab w:leader="none" w:pos="6519" w:val="right"/>
          <w:tab w:leader="none" w:pos="9647" w:val="right"/>
        </w:tabs>
        <w:widowControl w:val="0"/>
        <w:keepNext w:val="0"/>
        <w:keepLines w:val="0"/>
        <w:shd w:val="clear" w:color="auto" w:fill="auto"/>
        <w:bidi w:val="0"/>
        <w:jc w:val="both"/>
        <w:spacing w:before="0" w:after="0" w:line="562" w:lineRule="exact"/>
        <w:ind w:left="20" w:right="0" w:firstLine="720"/>
      </w:pPr>
      <w:r>
        <w:rPr>
          <w:lang w:val="ru-RU" w:eastAsia="ru-RU" w:bidi="ru-RU"/>
          <w:w w:val="100"/>
          <w:spacing w:val="0"/>
          <w:color w:val="000000"/>
          <w:position w:val="0"/>
        </w:rPr>
        <w:t>Председатель Комиссии:</w:t>
        <w:tab/>
      </w:r>
      <w:r>
        <w:rPr>
          <w:rStyle w:val="CharStyle35"/>
        </w:rPr>
        <w:t>'</w:t>
      </w:r>
      <w:r>
        <w:rPr>
          <w:rStyle w:val="CharStyle36"/>
          <w:lang w:val="ru-RU" w:eastAsia="ru-RU" w:bidi="ru-RU"/>
        </w:rPr>
        <w:tab/>
      </w:r>
      <w:r>
        <w:rPr>
          <w:lang w:val="ru-RU" w:eastAsia="ru-RU" w:bidi="ru-RU"/>
          <w:w w:val="100"/>
          <w:spacing w:val="0"/>
          <w:color w:val="000000"/>
          <w:position w:val="0"/>
        </w:rPr>
        <w:t>И.В. Солдагенкова</w:t>
      </w:r>
    </w:p>
    <w:p>
      <w:pPr>
        <w:pStyle w:val="Style9"/>
        <w:tabs>
          <w:tab w:leader="none" w:pos="8108" w:val="left"/>
        </w:tabs>
        <w:widowControl w:val="0"/>
        <w:keepNext w:val="0"/>
        <w:keepLines w:val="0"/>
        <w:shd w:val="clear" w:color="auto" w:fill="auto"/>
        <w:bidi w:val="0"/>
        <w:jc w:val="both"/>
        <w:spacing w:before="0" w:after="0" w:line="562" w:lineRule="exact"/>
        <w:ind w:left="20" w:right="0" w:firstLine="720"/>
      </w:pPr>
      <w:r>
        <w:rPr>
          <w:lang w:val="ru-RU" w:eastAsia="ru-RU" w:bidi="ru-RU"/>
          <w:w w:val="100"/>
          <w:spacing w:val="0"/>
          <w:color w:val="000000"/>
          <w:position w:val="0"/>
        </w:rPr>
        <w:t>Члены Комиссии:</w:t>
        <w:tab/>
        <w:t>Е.Ю. Погодина</w:t>
      </w:r>
    </w:p>
    <w:p>
      <w:pPr>
        <w:pStyle w:val="Style9"/>
        <w:widowControl w:val="0"/>
        <w:keepNext w:val="0"/>
        <w:keepLines w:val="0"/>
        <w:shd w:val="clear" w:color="auto" w:fill="auto"/>
        <w:bidi w:val="0"/>
        <w:jc w:val="both"/>
        <w:spacing w:before="0" w:after="0" w:line="210" w:lineRule="exact"/>
        <w:ind w:left="20" w:right="0" w:firstLine="0"/>
      </w:pPr>
      <w:r>
        <w:rPr>
          <w:lang w:val="ru-RU" w:eastAsia="ru-RU" w:bidi="ru-RU"/>
          <w:w w:val="100"/>
          <w:spacing w:val="0"/>
          <w:color w:val="000000"/>
          <w:position w:val="0"/>
        </w:rPr>
        <w:t>О.А. Торшина</w:t>
      </w:r>
    </w:p>
    <w:p>
      <w:pPr>
        <w:pStyle w:val="Style9"/>
        <w:widowControl w:val="0"/>
        <w:keepNext w:val="0"/>
        <w:keepLines w:val="0"/>
        <w:shd w:val="clear" w:color="auto" w:fill="auto"/>
        <w:bidi w:val="0"/>
        <w:jc w:val="left"/>
        <w:spacing w:before="0" w:after="0" w:line="240" w:lineRule="exact"/>
        <w:ind w:left="20" w:right="20" w:firstLine="720"/>
      </w:pPr>
      <w:r>
        <w:rPr>
          <w:lang w:val="ru-RU" w:eastAsia="ru-RU" w:bidi="ru-RU"/>
          <w:w w:val="100"/>
          <w:spacing w:val="0"/>
          <w:color w:val="000000"/>
          <w:position w:val="0"/>
        </w:rPr>
        <w:t xml:space="preserve">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 </w:t>
      </w:r>
      <w:r>
        <w:rPr>
          <w:rStyle w:val="CharStyle37"/>
        </w:rPr>
        <w:t>Погодина Е.Ю.</w:t>
      </w:r>
    </w:p>
    <w:p>
      <w:pPr>
        <w:pStyle w:val="Style12"/>
        <w:widowControl w:val="0"/>
        <w:keepNext w:val="0"/>
        <w:keepLines w:val="0"/>
        <w:shd w:val="clear" w:color="auto" w:fill="auto"/>
        <w:bidi w:val="0"/>
        <w:jc w:val="both"/>
        <w:spacing w:before="0" w:after="0" w:line="160" w:lineRule="exact"/>
        <w:ind w:left="20" w:right="0" w:firstLine="720"/>
      </w:pPr>
      <w:r>
        <w:rPr>
          <w:lang w:val="ru-RU" w:eastAsia="ru-RU" w:bidi="ru-RU"/>
          <w:w w:val="100"/>
          <w:spacing w:val="0"/>
          <w:color w:val="000000"/>
          <w:position w:val="0"/>
        </w:rPr>
        <w:t>(4862) 73-16-32</w:t>
      </w:r>
    </w:p>
    <w:sectPr>
      <w:type w:val="continuous"/>
      <w:pgSz w:w="11906" w:h="16838"/>
      <w:pgMar w:top="649" w:left="929" w:right="843" w:bottom="92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3"/>
      <w:szCs w:val="13"/>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
    <w:basedOn w:val="CharStyle10"/>
    <w:rPr>
      <w:lang w:val="ru-RU" w:eastAsia="ru-RU" w:bidi="ru-RU"/>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6"/>
      <w:szCs w:val="16"/>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Заголовок №1_"/>
    <w:basedOn w:val="DefaultParagraphFont"/>
    <w:link w:val="Style15"/>
    <w:rPr>
      <w:b/>
      <w:bCs/>
      <w:i/>
      <w:iCs/>
      <w:u w:val="none"/>
      <w:strike w:val="0"/>
      <w:smallCaps w:val="0"/>
      <w:sz w:val="60"/>
      <w:szCs w:val="60"/>
      <w:rFonts w:ascii="Times New Roman" w:eastAsia="Times New Roman" w:hAnsi="Times New Roman" w:cs="Times New Roman"/>
    </w:rPr>
  </w:style>
  <w:style w:type="character" w:customStyle="1" w:styleId="CharStyle17">
    <w:name w:val="Заголовок №1"/>
    <w:basedOn w:val="CharStyle16"/>
    <w:rPr>
      <w:lang w:val="en-US" w:eastAsia="en-US" w:bidi="en-US"/>
      <w:w w:val="100"/>
      <w:spacing w:val="0"/>
      <w:color w:val="000000"/>
      <w:position w:val="0"/>
    </w:rPr>
  </w:style>
  <w:style w:type="character" w:customStyle="1" w:styleId="CharStyle18">
    <w:name w:val="Заголовок №1"/>
    <w:basedOn w:val="CharStyle16"/>
    <w:rPr>
      <w:lang w:val="ru-RU" w:eastAsia="ru-RU" w:bidi="ru-RU"/>
      <w:u w:val="single"/>
      <w:w w:val="100"/>
      <w:spacing w:val="0"/>
      <w:color w:val="000000"/>
      <w:position w:val="0"/>
    </w:rPr>
  </w:style>
  <w:style w:type="character" w:customStyle="1" w:styleId="CharStyle19">
    <w:name w:val="Основной текст (3)"/>
    <w:basedOn w:val="CharStyle7"/>
    <w:rPr>
      <w:lang w:val="ru-RU" w:eastAsia="ru-RU" w:bidi="ru-RU"/>
      <w:w w:val="100"/>
      <w:spacing w:val="0"/>
      <w:color w:val="000000"/>
      <w:position w:val="0"/>
    </w:rPr>
  </w:style>
  <w:style w:type="character" w:customStyle="1" w:styleId="CharStyle21">
    <w:name w:val="Основной текст (5)_"/>
    <w:basedOn w:val="DefaultParagraphFont"/>
    <w:link w:val="Style20"/>
    <w:rPr>
      <w:b w:val="0"/>
      <w:bCs w:val="0"/>
      <w:i/>
      <w:iCs/>
      <w:u w:val="none"/>
      <w:strike w:val="0"/>
      <w:smallCaps w:val="0"/>
      <w:sz w:val="21"/>
      <w:szCs w:val="21"/>
      <w:rFonts w:ascii="Times New Roman" w:eastAsia="Times New Roman" w:hAnsi="Times New Roman" w:cs="Times New Roman"/>
    </w:rPr>
  </w:style>
  <w:style w:type="character" w:customStyle="1" w:styleId="CharStyle22">
    <w:name w:val="Основной текст"/>
    <w:basedOn w:val="CharStyle10"/>
    <w:rPr>
      <w:lang w:val="ru-RU" w:eastAsia="ru-RU" w:bidi="ru-RU"/>
      <w:u w:val="single"/>
      <w:w w:val="100"/>
      <w:spacing w:val="0"/>
      <w:color w:val="000000"/>
      <w:position w:val="0"/>
    </w:rPr>
  </w:style>
  <w:style w:type="character" w:customStyle="1" w:styleId="CharStyle24">
    <w:name w:val="Основной текст (8) Exact"/>
    <w:basedOn w:val="DefaultParagraphFont"/>
    <w:link w:val="Style23"/>
    <w:rPr>
      <w:b w:val="0"/>
      <w:bCs w:val="0"/>
      <w:i w:val="0"/>
      <w:iCs w:val="0"/>
      <w:u w:val="none"/>
      <w:strike w:val="0"/>
      <w:smallCaps w:val="0"/>
      <w:sz w:val="26"/>
      <w:szCs w:val="26"/>
      <w:rFonts w:ascii="Times New Roman" w:eastAsia="Times New Roman" w:hAnsi="Times New Roman" w:cs="Times New Roman"/>
      <w:spacing w:val="32"/>
    </w:rPr>
  </w:style>
  <w:style w:type="character" w:customStyle="1" w:styleId="CharStyle25">
    <w:name w:val="Основной текст (8) + MS Gothic,15 pt,Интервал 0 pt Exact"/>
    <w:basedOn w:val="CharStyle24"/>
    <w:rPr>
      <w:lang w:val="ru-RU" w:eastAsia="ru-RU" w:bidi="ru-RU"/>
      <w:sz w:val="30"/>
      <w:szCs w:val="30"/>
      <w:rFonts w:ascii="MS Gothic" w:eastAsia="MS Gothic" w:hAnsi="MS Gothic" w:cs="MS Gothic"/>
      <w:w w:val="100"/>
      <w:spacing w:val="0"/>
      <w:color w:val="000000"/>
      <w:position w:val="0"/>
    </w:rPr>
  </w:style>
  <w:style w:type="character" w:customStyle="1" w:styleId="CharStyle27">
    <w:name w:val="Основной текст (6)_"/>
    <w:basedOn w:val="DefaultParagraphFont"/>
    <w:link w:val="Style26"/>
    <w:rPr>
      <w:b w:val="0"/>
      <w:bCs w:val="0"/>
      <w:i w:val="0"/>
      <w:iCs w:val="0"/>
      <w:u w:val="none"/>
      <w:strike w:val="0"/>
      <w:smallCaps w:val="0"/>
      <w:sz w:val="22"/>
      <w:szCs w:val="22"/>
      <w:rFonts w:ascii="Times New Roman" w:eastAsia="Times New Roman" w:hAnsi="Times New Roman" w:cs="Times New Roman"/>
    </w:rPr>
  </w:style>
  <w:style w:type="character" w:customStyle="1" w:styleId="CharStyle28">
    <w:name w:val="Основной текст + Интервал 3 pt"/>
    <w:basedOn w:val="CharStyle10"/>
    <w:rPr>
      <w:lang w:val="ru-RU" w:eastAsia="ru-RU" w:bidi="ru-RU"/>
      <w:w w:val="100"/>
      <w:spacing w:val="70"/>
      <w:color w:val="000000"/>
      <w:position w:val="0"/>
    </w:rPr>
  </w:style>
  <w:style w:type="character" w:customStyle="1" w:styleId="CharStyle30">
    <w:name w:val="Основной текст (7)_"/>
    <w:basedOn w:val="DefaultParagraphFont"/>
    <w:link w:val="Style29"/>
    <w:rPr>
      <w:b w:val="0"/>
      <w:bCs w:val="0"/>
      <w:i w:val="0"/>
      <w:iCs w:val="0"/>
      <w:u w:val="none"/>
      <w:strike w:val="0"/>
      <w:smallCaps w:val="0"/>
      <w:sz w:val="9"/>
      <w:szCs w:val="9"/>
      <w:rFonts w:ascii="Times New Roman" w:eastAsia="Times New Roman" w:hAnsi="Times New Roman" w:cs="Times New Roman"/>
    </w:rPr>
  </w:style>
  <w:style w:type="character" w:customStyle="1" w:styleId="CharStyle31">
    <w:name w:val="Основной текст (7)"/>
    <w:basedOn w:val="CharStyle30"/>
    <w:rPr>
      <w:lang w:val="ru-RU" w:eastAsia="ru-RU" w:bidi="ru-RU"/>
      <w:w w:val="100"/>
      <w:spacing w:val="0"/>
      <w:color w:val="000000"/>
      <w:position w:val="0"/>
    </w:rPr>
  </w:style>
  <w:style w:type="character" w:customStyle="1" w:styleId="CharStyle32">
    <w:name w:val="Основной текст (7) + Курсив"/>
    <w:basedOn w:val="CharStyle30"/>
    <w:rPr>
      <w:lang w:val="en-US" w:eastAsia="en-US" w:bidi="en-US"/>
      <w:i/>
      <w:iCs/>
      <w:w w:val="100"/>
      <w:spacing w:val="0"/>
      <w:color w:val="000000"/>
      <w:position w:val="0"/>
    </w:rPr>
  </w:style>
  <w:style w:type="character" w:customStyle="1" w:styleId="CharStyle34">
    <w:name w:val="Основной текст (9)_"/>
    <w:basedOn w:val="DefaultParagraphFont"/>
    <w:link w:val="Style33"/>
    <w:rPr>
      <w:b w:val="0"/>
      <w:bCs w:val="0"/>
      <w:i w:val="0"/>
      <w:iCs w:val="0"/>
      <w:u w:val="none"/>
      <w:strike w:val="0"/>
      <w:smallCaps w:val="0"/>
      <w:sz w:val="22"/>
      <w:szCs w:val="22"/>
      <w:rFonts w:ascii="Times New Roman" w:eastAsia="Times New Roman" w:hAnsi="Times New Roman" w:cs="Times New Roman"/>
      <w:spacing w:val="60"/>
    </w:rPr>
  </w:style>
  <w:style w:type="character" w:customStyle="1" w:styleId="CharStyle35">
    <w:name w:val="Основной текст + 4 pt,Курсив"/>
    <w:basedOn w:val="CharStyle10"/>
    <w:rPr>
      <w:lang w:val="ru-RU" w:eastAsia="ru-RU" w:bidi="ru-RU"/>
      <w:i/>
      <w:iCs/>
      <w:sz w:val="8"/>
      <w:szCs w:val="8"/>
      <w:w w:val="100"/>
      <w:spacing w:val="0"/>
      <w:color w:val="000000"/>
      <w:position w:val="0"/>
    </w:rPr>
  </w:style>
  <w:style w:type="character" w:customStyle="1" w:styleId="CharStyle36">
    <w:name w:val="Основной текст"/>
    <w:basedOn w:val="CharStyle10"/>
    <w:rPr>
      <w:lang w:val="1024"/>
      <w:w w:val="100"/>
      <w:spacing w:val="0"/>
      <w:color w:val="000000"/>
      <w:position w:val="0"/>
    </w:rPr>
  </w:style>
  <w:style w:type="character" w:customStyle="1" w:styleId="CharStyle37">
    <w:name w:val="Основной текст + 8 pt"/>
    <w:basedOn w:val="CharStyle10"/>
    <w:rPr>
      <w:lang w:val="ru-RU" w:eastAsia="ru-RU" w:bidi="ru-RU"/>
      <w:sz w:val="16"/>
      <w:szCs w:val="16"/>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0" w:lineRule="exact"/>
    </w:pPr>
    <w:rPr>
      <w:b w:val="0"/>
      <w:bCs w:val="0"/>
      <w:i w:val="0"/>
      <w:iCs w:val="0"/>
      <w:u w:val="none"/>
      <w:strike w:val="0"/>
      <w:smallCaps w:val="0"/>
      <w:sz w:val="13"/>
      <w:szCs w:val="13"/>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74"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center"/>
      <w:spacing w:before="120" w:line="293"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after="120" w:line="23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outlineLvl w:val="0"/>
      <w:spacing w:before="120" w:after="300" w:line="0" w:lineRule="exact"/>
    </w:pPr>
    <w:rPr>
      <w:b/>
      <w:bCs/>
      <w:i/>
      <w:iCs/>
      <w:u w:val="none"/>
      <w:strike w:val="0"/>
      <w:smallCaps w:val="0"/>
      <w:sz w:val="60"/>
      <w:szCs w:val="60"/>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jc w:val="right"/>
      <w:spacing w:after="360" w:line="0" w:lineRule="exact"/>
    </w:pPr>
    <w:rPr>
      <w:b w:val="0"/>
      <w:bCs w:val="0"/>
      <w:i/>
      <w:iCs/>
      <w:u w:val="none"/>
      <w:strike w:val="0"/>
      <w:smallCaps w:val="0"/>
      <w:sz w:val="21"/>
      <w:szCs w:val="21"/>
      <w:rFonts w:ascii="Times New Roman" w:eastAsia="Times New Roman" w:hAnsi="Times New Roman" w:cs="Times New Roman"/>
    </w:rPr>
  </w:style>
  <w:style w:type="paragraph" w:customStyle="1" w:styleId="Style23">
    <w:name w:val="Основной текст (8)"/>
    <w:basedOn w:val="Normal"/>
    <w:link w:val="CharStyle24"/>
    <w:pPr>
      <w:widowControl w:val="0"/>
      <w:shd w:val="clear" w:color="auto" w:fill="FFFFFF"/>
      <w:jc w:val="both"/>
      <w:spacing w:line="0" w:lineRule="exact"/>
    </w:pPr>
    <w:rPr>
      <w:b w:val="0"/>
      <w:bCs w:val="0"/>
      <w:i w:val="0"/>
      <w:iCs w:val="0"/>
      <w:u w:val="none"/>
      <w:strike w:val="0"/>
      <w:smallCaps w:val="0"/>
      <w:sz w:val="26"/>
      <w:szCs w:val="26"/>
      <w:rFonts w:ascii="Times New Roman" w:eastAsia="Times New Roman" w:hAnsi="Times New Roman" w:cs="Times New Roman"/>
      <w:spacing w:val="32"/>
    </w:rPr>
  </w:style>
  <w:style w:type="paragraph" w:customStyle="1" w:styleId="Style26">
    <w:name w:val="Основной текст (6)"/>
    <w:basedOn w:val="Normal"/>
    <w:link w:val="CharStyle27"/>
    <w:pPr>
      <w:widowControl w:val="0"/>
      <w:shd w:val="clear" w:color="auto" w:fill="FFFFFF"/>
      <w:jc w:val="right"/>
      <w:spacing w:after="6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9">
    <w:name w:val="Основной текст (7)"/>
    <w:basedOn w:val="Normal"/>
    <w:link w:val="CharStyle30"/>
    <w:pPr>
      <w:widowControl w:val="0"/>
      <w:shd w:val="clear" w:color="auto" w:fill="FFFFFF"/>
      <w:spacing w:before="300"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33">
    <w:name w:val="Основной текст (9)"/>
    <w:basedOn w:val="Normal"/>
    <w:link w:val="CharStyle34"/>
    <w:pPr>
      <w:widowControl w:val="0"/>
      <w:shd w:val="clear" w:color="auto" w:fill="FFFFFF"/>
      <w:spacing w:line="274" w:lineRule="exact"/>
    </w:pPr>
    <w:rPr>
      <w:b w:val="0"/>
      <w:bCs w:val="0"/>
      <w:i w:val="0"/>
      <w:iCs w:val="0"/>
      <w:u w:val="none"/>
      <w:strike w:val="0"/>
      <w:smallCaps w:val="0"/>
      <w:sz w:val="22"/>
      <w:szCs w:val="22"/>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