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48"/>
        <w:ind w:left="60" w:right="0" w:firstLine="0"/>
      </w:pPr>
      <w:r>
        <w:rPr>
          <w:rStyle w:val="CharStyle5"/>
          <w:b/>
          <w:bCs/>
        </w:rPr>
        <w:t>ФЕДЕРАЛЬНАЯ АНТИМОНОПОЛЬНАЯ СЛУЖБА</w:t>
      </w:r>
    </w:p>
    <w:p>
      <w:pPr>
        <w:pStyle w:val="Style3"/>
        <w:tabs>
          <w:tab w:leader="none" w:pos="994" w:val="left"/>
        </w:tabs>
        <w:widowControl w:val="0"/>
        <w:keepNext w:val="0"/>
        <w:keepLines w:val="0"/>
        <w:shd w:val="clear" w:color="auto" w:fill="auto"/>
        <w:bidi w:val="0"/>
        <w:jc w:val="left"/>
        <w:spacing w:before="0" w:after="162"/>
        <w:ind w:left="20" w:right="40" w:firstLine="1320"/>
      </w:pPr>
      <w:r>
        <w:rPr>
          <w:rStyle w:val="CharStyle5"/>
          <w:b/>
          <w:bCs/>
        </w:rPr>
        <w:t>УПРАВЛЕНИЕ Федеральной антимонопольной службы *</w:t>
        <w:tab/>
        <w:t>по Орловской области</w:t>
      </w:r>
    </w:p>
    <w:p>
      <w:pPr>
        <w:pStyle w:val="Style6"/>
        <w:tabs>
          <w:tab w:leader="none" w:pos="3654" w:val="center"/>
        </w:tabs>
        <w:widowControl w:val="0"/>
        <w:keepNext w:val="0"/>
        <w:keepLines w:val="0"/>
        <w:shd w:val="clear" w:color="auto" w:fill="auto"/>
        <w:bidi w:val="0"/>
        <w:jc w:val="left"/>
        <w:spacing w:before="0" w:after="68"/>
        <w:ind w:left="260" w:right="300" w:firstLine="0"/>
      </w:pPr>
      <w:r>
        <w:rPr>
          <w:rStyle w:val="CharStyle8"/>
        </w:rPr>
        <w:t xml:space="preserve">ул. Салтыкова-Щедрина. 21. г. Орел, ГСП. 302000 тел. (4862) 47-53-57, факс (4862) 76-44-60 </w:t>
      </w:r>
      <w:r>
        <w:rPr>
          <w:rStyle w:val="CharStyle8"/>
          <w:lang w:val="en-US" w:eastAsia="en-US" w:bidi="en-US"/>
        </w:rPr>
        <w:t xml:space="preserve">e-mail: </w:t>
      </w:r>
      <w:r>
        <w:fldChar w:fldCharType="begin"/>
      </w:r>
      <w:r>
        <w:rPr>
          <w:rStyle w:val="CharStyle8"/>
        </w:rPr>
        <w:instrText> HYPERLINK "mailto:to57@fas.gov.ru" </w:instrText>
      </w:r>
      <w:r>
        <w:fldChar w:fldCharType="separate"/>
      </w:r>
      <w:r>
        <w:rPr>
          <w:rStyle w:val="Hyperlink"/>
          <w:lang w:val="en-US" w:eastAsia="en-US" w:bidi="en-US"/>
        </w:rPr>
        <w:t>to57@fas.gov.ru</w:t>
      </w:r>
      <w:r>
        <w:fldChar w:fldCharType="end"/>
      </w:r>
      <w:r>
        <w:rPr>
          <w:rStyle w:val="CharStyle8"/>
          <w:lang w:val="en-US" w:eastAsia="en-US" w:bidi="en-US"/>
        </w:rPr>
        <w:tab/>
      </w:r>
      <w:r>
        <w:rPr>
          <w:rStyle w:val="CharStyle8"/>
        </w:rPr>
        <w:t>,■</w:t>
      </w:r>
    </w:p>
    <w:p>
      <w:pPr>
        <w:pStyle w:val="Style9"/>
        <w:tabs>
          <w:tab w:leader="none" w:pos="3982" w:val="center"/>
        </w:tabs>
        <w:widowControl w:val="0"/>
        <w:keepNext/>
        <w:keepLines/>
        <w:shd w:val="clear" w:color="auto" w:fill="auto"/>
        <w:bidi w:val="0"/>
        <w:spacing w:before="0" w:after="0" w:line="300" w:lineRule="exact"/>
        <w:ind w:left="440" w:right="0" w:firstLine="0"/>
      </w:pPr>
      <w:bookmarkStart w:id="0" w:name="bookmark0"/>
      <w:r>
        <w:rPr>
          <w:rStyle w:val="CharStyle11"/>
          <w:i w:val="0"/>
          <w:iCs w:val="0"/>
        </w:rPr>
        <w:t xml:space="preserve">-й? </w:t>
      </w:r>
      <w:r>
        <w:rPr>
          <w:rStyle w:val="CharStyle12"/>
          <w:i/>
          <w:iCs/>
        </w:rPr>
        <w:t>/Р-Я&amp;4&amp;</w:t>
        <w:tab/>
        <w:t>ЩУЩ</w:t>
      </w:r>
      <w:bookmarkEnd w:id="0"/>
    </w:p>
    <w:p>
      <w:pPr>
        <w:pStyle w:val="Style13"/>
        <w:widowControl w:val="0"/>
        <w:keepNext w:val="0"/>
        <w:keepLines w:val="0"/>
        <w:shd w:val="clear" w:color="auto" w:fill="auto"/>
        <w:bidi w:val="0"/>
        <w:spacing w:before="0" w:after="550"/>
        <w:ind w:left="1260" w:right="20" w:firstLine="0"/>
      </w:pPr>
      <w:r>
        <w:rPr>
          <w:rStyle w:val="CharStyle15"/>
          <w:lang w:val="ru-RU" w:eastAsia="ru-RU" w:bidi="ru-RU"/>
        </w:rPr>
        <w:t>Заявитель:</w:t>
      </w:r>
      <w:r>
        <w:rPr>
          <w:lang w:val="ru-RU" w:eastAsia="ru-RU" w:bidi="ru-RU"/>
          <w:w w:val="100"/>
          <w:spacing w:val="0"/>
          <w:color w:val="000000"/>
          <w:position w:val="0"/>
        </w:rPr>
        <w:t xml:space="preserve"> ООО «РИО» 109029, г. Москва, ул. Талалихина, д. 1, корп. 3, э 1, п. 8, ком. 2 оф. Ь </w:t>
      </w:r>
      <w:r>
        <w:rPr>
          <w:lang w:val="en-US" w:eastAsia="en-US" w:bidi="en-US"/>
          <w:w w:val="100"/>
          <w:spacing w:val="0"/>
          <w:color w:val="000000"/>
          <w:position w:val="0"/>
        </w:rPr>
        <w:t xml:space="preserve">e-mail: </w:t>
      </w:r>
      <w:r>
        <w:fldChar w:fldCharType="begin"/>
      </w:r>
      <w:r>
        <w:rPr>
          <w:color w:val="000000"/>
        </w:rPr>
        <w:instrText> HYPERLINK "mailto:ooo.rio.company@yandex.ru" </w:instrText>
      </w:r>
      <w:r>
        <w:fldChar w:fldCharType="separate"/>
      </w:r>
      <w:r>
        <w:rPr>
          <w:rStyle w:val="Hyperlink"/>
          <w:lang w:val="en-US" w:eastAsia="en-US" w:bidi="en-US"/>
          <w:w w:val="100"/>
          <w:spacing w:val="0"/>
          <w:position w:val="0"/>
        </w:rPr>
        <w:t>ooo.rio.company@yandex.ru</w:t>
      </w:r>
      <w:r>
        <w:fldChar w:fldCharType="end"/>
      </w:r>
    </w:p>
    <w:p>
      <w:pPr>
        <w:pStyle w:val="Style13"/>
        <w:widowControl w:val="0"/>
        <w:keepNext w:val="0"/>
        <w:keepLines w:val="0"/>
        <w:shd w:val="clear" w:color="auto" w:fill="auto"/>
        <w:bidi w:val="0"/>
        <w:spacing w:before="0" w:after="0" w:line="220" w:lineRule="exact"/>
        <w:ind w:left="0" w:right="20" w:firstLine="0"/>
      </w:pPr>
      <w:r>
        <w:rPr>
          <w:lang w:val="ru-RU" w:eastAsia="ru-RU" w:bidi="ru-RU"/>
          <w:w w:val="100"/>
          <w:spacing w:val="0"/>
          <w:color w:val="000000"/>
          <w:position w:val="0"/>
        </w:rPr>
        <w:t>Заказчик:</w:t>
      </w:r>
    </w:p>
    <w:p>
      <w:pPr>
        <w:pStyle w:val="Style13"/>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ФКУ «Управление автомобильной магистрали Москва-Харьков Федерального дорожного</w:t>
      </w:r>
    </w:p>
    <w:p>
      <w:pPr>
        <w:pStyle w:val="Style13"/>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агентства»</w:t>
      </w:r>
    </w:p>
    <w:p>
      <w:pPr>
        <w:pStyle w:val="Style13"/>
        <w:widowControl w:val="0"/>
        <w:keepNext w:val="0"/>
        <w:keepLines w:val="0"/>
        <w:shd w:val="clear" w:color="auto" w:fill="auto"/>
        <w:bidi w:val="0"/>
        <w:spacing w:before="0" w:after="0" w:line="274" w:lineRule="exact"/>
        <w:ind w:left="0" w:right="20" w:firstLine="0"/>
        <w:sectPr>
          <w:footnotePr>
            <w:pos w:val="pageBottom"/>
            <w:numFmt w:val="decimal"/>
            <w:numRestart w:val="continuous"/>
          </w:footnotePr>
          <w:type w:val="continuous"/>
          <w:pgSz w:w="11906" w:h="16838"/>
          <w:pgMar w:top="620" w:left="988" w:right="1026" w:bottom="486" w:header="0" w:footer="3" w:gutter="0"/>
          <w:rtlGutter w:val="0"/>
          <w:cols w:num="2" w:space="302"/>
          <w:noEndnote/>
          <w:docGrid w:linePitch="360"/>
        </w:sectPr>
      </w:pPr>
      <w:r>
        <w:rPr>
          <w:lang w:val="ru-RU" w:eastAsia="ru-RU" w:bidi="ru-RU"/>
          <w:w w:val="100"/>
          <w:spacing w:val="0"/>
          <w:color w:val="000000"/>
          <w:position w:val="0"/>
        </w:rPr>
        <w:t xml:space="preserve">302001, г. Орёл. ул. Комсомольская, 15 </w:t>
      </w:r>
      <w:r>
        <w:rPr>
          <w:lang w:val="en-US" w:eastAsia="en-US" w:bidi="en-US"/>
          <w:w w:val="100"/>
          <w:spacing w:val="0"/>
          <w:color w:val="000000"/>
          <w:position w:val="0"/>
        </w:rPr>
        <w:t xml:space="preserve">e-mail: </w:t>
      </w:r>
      <w:r>
        <w:fldChar w:fldCharType="begin"/>
      </w:r>
      <w:r>
        <w:rPr>
          <w:rStyle w:val="CharStyle15"/>
        </w:rPr>
        <w:instrText> HYPERLINK "mailto:korostelkina@m2.ptl.ru" </w:instrText>
      </w:r>
      <w:r>
        <w:fldChar w:fldCharType="separate"/>
      </w:r>
      <w:r>
        <w:rPr>
          <w:rStyle w:val="Hyperlink"/>
        </w:rPr>
        <w:t>korostelkina@m2.ptl.ru</w:t>
      </w:r>
      <w:r>
        <w:fldChar w:fldCharType="end"/>
      </w: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150" w:wrap="around" w:vAnchor="text" w:hAnchor="margin" w:x="1732" w:y="20"/>
        <w:widowControl w:val="0"/>
        <w:keepNext w:val="0"/>
        <w:keepLines w:val="0"/>
        <w:shd w:val="clear" w:color="auto" w:fill="auto"/>
        <w:bidi w:val="0"/>
        <w:jc w:val="left"/>
        <w:spacing w:before="0" w:after="0" w:line="150" w:lineRule="exact"/>
        <w:ind w:left="100" w:right="0" w:firstLine="0"/>
      </w:pPr>
      <w:r>
        <w:rPr>
          <w:rStyle w:val="CharStyle17"/>
          <w:spacing w:val="0"/>
        </w:rPr>
        <w:t>от</w:t>
      </w:r>
    </w:p>
    <w:p>
      <w:pPr>
        <w:pStyle w:val="Style18"/>
        <w:widowControl w:val="0"/>
        <w:keepNext w:val="0"/>
        <w:keepLines w:val="0"/>
        <w:shd w:val="clear" w:color="auto" w:fill="auto"/>
        <w:bidi w:val="0"/>
        <w:jc w:val="left"/>
        <w:spacing w:before="0" w:after="0" w:line="210" w:lineRule="exact"/>
        <w:ind w:left="0" w:right="0" w:firstLine="0"/>
        <w:sectPr>
          <w:type w:val="continuous"/>
          <w:pgSz w:w="11906" w:h="16838"/>
          <w:pgMar w:top="620" w:left="1295" w:right="9949" w:bottom="486" w:header="0" w:footer="3" w:gutter="0"/>
          <w:rtlGutter w:val="0"/>
          <w:cols w:space="720"/>
          <w:noEndnote/>
          <w:docGrid w:linePitch="360"/>
        </w:sectPr>
      </w:pPr>
      <w:r>
        <w:rPr>
          <w:rStyle w:val="CharStyle20"/>
        </w:rPr>
        <w:t>На №</w:t>
      </w:r>
    </w:p>
    <w:p>
      <w:pPr>
        <w:widowControl w:val="0"/>
        <w:spacing w:line="240" w:lineRule="exact"/>
        <w:rPr>
          <w:sz w:val="19"/>
          <w:szCs w:val="19"/>
        </w:rPr>
      </w:pP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right"/>
        <w:spacing w:before="0" w:after="555" w:line="210" w:lineRule="exact"/>
        <w:ind w:left="0" w:right="40" w:firstLine="0"/>
      </w:pPr>
      <w:r>
        <w:rPr>
          <w:lang w:val="ru-RU" w:eastAsia="ru-RU" w:bidi="ru-RU"/>
          <w:w w:val="100"/>
          <w:spacing w:val="0"/>
          <w:color w:val="000000"/>
          <w:position w:val="0"/>
        </w:rPr>
        <w:t>(Извещение № 0354100008418000100)</w:t>
      </w:r>
    </w:p>
    <w:p>
      <w:pPr>
        <w:pStyle w:val="Style13"/>
        <w:widowControl w:val="0"/>
        <w:keepNext w:val="0"/>
        <w:keepLines w:val="0"/>
        <w:shd w:val="clear" w:color="auto" w:fill="auto"/>
        <w:bidi w:val="0"/>
        <w:jc w:val="left"/>
        <w:spacing w:before="0" w:after="0" w:line="220" w:lineRule="exact"/>
        <w:ind w:left="4680" w:right="0" w:firstLine="0"/>
      </w:pPr>
      <w:r>
        <w:rPr>
          <w:rStyle w:val="CharStyle24"/>
        </w:rPr>
        <w:t>РЕШЕНИЕ</w:t>
      </w:r>
    </w:p>
    <w:p>
      <w:pPr>
        <w:pStyle w:val="Style13"/>
        <w:tabs>
          <w:tab w:leader="none" w:pos="9130" w:val="center"/>
          <w:tab w:leader="none" w:pos="9778" w:val="right"/>
        </w:tabs>
        <w:widowControl w:val="0"/>
        <w:keepNext w:val="0"/>
        <w:keepLines w:val="0"/>
        <w:shd w:val="clear" w:color="auto" w:fill="auto"/>
        <w:bidi w:val="0"/>
        <w:jc w:val="left"/>
        <w:spacing w:before="0" w:after="0" w:line="542" w:lineRule="exact"/>
        <w:ind w:left="260" w:right="40" w:firstLine="1660"/>
      </w:pPr>
      <w:r>
        <w:rPr>
          <w:lang w:val="ru-RU" w:eastAsia="ru-RU" w:bidi="ru-RU"/>
          <w:w w:val="100"/>
          <w:spacing w:val="0"/>
          <w:color w:val="000000"/>
          <w:position w:val="0"/>
        </w:rPr>
        <w:t>по делу № 369-18/03 ТЖ о нарушении законодательства о закупках 18 октября 2018 года</w:t>
        <w:tab/>
        <w:t>г.</w:t>
        <w:tab/>
        <w:t>Орёл</w:t>
      </w:r>
    </w:p>
    <w:p>
      <w:pPr>
        <w:pStyle w:val="Style13"/>
        <w:tabs>
          <w:tab w:leader="none" w:pos="1316" w:val="left"/>
        </w:tabs>
        <w:widowControl w:val="0"/>
        <w:keepNext w:val="0"/>
        <w:keepLines w:val="0"/>
        <w:shd w:val="clear" w:color="auto" w:fill="auto"/>
        <w:bidi w:val="0"/>
        <w:jc w:val="both"/>
        <w:spacing w:before="0" w:after="0" w:line="269" w:lineRule="exact"/>
        <w:ind w:left="260" w:right="40" w:firstLine="700"/>
      </w:pPr>
      <w:r>
        <w:rPr>
          <w:lang w:val="ru-RU" w:eastAsia="ru-RU" w:bidi="ru-RU"/>
          <w:w w:val="100"/>
          <w:spacing w:val="0"/>
          <w:color w:val="000000"/>
          <w:position w:val="0"/>
        </w:rPr>
        <w:t>Комиссия Орловского УФАС России по контролю закупок (далее - Комиссия) в составе:</w:t>
        <w:tab/>
        <w:t>заместителя председателя Комиссии Погодиной Е.Ю., врио заместителя</w:t>
      </w:r>
    </w:p>
    <w:p>
      <w:pPr>
        <w:pStyle w:val="Style13"/>
        <w:widowControl w:val="0"/>
        <w:keepNext w:val="0"/>
        <w:keepLines w:val="0"/>
        <w:shd w:val="clear" w:color="auto" w:fill="auto"/>
        <w:bidi w:val="0"/>
        <w:jc w:val="both"/>
        <w:spacing w:before="0" w:after="0" w:line="269" w:lineRule="exact"/>
        <w:ind w:left="260" w:right="40" w:firstLine="0"/>
      </w:pPr>
      <w:r>
        <w:rPr>
          <w:lang w:val="ru-RU" w:eastAsia="ru-RU" w:bidi="ru-RU"/>
          <w:w w:val="100"/>
          <w:spacing w:val="0"/>
          <w:color w:val="000000"/>
          <w:position w:val="0"/>
        </w:rPr>
        <w:t>руководителя - начальника отдела контроля закупок и антимонопольного контроля органов власти; членов Комиссии: Лебедева М.А., ведущего специалиста-эксперта отдела контроля закупок и антимонопольного контроля органов власти, Торшиной О.А., ведущего специалиста-эксперта отдела контроля закупок и антимонопольного контроля органов власти,</w:t>
      </w:r>
    </w:p>
    <w:p>
      <w:pPr>
        <w:pStyle w:val="Style13"/>
        <w:widowControl w:val="0"/>
        <w:keepNext w:val="0"/>
        <w:keepLines w:val="0"/>
        <w:shd w:val="clear" w:color="auto" w:fill="auto"/>
        <w:bidi w:val="0"/>
        <w:jc w:val="both"/>
        <w:spacing w:before="0" w:after="0" w:line="269" w:lineRule="exact"/>
        <w:ind w:left="260" w:right="40" w:firstLine="700"/>
      </w:pPr>
      <w:r>
        <w:rPr>
          <w:lang w:val="ru-RU" w:eastAsia="ru-RU" w:bidi="ru-RU"/>
          <w:w w:val="100"/>
          <w:spacing w:val="0"/>
          <w:color w:val="000000"/>
          <w:position w:val="0"/>
        </w:rPr>
        <w:t>в присутствии представителей: Федерального казенного учреждения Управление автомобильной магистрали Москва-Харьков (далее - ФКУ УПРДОР Москва-Харьков, Заказчик) Товбина С.Л., Болдыревой Е.В.; ООО «РИО» (далее - Заявитель) Ильиной И.В..</w:t>
      </w:r>
    </w:p>
    <w:p>
      <w:pPr>
        <w:pStyle w:val="Style13"/>
        <w:widowControl w:val="0"/>
        <w:keepNext w:val="0"/>
        <w:keepLines w:val="0"/>
        <w:shd w:val="clear" w:color="auto" w:fill="auto"/>
        <w:bidi w:val="0"/>
        <w:jc w:val="both"/>
        <w:spacing w:before="0" w:after="443" w:line="269" w:lineRule="exact"/>
        <w:ind w:left="260" w:right="40" w:firstLine="700"/>
      </w:pPr>
      <w:r>
        <w:rPr>
          <w:lang w:val="ru-RU" w:eastAsia="ru-RU" w:bidi="ru-RU"/>
          <w:w w:val="100"/>
          <w:spacing w:val="0"/>
          <w:color w:val="000000"/>
          <w:position w:val="0"/>
        </w:rPr>
        <w:t xml:space="preserve">рассмотрев жалобу ООО «РИО» на действия Заказчика по </w:t>
      </w:r>
      <w:r>
        <w:rPr>
          <w:rStyle w:val="CharStyle25"/>
        </w:rPr>
        <w:t xml:space="preserve">разработке конкурсной </w:t>
      </w:r>
      <w:r>
        <w:rPr>
          <w:lang w:val="ru-RU" w:eastAsia="ru-RU" w:bidi="ru-RU"/>
          <w:w w:val="100"/>
          <w:spacing w:val="0"/>
          <w:color w:val="000000"/>
          <w:position w:val="0"/>
        </w:rPr>
        <w:t>документацию на обслуживание систем видеонаблюдепия, инженерно-технических средств (систем) обеспечения транспортной безопасности на объектах транспортной инфраструктуры в Липецкой области: - мост через реку Черпава на км 167+250 автомобильной дороги Р-119 Орел-Ливны-Елец-Липсцк-Тамбов; - мост через реку Дон на км 246+244 автомобильной дороги Р-119 Орел-Ливны-Елец-Лииецк- Тамбов, мост через реку Дон на км 246+245 автомобильной дороги Р-119 Орел-Ливны-Елец-Липецк-Тамбов; - мост через овраг Сурки на км 292+405 автомобильной дороги Р-119 Орел-Ливны-Елец-Липецк- Тамбов, мост через овраг Сурки на км 292+406 автомобильной дороги Р-119 Орел-Ливны- Елец-Липецк-Тамбов; - мост через реку Воронеж на км 302+725 автомобильной дороги Р- 119 Орел-Ливны-Елец-Липецк-Тамбов, мост через реку Воронеж на км 302+726 автомобильной дороги Р-119 Орел-Ливны-Елец-Липецк-Тамбов. - путепровод через автомобильную дорогу М-4 «Дон» на км 3+050 автомобильной дороги А-133 подъездная дорога от автомобильной дороги М-4 «Дон» к г. Липецку., извещение № 0354100008418000100 (далее - Конкурс) и в результате завершения внеплановой проверки в соответствии с пунктом 1 части 15 статьи 99 Федерального закона от 05.04.2013 № 44-ФЗ</w:t>
      </w:r>
    </w:p>
    <w:p>
      <w:pPr>
        <w:pStyle w:val="Style21"/>
        <w:framePr w:h="300" w:wrap="around" w:vAnchor="text" w:hAnchor="margin" w:x="7984" w:y="25"/>
        <w:tabs>
          <w:tab w:leader="none" w:pos="1799" w:val="right"/>
        </w:tabs>
        <w:widowControl w:val="0"/>
        <w:keepNext w:val="0"/>
        <w:keepLines w:val="0"/>
        <w:shd w:val="clear" w:color="auto" w:fill="auto"/>
        <w:bidi w:val="0"/>
        <w:spacing w:before="0" w:after="0" w:line="300" w:lineRule="exact"/>
        <w:ind w:left="100" w:right="0" w:firstLine="0"/>
      </w:pPr>
      <w:r>
        <w:rPr>
          <w:lang w:val="ru-RU" w:eastAsia="ru-RU" w:bidi="ru-RU"/>
          <w:w w:val="100"/>
          <w:spacing w:val="40"/>
          <w:color w:val="000000"/>
          <w:position w:val="0"/>
        </w:rPr>
        <w:t>020411</w:t>
      </w:r>
      <w:r>
        <w:rPr>
          <w:rStyle w:val="CharStyle23"/>
          <w:b w:val="0"/>
          <w:bCs w:val="0"/>
        </w:rPr>
        <w:tab/>
        <w:t>*</w:t>
      </w:r>
    </w:p>
    <w:p>
      <w:pPr>
        <w:pStyle w:val="Style26"/>
        <w:widowControl w:val="0"/>
        <w:keepNext w:val="0"/>
        <w:keepLines w:val="0"/>
        <w:shd w:val="clear" w:color="auto" w:fill="auto"/>
        <w:bidi w:val="0"/>
        <w:jc w:val="left"/>
        <w:spacing w:before="0" w:after="0" w:line="90" w:lineRule="exact"/>
        <w:ind w:left="0" w:right="0" w:firstLine="0"/>
      </w:pPr>
      <w:r>
        <w:rPr>
          <w:rStyle w:val="CharStyle28"/>
        </w:rPr>
        <w:t>АО «Типография «Труд». ИНН 5753034600. Орел. Ленина. 1. Заказ № 205-2018 Тираж 6000 ж л.</w:t>
      </w:r>
      <w:r>
        <w:br w:type="page"/>
      </w:r>
    </w:p>
    <w:p>
      <w:pPr>
        <w:pStyle w:val="Style13"/>
        <w:widowControl w:val="0"/>
        <w:keepNext w:val="0"/>
        <w:keepLines w:val="0"/>
        <w:shd w:val="clear" w:color="auto" w:fill="auto"/>
        <w:bidi w:val="0"/>
        <w:jc w:val="both"/>
        <w:spacing w:before="0" w:after="0" w:line="274" w:lineRule="exact"/>
        <w:ind w:left="220" w:right="40" w:firstLine="0"/>
      </w:pP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3"/>
        <w:widowControl w:val="0"/>
        <w:keepNext w:val="0"/>
        <w:keepLines w:val="0"/>
        <w:shd w:val="clear" w:color="auto" w:fill="auto"/>
        <w:bidi w:val="0"/>
        <w:jc w:val="left"/>
        <w:spacing w:before="0" w:after="0" w:line="274" w:lineRule="exact"/>
        <w:ind w:left="4240" w:right="0" w:firstLine="0"/>
      </w:pPr>
      <w:r>
        <w:rPr>
          <w:rStyle w:val="CharStyle24"/>
        </w:rPr>
        <w:t>УСТАНОВИЛА:</w:t>
      </w:r>
    </w:p>
    <w:p>
      <w:pPr>
        <w:pStyle w:val="Style13"/>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В жалобе Заявитель указал, что Заказчик разработал конкурсную документацию противоречащую требованиям Закона.</w:t>
      </w:r>
    </w:p>
    <w:p>
      <w:pPr>
        <w:pStyle w:val="Style13"/>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Представители Заказчика, жалобу Заявителя считают необоснованной и пояснили Комиссии, что Заказчик действовала согласно действующегр законодательства.</w:t>
      </w:r>
    </w:p>
    <w:p>
      <w:pPr>
        <w:pStyle w:val="Style13"/>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13"/>
        <w:numPr>
          <w:ilvl w:val="0"/>
          <w:numId w:val="1"/>
        </w:numPr>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3"/>
        <w:numPr>
          <w:ilvl w:val="0"/>
          <w:numId w:val="3"/>
        </w:numPr>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- 26.09.2018;</w:t>
      </w:r>
    </w:p>
    <w:p>
      <w:pPr>
        <w:pStyle w:val="Style13"/>
        <w:numPr>
          <w:ilvl w:val="0"/>
          <w:numId w:val="3"/>
        </w:numPr>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13"/>
        <w:numPr>
          <w:ilvl w:val="0"/>
          <w:numId w:val="3"/>
        </w:numPr>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 xml:space="preserve"> начальная (максимальная) цена контракта - 12 263 234,00 рублей;</w:t>
      </w:r>
    </w:p>
    <w:p>
      <w:pPr>
        <w:pStyle w:val="Style13"/>
        <w:numPr>
          <w:ilvl w:val="0"/>
          <w:numId w:val="3"/>
        </w:numPr>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 xml:space="preserve"> Дата и время окончания подачи заявок - 18.10.2018 10:00;</w:t>
      </w:r>
    </w:p>
    <w:p>
      <w:pPr>
        <w:pStyle w:val="Style13"/>
        <w:numPr>
          <w:ilvl w:val="0"/>
          <w:numId w:val="3"/>
        </w:numPr>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 xml:space="preserve"> Дата и время вскрытия конвертов с заявками и (или) открытия доступа к поданным в форме электронных документов заявкам - 18.10.2018 10:00.</w:t>
      </w:r>
    </w:p>
    <w:p>
      <w:pPr>
        <w:pStyle w:val="Style13"/>
        <w:numPr>
          <w:ilvl w:val="0"/>
          <w:numId w:val="1"/>
        </w:numPr>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 xml:space="preserve"> Согласно пункту 9 части 1 статьи 50 Закона документация о закупке должна содержать критерии оценки заявок на участие в закупке, величины значимости этих критериев, порядок рассмотрения и оценки таких заявок.</w:t>
      </w:r>
    </w:p>
    <w:p>
      <w:pPr>
        <w:pStyle w:val="Style13"/>
        <w:widowControl w:val="0"/>
        <w:keepNext w:val="0"/>
        <w:keepLines w:val="0"/>
        <w:shd w:val="clear" w:color="auto" w:fill="auto"/>
        <w:bidi w:val="0"/>
        <w:jc w:val="left"/>
        <w:spacing w:before="0" w:after="0" w:line="274" w:lineRule="exact"/>
        <w:ind w:left="0" w:right="40" w:firstLine="920"/>
      </w:pPr>
      <w:r>
        <w:rPr>
          <w:lang w:val="ru-RU" w:eastAsia="ru-RU" w:bidi="ru-RU"/>
          <w:w w:val="100"/>
          <w:spacing w:val="0"/>
          <w:color w:val="000000"/>
          <w:position w:val="0"/>
        </w:rPr>
        <w:t>В соответствии с частью 8 статьи 32 Закона порядок оценки заявок, окончательных предложений участников закупки, в том числе предельные величины значимости каждого -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оценки заявок).</w:t>
      </w:r>
    </w:p>
    <w:p>
      <w:pPr>
        <w:pStyle w:val="Style13"/>
        <w:widowControl w:val="0"/>
        <w:keepNext w:val="0"/>
        <w:keepLines w:val="0"/>
        <w:shd w:val="clear" w:color="auto" w:fill="auto"/>
        <w:bidi w:val="0"/>
        <w:jc w:val="left"/>
        <w:spacing w:before="0" w:after="0" w:line="274" w:lineRule="exact"/>
        <w:ind w:left="0" w:right="40" w:firstLine="920"/>
      </w:pPr>
      <w:r>
        <w:rPr>
          <w:lang w:val="ru-RU" w:eastAsia="ru-RU" w:bidi="ru-RU"/>
          <w:w w:val="100"/>
          <w:spacing w:val="0"/>
          <w:color w:val="000000"/>
          <w:position w:val="0"/>
        </w:rPr>
        <w:t>В соответствии с частью 5 статьи 53 Закона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 Согласно части 7 статьи 53 Закона на основании результатов оценки заявок на участие в конкурсе конкурсная '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w:t>
      </w:r>
    </w:p>
    <w:p>
      <w:pPr>
        <w:pStyle w:val="Style13"/>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Разделом 12 конкурсной документации установлены критерии оценки заявок:</w:t>
      </w:r>
    </w:p>
    <w:p>
      <w:pPr>
        <w:pStyle w:val="Style13"/>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«1. Критериями оценки заявок на участие в открытом конкурсе являются:</w:t>
      </w:r>
    </w:p>
    <w:p>
      <w:pPr>
        <w:pStyle w:val="Style13"/>
        <w:numPr>
          <w:ilvl w:val="0"/>
          <w:numId w:val="5"/>
        </w:numPr>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 xml:space="preserve"> характеризующиеся как стоимостные критерии оценки:</w:t>
      </w:r>
    </w:p>
    <w:p>
      <w:pPr>
        <w:pStyle w:val="Style13"/>
        <w:numPr>
          <w:ilvl w:val="0"/>
          <w:numId w:val="7"/>
        </w:numPr>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 xml:space="preserve"> цена контракта</w:t>
      </w:r>
    </w:p>
    <w:p>
      <w:pPr>
        <w:pStyle w:val="Style13"/>
        <w:numPr>
          <w:ilvl w:val="0"/>
          <w:numId w:val="5"/>
        </w:numPr>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 xml:space="preserve"> характеризующиеся как нестоимостные критерии оценки:</w:t>
      </w:r>
    </w:p>
    <w:p>
      <w:pPr>
        <w:pStyle w:val="Style13"/>
        <w:numPr>
          <w:ilvl w:val="0"/>
          <w:numId w:val="7"/>
        </w:numPr>
        <w:widowControl w:val="0"/>
        <w:keepNext w:val="0"/>
        <w:keepLines w:val="0"/>
        <w:shd w:val="clear" w:color="auto" w:fill="auto"/>
        <w:bidi w:val="0"/>
        <w:jc w:val="both"/>
        <w:spacing w:before="0" w:after="0" w:line="274" w:lineRule="exact"/>
        <w:ind w:left="220" w:right="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13"/>
        <w:numPr>
          <w:ilvl w:val="0"/>
          <w:numId w:val="7"/>
        </w:numPr>
        <w:widowControl w:val="0"/>
        <w:keepNext w:val="0"/>
        <w:keepLines w:val="0"/>
        <w:shd w:val="clear" w:color="auto" w:fill="auto"/>
        <w:bidi w:val="0"/>
        <w:jc w:val="both"/>
        <w:spacing w:before="0" w:after="0" w:line="274" w:lineRule="exact"/>
        <w:ind w:left="220" w:right="4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3"/>
        <w:widowControl w:val="0"/>
        <w:keepNext w:val="0"/>
        <w:keepLines w:val="0"/>
        <w:shd w:val="clear" w:color="auto" w:fill="auto"/>
        <w:bidi w:val="0"/>
        <w:jc w:val="both"/>
        <w:spacing w:before="0" w:after="0" w:line="264" w:lineRule="exact"/>
        <w:ind w:left="200" w:right="120" w:firstLine="540"/>
      </w:pPr>
      <w:r>
        <w:rPr>
          <w:lang w:val="ru-RU" w:eastAsia="ru-RU" w:bidi="ru-RU"/>
          <w:w w:val="100"/>
          <w:spacing w:val="0"/>
          <w:color w:val="000000"/>
          <w:position w:val="0"/>
        </w:rPr>
        <w:t>Разделом 13 конкурсной документации установлен порядок оценки заявок Участников Закупки</w:t>
      </w:r>
    </w:p>
    <w:p>
      <w:pPr>
        <w:pStyle w:val="Style29"/>
        <w:framePr w:w="9878" w:wrap="notBeside" w:vAnchor="text" w:hAnchor="text" w:xAlign="center" w:y="1"/>
        <w:tabs>
          <w:tab w:leader="underscore" w:pos="9648"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Сумма величин значимости всех критериев, предусмотренных пунктом 1 раздела 12 </w:t>
      </w:r>
      <w:r>
        <w:rPr>
          <w:rStyle w:val="CharStyle31"/>
        </w:rPr>
        <w:t>конкурсной документации, составляет сто процентов, в том числе:</w:t>
      </w:r>
      <w:r>
        <w:rPr>
          <w:lang w:val="ru-RU" w:eastAsia="ru-RU" w:bidi="ru-RU"/>
          <w:w w:val="100"/>
          <w:spacing w:val="0"/>
          <w:color w:val="000000"/>
          <w:position w:val="0"/>
        </w:rPr>
        <w:tab/>
      </w:r>
    </w:p>
    <w:tbl>
      <w:tblPr>
        <w:tblOverlap w:val="never"/>
        <w:tblLayout w:type="fixed"/>
        <w:jc w:val="center"/>
      </w:tblPr>
      <w:tblGrid>
        <w:gridCol w:w="4910"/>
        <w:gridCol w:w="4968"/>
      </w:tblGrid>
      <w:tr>
        <w:trPr>
          <w:trHeight w:val="317" w:hRule="exact"/>
        </w:trPr>
        <w:tc>
          <w:tcPr>
            <w:shd w:val="clear" w:color="auto" w:fill="FFFFFF"/>
            <w:tcBorders>
              <w:left w:val="single" w:sz="4"/>
              <w:top w:val="single" w:sz="4"/>
            </w:tcBorders>
            <w:vAlign w:val="bottom"/>
          </w:tcPr>
          <w:p>
            <w:pPr>
              <w:pStyle w:val="Style13"/>
              <w:framePr w:w="9878" w:wrap="notBeside" w:vAnchor="text" w:hAnchor="text" w:xAlign="center" w:y="1"/>
              <w:widowControl w:val="0"/>
              <w:keepNext w:val="0"/>
              <w:keepLines w:val="0"/>
              <w:shd w:val="clear" w:color="auto" w:fill="auto"/>
              <w:bidi w:val="0"/>
              <w:jc w:val="left"/>
              <w:spacing w:before="0" w:after="0" w:line="220" w:lineRule="exact"/>
              <w:ind w:left="2320" w:right="0" w:firstLine="0"/>
            </w:pPr>
            <w:r>
              <w:rPr>
                <w:rStyle w:val="CharStyle32"/>
              </w:rPr>
              <w:t>Критерии</w:t>
            </w:r>
          </w:p>
        </w:tc>
        <w:tc>
          <w:tcPr>
            <w:shd w:val="clear" w:color="auto" w:fill="FFFFFF"/>
            <w:tcBorders>
              <w:left w:val="single" w:sz="4"/>
              <w:right w:val="single" w:sz="4"/>
              <w:top w:val="single" w:sz="4"/>
            </w:tcBorders>
            <w:vAlign w:val="bottom"/>
          </w:tcPr>
          <w:p>
            <w:pPr>
              <w:pStyle w:val="Style13"/>
              <w:framePr w:w="987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Коэффициент значимости критерия. %</w:t>
            </w:r>
          </w:p>
        </w:tc>
      </w:tr>
      <w:tr>
        <w:trPr>
          <w:trHeight w:val="533" w:hRule="exact"/>
        </w:trPr>
        <w:tc>
          <w:tcPr>
            <w:shd w:val="clear" w:color="auto" w:fill="FFFFFF"/>
            <w:tcBorders>
              <w:left w:val="single" w:sz="4"/>
              <w:top w:val="single" w:sz="4"/>
            </w:tcBorders>
            <w:vAlign w:val="center"/>
          </w:tcPr>
          <w:p>
            <w:pPr>
              <w:pStyle w:val="Style13"/>
              <w:framePr w:w="987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Цена государственного контракта</w:t>
            </w:r>
          </w:p>
        </w:tc>
        <w:tc>
          <w:tcPr>
            <w:shd w:val="clear" w:color="auto" w:fill="FFFFFF"/>
            <w:tcBorders>
              <w:left w:val="single" w:sz="4"/>
              <w:right w:val="single" w:sz="4"/>
              <w:top w:val="single" w:sz="4"/>
            </w:tcBorders>
            <w:vAlign w:val="center"/>
          </w:tcPr>
          <w:p>
            <w:pPr>
              <w:pStyle w:val="Style13"/>
              <w:framePr w:w="98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3"/>
              </w:rPr>
              <w:t>60</w:t>
            </w:r>
            <w:r>
              <w:rPr>
                <w:rStyle w:val="CharStyle34"/>
              </w:rPr>
              <w:t>%</w:t>
            </w:r>
          </w:p>
        </w:tc>
      </w:tr>
      <w:tr>
        <w:trPr>
          <w:trHeight w:val="499" w:hRule="exact"/>
        </w:trPr>
        <w:tc>
          <w:tcPr>
            <w:shd w:val="clear" w:color="auto" w:fill="FFFFFF"/>
            <w:tcBorders>
              <w:left w:val="single" w:sz="4"/>
              <w:top w:val="single" w:sz="4"/>
            </w:tcBorders>
            <w:vAlign w:val="center"/>
          </w:tcPr>
          <w:p>
            <w:pPr>
              <w:pStyle w:val="Style13"/>
              <w:framePr w:w="987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Квалификация участников закупки</w:t>
            </w:r>
          </w:p>
        </w:tc>
        <w:tc>
          <w:tcPr>
            <w:shd w:val="clear" w:color="auto" w:fill="FFFFFF"/>
            <w:tcBorders>
              <w:left w:val="single" w:sz="4"/>
              <w:right w:val="single" w:sz="4"/>
              <w:top w:val="single" w:sz="4"/>
            </w:tcBorders>
            <w:vAlign w:val="center"/>
          </w:tcPr>
          <w:p>
            <w:pPr>
              <w:pStyle w:val="Style13"/>
              <w:framePr w:w="98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3"/>
              </w:rPr>
              <w:t>30</w:t>
            </w:r>
            <w:r>
              <w:rPr>
                <w:rStyle w:val="CharStyle34"/>
              </w:rPr>
              <w:t>%</w:t>
            </w:r>
          </w:p>
        </w:tc>
      </w:tr>
      <w:tr>
        <w:trPr>
          <w:trHeight w:val="806" w:hRule="exact"/>
        </w:trPr>
        <w:tc>
          <w:tcPr>
            <w:shd w:val="clear" w:color="auto" w:fill="FFFFFF"/>
            <w:tcBorders>
              <w:left w:val="single" w:sz="4"/>
              <w:top w:val="single" w:sz="4"/>
            </w:tcBorders>
            <w:vAlign w:val="bottom"/>
          </w:tcPr>
          <w:p>
            <w:pPr>
              <w:pStyle w:val="Style13"/>
              <w:framePr w:w="9878"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Качественные, функциональные и экологические характеристики объекта закупки и квалификация участников закупки</w:t>
            </w:r>
          </w:p>
        </w:tc>
        <w:tc>
          <w:tcPr>
            <w:shd w:val="clear" w:color="auto" w:fill="FFFFFF"/>
            <w:tcBorders>
              <w:left w:val="single" w:sz="4"/>
              <w:right w:val="single" w:sz="4"/>
              <w:top w:val="single" w:sz="4"/>
            </w:tcBorders>
            <w:vAlign w:val="bottom"/>
          </w:tcPr>
          <w:p>
            <w:pPr>
              <w:pStyle w:val="Style13"/>
              <w:framePr w:w="9878"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33"/>
              </w:rPr>
              <w:t>10</w:t>
            </w:r>
            <w:r>
              <w:rPr>
                <w:rStyle w:val="CharStyle34"/>
              </w:rPr>
              <w:t>%</w:t>
            </w:r>
          </w:p>
          <w:p>
            <w:pPr>
              <w:pStyle w:val="Style13"/>
              <w:framePr w:w="9878" w:wrap="notBeside" w:vAnchor="text" w:hAnchor="text" w:xAlign="center" w:y="1"/>
              <w:widowControl w:val="0"/>
              <w:keepNext w:val="0"/>
              <w:keepLines w:val="0"/>
              <w:shd w:val="clear" w:color="auto" w:fill="auto"/>
              <w:bidi w:val="0"/>
              <w:jc w:val="left"/>
              <w:spacing w:before="120" w:after="0" w:line="110" w:lineRule="exact"/>
              <w:ind w:left="1240" w:right="0" w:firstLine="0"/>
            </w:pPr>
            <w:r>
              <w:rPr>
                <w:rStyle w:val="CharStyle35"/>
              </w:rPr>
              <w:t xml:space="preserve">I- </w:t>
            </w:r>
            <w:r>
              <w:rPr>
                <w:rStyle w:val="CharStyle36"/>
              </w:rPr>
              <w:t>ыт</w:t>
            </w:r>
          </w:p>
        </w:tc>
      </w:tr>
      <w:tr>
        <w:trPr>
          <w:trHeight w:val="302" w:hRule="exact"/>
        </w:trPr>
        <w:tc>
          <w:tcPr>
            <w:shd w:val="clear" w:color="auto" w:fill="FFFFFF"/>
            <w:tcBorders>
              <w:left w:val="single" w:sz="4"/>
              <w:top w:val="single" w:sz="4"/>
              <w:bottom w:val="single" w:sz="4"/>
            </w:tcBorders>
            <w:vAlign w:val="center"/>
          </w:tcPr>
          <w:p>
            <w:pPr>
              <w:pStyle w:val="Style13"/>
              <w:framePr w:w="987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Всего:</w:t>
            </w:r>
          </w:p>
        </w:tc>
        <w:tc>
          <w:tcPr>
            <w:shd w:val="clear" w:color="auto" w:fill="FFFFFF"/>
            <w:tcBorders>
              <w:left w:val="single" w:sz="4"/>
              <w:right w:val="single" w:sz="4"/>
              <w:top w:val="single" w:sz="4"/>
              <w:bottom w:val="single" w:sz="4"/>
            </w:tcBorders>
            <w:vAlign w:val="center"/>
          </w:tcPr>
          <w:p>
            <w:pPr>
              <w:pStyle w:val="Style13"/>
              <w:framePr w:w="98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3"/>
              </w:rPr>
              <w:t>100</w:t>
            </w:r>
            <w:r>
              <w:rPr>
                <w:rStyle w:val="CharStyle34"/>
              </w:rPr>
              <w:t>%</w:t>
            </w:r>
          </w:p>
        </w:tc>
      </w:tr>
    </w:tbl>
    <w:p>
      <w:pPr>
        <w:widowControl w:val="0"/>
        <w:rPr>
          <w:sz w:val="2"/>
          <w:szCs w:val="2"/>
        </w:rPr>
      </w:pPr>
    </w:p>
    <w:p>
      <w:pPr>
        <w:pStyle w:val="Style13"/>
        <w:widowControl w:val="0"/>
        <w:keepNext w:val="0"/>
        <w:keepLines w:val="0"/>
        <w:shd w:val="clear" w:color="auto" w:fill="auto"/>
        <w:bidi w:val="0"/>
        <w:jc w:val="left"/>
        <w:spacing w:before="0" w:after="0" w:line="283" w:lineRule="exact"/>
        <w:ind w:left="200" w:right="1060" w:firstLine="540"/>
      </w:pPr>
      <w:r>
        <w:rPr>
          <w:lang w:val="ru-RU" w:eastAsia="ru-RU" w:bidi="ru-RU"/>
          <w:w w:val="100"/>
          <w:spacing w:val="0"/>
          <w:color w:val="000000"/>
          <w:position w:val="0"/>
        </w:rPr>
        <w:t>Показатель: Опыт участника по успешной поставке товара, выполнению работ, оказанию услуг сопоставимого характера и объема</w:t>
      </w:r>
    </w:p>
    <w:p>
      <w:pPr>
        <w:pStyle w:val="Style13"/>
        <w:widowControl w:val="0"/>
        <w:keepNext w:val="0"/>
        <w:keepLines w:val="0"/>
        <w:shd w:val="clear" w:color="auto" w:fill="auto"/>
        <w:bidi w:val="0"/>
        <w:jc w:val="both"/>
        <w:spacing w:before="0" w:after="0" w:line="274" w:lineRule="exact"/>
        <w:ind w:left="200" w:right="0" w:firstLine="540"/>
      </w:pPr>
      <w:r>
        <w:rPr>
          <w:lang w:val="ru-RU" w:eastAsia="ru-RU" w:bidi="ru-RU"/>
          <w:w w:val="100"/>
          <w:spacing w:val="0"/>
          <w:color w:val="000000"/>
          <w:position w:val="0"/>
        </w:rPr>
        <w:t>Коэффициент значимости (КЗ) = 1,0</w:t>
      </w:r>
    </w:p>
    <w:p>
      <w:pPr>
        <w:pStyle w:val="Style13"/>
        <w:widowControl w:val="0"/>
        <w:keepNext w:val="0"/>
        <w:keepLines w:val="0"/>
        <w:shd w:val="clear" w:color="auto" w:fill="auto"/>
        <w:bidi w:val="0"/>
        <w:jc w:val="both"/>
        <w:spacing w:before="0" w:after="0" w:line="274" w:lineRule="exact"/>
        <w:ind w:left="200" w:right="0" w:firstLine="540"/>
      </w:pPr>
      <w:r>
        <w:rPr>
          <w:lang w:val="ru-RU" w:eastAsia="ru-RU" w:bidi="ru-RU"/>
          <w:w w:val="100"/>
          <w:spacing w:val="0"/>
          <w:color w:val="000000"/>
          <w:position w:val="0"/>
        </w:rPr>
        <w:t>Максимальная оценка по показателю - 100 баллов</w:t>
      </w:r>
    </w:p>
    <w:p>
      <w:pPr>
        <w:pStyle w:val="Style13"/>
        <w:widowControl w:val="0"/>
        <w:keepNext w:val="0"/>
        <w:keepLines w:val="0"/>
        <w:shd w:val="clear" w:color="auto" w:fill="auto"/>
        <w:bidi w:val="0"/>
        <w:jc w:val="both"/>
        <w:spacing w:before="0" w:after="0" w:line="274" w:lineRule="exact"/>
        <w:ind w:left="200" w:right="120" w:firstLine="540"/>
      </w:pPr>
      <w:r>
        <w:rPr>
          <w:lang w:val="ru-RU" w:eastAsia="ru-RU" w:bidi="ru-RU"/>
          <w:w w:val="100"/>
          <w:spacing w:val="0"/>
          <w:color w:val="000000"/>
          <w:position w:val="0"/>
        </w:rPr>
        <w:t>Оценивается предложение участника об исполненных в полном объеме контрактах (договорах) за последний 1 год до даты подачи заявки на участие в конкурсе без нарушений сроков и иных нарушений условий контракта по вине участника, при этом оценке подлежит суммарный объем выполненных работ, исчисляемый в рублях.</w:t>
      </w:r>
    </w:p>
    <w:p>
      <w:pPr>
        <w:pStyle w:val="Style13"/>
        <w:widowControl w:val="0"/>
        <w:keepNext w:val="0"/>
        <w:keepLines w:val="0"/>
        <w:shd w:val="clear" w:color="auto" w:fill="auto"/>
        <w:bidi w:val="0"/>
        <w:jc w:val="both"/>
        <w:spacing w:before="0" w:after="0" w:line="274" w:lineRule="exact"/>
        <w:ind w:left="200" w:right="0" w:firstLine="540"/>
      </w:pPr>
      <w:r>
        <w:rPr>
          <w:lang w:val="ru-RU" w:eastAsia="ru-RU" w:bidi="ru-RU"/>
          <w:w w:val="100"/>
          <w:spacing w:val="0"/>
          <w:color w:val="000000"/>
          <w:position w:val="0"/>
        </w:rPr>
        <w:t>Сведения подтверждаются следующими документами:</w:t>
      </w:r>
    </w:p>
    <w:p>
      <w:pPr>
        <w:pStyle w:val="Style13"/>
        <w:numPr>
          <w:ilvl w:val="0"/>
          <w:numId w:val="7"/>
        </w:numPr>
        <w:widowControl w:val="0"/>
        <w:keepNext w:val="0"/>
        <w:keepLines w:val="0"/>
        <w:shd w:val="clear" w:color="auto" w:fill="auto"/>
        <w:bidi w:val="0"/>
        <w:jc w:val="both"/>
        <w:spacing w:before="0" w:after="0" w:line="274" w:lineRule="exact"/>
        <w:ind w:left="200" w:right="120" w:firstLine="540"/>
      </w:pPr>
      <w:r>
        <w:rPr>
          <w:lang w:val="ru-RU" w:eastAsia="ru-RU" w:bidi="ru-RU"/>
          <w:w w:val="100"/>
          <w:spacing w:val="0"/>
          <w:color w:val="000000"/>
          <w:position w:val="0"/>
        </w:rPr>
        <w:t xml:space="preserve"> по контрактам (договорам), заключенным по Федеральному закону № 44-ФЗ или заключенным в рамках исполнения контрактов по Федеральному закону № 44-ФЗ - копиями исполненных контрактов (договоров), со всеми приложениями и дополнительными соглашениями (при наличии), копиями актов сдачи-приемки выполненных работ на объем работ, равный сумме исполненного контракта (договора), копиями извещений об осуществлении закупки с сайта </w:t>
      </w:r>
      <w:r>
        <w:rPr>
          <w:lang w:val="en-US" w:eastAsia="en-US" w:bidi="en-US"/>
          <w:w w:val="100"/>
          <w:spacing w:val="0"/>
          <w:color w:val="000000"/>
          <w:position w:val="0"/>
        </w:rPr>
        <w:t>zakupki.gov.ru.</w:t>
      </w:r>
    </w:p>
    <w:p>
      <w:pPr>
        <w:pStyle w:val="Style13"/>
        <w:widowControl w:val="0"/>
        <w:keepNext w:val="0"/>
        <w:keepLines w:val="0"/>
        <w:shd w:val="clear" w:color="auto" w:fill="auto"/>
        <w:bidi w:val="0"/>
        <w:jc w:val="both"/>
        <w:spacing w:before="0" w:after="0" w:line="274" w:lineRule="exact"/>
        <w:ind w:left="200" w:right="120" w:firstLine="540"/>
      </w:pPr>
      <w:r>
        <w:rPr>
          <w:lang w:val="ru-RU" w:eastAsia="ru-RU" w:bidi="ru-RU"/>
          <w:w w:val="100"/>
          <w:spacing w:val="0"/>
          <w:color w:val="000000"/>
          <w:position w:val="0"/>
        </w:rPr>
        <w:t xml:space="preserve">В случае, если участник закупки являлся субподрядчиком (соисполнителем) по контракту, заключенному по Федеральному закону № 44-ФЗ, то необходимо представить копию контракта (договора), заключенного между генеральным подрядчиком (генеральным исполнителем) и заказчиком, а также копию извещения об^существлении закупки с сайта </w:t>
      </w:r>
      <w:r>
        <w:rPr>
          <w:lang w:val="en-US" w:eastAsia="en-US" w:bidi="en-US"/>
          <w:w w:val="100"/>
          <w:spacing w:val="0"/>
          <w:color w:val="000000"/>
          <w:position w:val="0"/>
        </w:rPr>
        <w:t>zakupki.gov.ru:</w:t>
      </w:r>
    </w:p>
    <w:p>
      <w:pPr>
        <w:pStyle w:val="Style13"/>
        <w:numPr>
          <w:ilvl w:val="0"/>
          <w:numId w:val="7"/>
        </w:numPr>
        <w:widowControl w:val="0"/>
        <w:keepNext w:val="0"/>
        <w:keepLines w:val="0"/>
        <w:shd w:val="clear" w:color="auto" w:fill="auto"/>
        <w:bidi w:val="0"/>
        <w:jc w:val="both"/>
        <w:spacing w:before="0" w:after="0" w:line="274" w:lineRule="exact"/>
        <w:ind w:left="200" w:right="120" w:firstLine="540"/>
      </w:pPr>
      <w:r>
        <w:rPr>
          <w:lang w:val="ru-RU" w:eastAsia="ru-RU" w:bidi="ru-RU"/>
          <w:w w:val="100"/>
          <w:spacing w:val="0"/>
          <w:color w:val="000000"/>
          <w:position w:val="0"/>
        </w:rPr>
        <w:t xml:space="preserve"> по контрактам (договорам), заключенным по Федеральному закону № 223-ФЗ или заключенным в рамках исполнения контрактов по Федеральному закону № 223-ФЗ - копиями исполненных контрактов (договоров), со всеми приложениями и дополнительными</w:t>
      </w:r>
    </w:p>
    <w:p>
      <w:pPr>
        <w:pStyle w:val="Style13"/>
        <w:widowControl w:val="0"/>
        <w:keepNext w:val="0"/>
        <w:keepLines w:val="0"/>
        <w:shd w:val="clear" w:color="auto" w:fill="auto"/>
        <w:bidi w:val="0"/>
        <w:jc w:val="both"/>
        <w:spacing w:before="0" w:after="0" w:line="274" w:lineRule="exact"/>
        <w:ind w:left="200" w:right="120"/>
      </w:pPr>
      <w:r>
        <w:rPr>
          <w:lang w:val="ru-RU" w:eastAsia="ru-RU" w:bidi="ru-RU"/>
          <w:w w:val="100"/>
          <w:spacing w:val="0"/>
          <w:color w:val="000000"/>
          <w:position w:val="0"/>
        </w:rPr>
        <w:t xml:space="preserve">^ соглашениями (при наличии), копиями актов сдачи-приемки выполненных работ на объем работ, равный сумме исполненного контракта, копиями извещения об осуществлении закупки с сайта </w:t>
      </w:r>
      <w:r>
        <w:rPr>
          <w:lang w:val="en-US" w:eastAsia="en-US" w:bidi="en-US"/>
          <w:w w:val="100"/>
          <w:spacing w:val="0"/>
          <w:color w:val="000000"/>
          <w:position w:val="0"/>
        </w:rPr>
        <w:t>zakupki.gov.ru.</w:t>
      </w:r>
    </w:p>
    <w:p>
      <w:pPr>
        <w:pStyle w:val="Style13"/>
        <w:widowControl w:val="0"/>
        <w:keepNext w:val="0"/>
        <w:keepLines w:val="0"/>
        <w:shd w:val="clear" w:color="auto" w:fill="auto"/>
        <w:bidi w:val="0"/>
        <w:jc w:val="both"/>
        <w:spacing w:before="0" w:after="0" w:line="274" w:lineRule="exact"/>
        <w:ind w:left="200" w:right="120" w:firstLine="540"/>
      </w:pPr>
      <w:r>
        <w:rPr>
          <w:lang w:val="ru-RU" w:eastAsia="ru-RU" w:bidi="ru-RU"/>
          <w:w w:val="100"/>
          <w:spacing w:val="0"/>
          <w:color w:val="000000"/>
          <w:position w:val="0"/>
        </w:rPr>
        <w:t xml:space="preserve">В случае, если участник закупки являлся субподрядчиком (соисполнителем) по контракту, заключенному по Федеральному закону № 223-ФЗ, то необходимо представить копию контракта (договора), заключенного между генеральным подрядчиком (генератьным исполнителем) и заказчиком, а также копию извещения об осуществлении закупки с сайта </w:t>
      </w:r>
      <w:r>
        <w:rPr>
          <w:lang w:val="en-US" w:eastAsia="en-US" w:bidi="en-US"/>
          <w:w w:val="100"/>
          <w:spacing w:val="0"/>
          <w:color w:val="000000"/>
          <w:position w:val="0"/>
        </w:rPr>
        <w:t>zakupki.gov.ru.</w:t>
      </w:r>
    </w:p>
    <w:p>
      <w:pPr>
        <w:pStyle w:val="Style13"/>
        <w:widowControl w:val="0"/>
        <w:keepNext w:val="0"/>
        <w:keepLines w:val="0"/>
        <w:shd w:val="clear" w:color="auto" w:fill="auto"/>
        <w:bidi w:val="0"/>
        <w:jc w:val="both"/>
        <w:spacing w:before="0" w:after="0" w:line="274" w:lineRule="exact"/>
        <w:ind w:left="200" w:right="120" w:firstLine="540"/>
      </w:pPr>
      <w:r>
        <w:rPr>
          <w:lang w:val="ru-RU" w:eastAsia="ru-RU" w:bidi="ru-RU"/>
          <w:w w:val="100"/>
          <w:spacing w:val="0"/>
          <w:color w:val="000000"/>
          <w:position w:val="0"/>
        </w:rPr>
        <w:t>Сопоставимый характер выполненных работ - выполнение работ по техническому обслуживанию систем сигнализации, видеонаблюдения, инженерно-технических средств (систем) обеспечения транспортной безопасности на объектах транспортной инфраструктуры.</w:t>
      </w:r>
    </w:p>
    <w:p>
      <w:pPr>
        <w:pStyle w:val="Style13"/>
        <w:widowControl w:val="0"/>
        <w:keepNext w:val="0"/>
        <w:keepLines w:val="0"/>
        <w:shd w:val="clear" w:color="auto" w:fill="auto"/>
        <w:bidi w:val="0"/>
        <w:jc w:val="both"/>
        <w:spacing w:before="0" w:after="0" w:line="274" w:lineRule="exact"/>
        <w:ind w:left="200" w:right="120" w:firstLine="540"/>
      </w:pPr>
      <w:r>
        <w:rPr>
          <w:lang w:val="ru-RU" w:eastAsia="ru-RU" w:bidi="ru-RU"/>
          <w:w w:val="100"/>
          <w:spacing w:val="0"/>
          <w:color w:val="000000"/>
          <w:position w:val="0"/>
        </w:rPr>
        <w:t>Сопоставимый объем каждого контракта (договора) - цена контракта (договора) должна быть не менее 100% от начальной (максимальной) цены контракта (договора).</w:t>
      </w:r>
    </w:p>
    <w:p>
      <w:pPr>
        <w:pStyle w:val="Style13"/>
        <w:widowControl w:val="0"/>
        <w:keepNext w:val="0"/>
        <w:keepLines w:val="0"/>
        <w:shd w:val="clear" w:color="auto" w:fill="auto"/>
        <w:bidi w:val="0"/>
        <w:jc w:val="both"/>
        <w:spacing w:before="0" w:after="0" w:line="283" w:lineRule="exact"/>
        <w:ind w:left="20" w:right="20" w:firstLine="540"/>
      </w:pPr>
      <w:r>
        <w:rPr>
          <w:lang w:val="ru-RU" w:eastAsia="ru-RU" w:bidi="ru-RU"/>
          <w:w w:val="100"/>
          <w:spacing w:val="0"/>
          <w:color w:val="000000"/>
          <w:position w:val="0"/>
        </w:rPr>
        <w:t>При этом представленные документы должны быть в виде неповторяющихся, полночитаемых копий, на которых видны необходимые сведения, подписи и печати.</w:t>
      </w:r>
    </w:p>
    <w:p>
      <w:pPr>
        <w:pStyle w:val="Style13"/>
        <w:widowControl w:val="0"/>
        <w:keepNext w:val="0"/>
        <w:keepLines w:val="0"/>
        <w:shd w:val="clear" w:color="auto" w:fill="auto"/>
        <w:bidi w:val="0"/>
        <w:jc w:val="both"/>
        <w:spacing w:before="0" w:after="0" w:line="283" w:lineRule="exact"/>
        <w:ind w:left="20" w:right="0" w:firstLine="540"/>
      </w:pPr>
      <w:r>
        <w:rPr>
          <w:lang w:val="ru-RU" w:eastAsia="ru-RU" w:bidi="ru-RU"/>
          <w:w w:val="100"/>
          <w:spacing w:val="0"/>
          <w:color w:val="000000"/>
          <w:position w:val="0"/>
        </w:rPr>
        <w:t>Порядок оценки:</w:t>
      </w:r>
    </w:p>
    <w:p>
      <w:pPr>
        <w:pStyle w:val="Style1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Заявка участника с большей суммой цен контрактов (договоров) сопоставимого характера и объема оценивается большим количеством баллов.</w:t>
      </w:r>
    </w:p>
    <w:p>
      <w:pPr>
        <w:pStyle w:val="Style13"/>
        <w:widowControl w:val="0"/>
        <w:keepNext w:val="0"/>
        <w:keepLines w:val="0"/>
        <w:shd w:val="clear" w:color="auto" w:fill="auto"/>
        <w:bidi w:val="0"/>
        <w:jc w:val="both"/>
        <w:spacing w:before="0" w:after="124" w:line="264" w:lineRule="exact"/>
        <w:ind w:left="20" w:right="20" w:firstLine="540"/>
      </w:pPr>
      <w:r>
        <w:rPr>
          <w:lang w:val="ru-RU" w:eastAsia="ru-RU" w:bidi="ru-RU"/>
          <w:w w:val="100"/>
          <w:spacing w:val="0"/>
          <w:color w:val="000000"/>
          <w:position w:val="0"/>
        </w:rPr>
        <w:t>Заявки других участников оцениваются пропорционально относительно показателей заявки, которой присвоено максимальное количество баллов (Ктах).</w:t>
      </w:r>
    </w:p>
    <w:p>
      <w:pPr>
        <w:pStyle w:val="Style13"/>
        <w:tabs>
          <w:tab w:leader="none" w:pos="7861" w:val="center"/>
          <w:tab w:leader="none" w:pos="8667" w:val="center"/>
        </w:tabs>
        <w:widowControl w:val="0"/>
        <w:keepNext w:val="0"/>
        <w:keepLines w:val="0"/>
        <w:shd w:val="clear" w:color="auto" w:fill="auto"/>
        <w:bidi w:val="0"/>
        <w:jc w:val="both"/>
        <w:spacing w:before="0" w:after="0" w:line="259" w:lineRule="exact"/>
        <w:ind w:left="20" w:right="0" w:firstLine="540"/>
      </w:pPr>
      <w:r>
        <w:rPr>
          <w:lang w:val="ru-RU" w:eastAsia="ru-RU" w:bidi="ru-RU"/>
          <w:w w:val="100"/>
          <w:spacing w:val="0"/>
          <w:color w:val="000000"/>
          <w:position w:val="0"/>
        </w:rPr>
        <w:t>Количество баллов, присуждаемых по критерию (показателю) ( ^</w:t>
        <w:tab/>
        <w:t>),</w:t>
        <w:tab/>
        <w:t>определяется</w:t>
      </w:r>
    </w:p>
    <w:p>
      <w:pPr>
        <w:pStyle w:val="Style13"/>
        <w:widowControl w:val="0"/>
        <w:keepNext w:val="0"/>
        <w:keepLines w:val="0"/>
        <w:shd w:val="clear" w:color="auto" w:fill="auto"/>
        <w:bidi w:val="0"/>
        <w:jc w:val="both"/>
        <w:spacing w:before="0" w:after="0" w:line="259" w:lineRule="exact"/>
        <w:ind w:left="20" w:right="0" w:firstLine="0"/>
      </w:pPr>
      <w:r>
        <w:rPr>
          <w:lang w:val="ru-RU" w:eastAsia="ru-RU" w:bidi="ru-RU"/>
          <w:w w:val="100"/>
          <w:spacing w:val="0"/>
          <w:color w:val="000000"/>
          <w:position w:val="0"/>
        </w:rPr>
        <w:t>по формуле:</w:t>
      </w:r>
    </w:p>
    <w:p>
      <w:pPr>
        <w:pStyle w:val="Style37"/>
        <w:widowControl w:val="0"/>
        <w:keepNext/>
        <w:keepLines/>
        <w:shd w:val="clear" w:color="auto" w:fill="auto"/>
        <w:bidi w:val="0"/>
        <w:spacing w:before="0" w:after="131" w:line="240" w:lineRule="exact"/>
        <w:ind w:left="0" w:right="0" w:firstLine="0"/>
      </w:pPr>
      <w:bookmarkStart w:id="1" w:name="bookmark1"/>
      <w:r>
        <w:rPr>
          <w:rStyle w:val="CharStyle39"/>
        </w:rPr>
        <w:t>НЦБ,</w:t>
      </w:r>
      <w:r>
        <w:rPr>
          <w:lang w:val="ru-RU" w:eastAsia="ru-RU" w:bidi="ru-RU"/>
          <w:sz w:val="24"/>
          <w:szCs w:val="24"/>
          <w:w w:val="100"/>
          <w:color w:val="000000"/>
          <w:position w:val="0"/>
        </w:rPr>
        <w:t xml:space="preserve"> = КЗхЮ0х(К,/К</w:t>
      </w:r>
      <w:r>
        <w:rPr>
          <w:lang w:val="ru-RU" w:eastAsia="ru-RU" w:bidi="ru-RU"/>
          <w:vertAlign w:val="subscript"/>
          <w:sz w:val="24"/>
          <w:szCs w:val="24"/>
          <w:w w:val="100"/>
          <w:color w:val="000000"/>
          <w:position w:val="0"/>
        </w:rPr>
        <w:t>га</w:t>
      </w:r>
      <w:r>
        <w:rPr>
          <w:lang w:val="ru-RU" w:eastAsia="ru-RU" w:bidi="ru-RU"/>
          <w:sz w:val="24"/>
          <w:szCs w:val="24"/>
          <w:w w:val="100"/>
          <w:color w:val="000000"/>
          <w:position w:val="0"/>
        </w:rPr>
        <w:t>)</w:t>
      </w:r>
      <w:bookmarkEnd w:id="1"/>
    </w:p>
    <w:p>
      <w:pPr>
        <w:pStyle w:val="Style13"/>
        <w:widowControl w:val="0"/>
        <w:keepNext w:val="0"/>
        <w:keepLines w:val="0"/>
        <w:shd w:val="clear" w:color="auto" w:fill="auto"/>
        <w:bidi w:val="0"/>
        <w:jc w:val="both"/>
        <w:spacing w:before="0" w:after="78" w:line="220" w:lineRule="exact"/>
        <w:ind w:left="20" w:right="0" w:firstLine="0"/>
      </w:pPr>
      <w:r>
        <w:rPr>
          <w:lang w:val="ru-RU" w:eastAsia="ru-RU" w:bidi="ru-RU"/>
          <w:w w:val="100"/>
          <w:spacing w:val="0"/>
          <w:color w:val="000000"/>
          <w:position w:val="0"/>
        </w:rPr>
        <w:t>где:</w:t>
      </w:r>
    </w:p>
    <w:p>
      <w:pPr>
        <w:pStyle w:val="Style13"/>
        <w:widowControl w:val="0"/>
        <w:keepNext w:val="0"/>
        <w:keepLines w:val="0"/>
        <w:shd w:val="clear" w:color="auto" w:fill="auto"/>
        <w:bidi w:val="0"/>
        <w:jc w:val="both"/>
        <w:spacing w:before="0" w:after="183" w:line="220" w:lineRule="exact"/>
        <w:ind w:left="20" w:right="0" w:firstLine="0"/>
      </w:pPr>
      <w:r>
        <w:rPr>
          <w:lang w:val="ru-RU" w:eastAsia="ru-RU" w:bidi="ru-RU"/>
          <w:w w:val="100"/>
          <w:spacing w:val="0"/>
          <w:color w:val="000000"/>
          <w:position w:val="0"/>
        </w:rPr>
        <w:t>КЗ - коэффициент значимости показателя.</w:t>
      </w:r>
    </w:p>
    <w:p>
      <w:pPr>
        <w:pStyle w:val="Style13"/>
        <w:widowControl w:val="0"/>
        <w:keepNext w:val="0"/>
        <w:keepLines w:val="0"/>
        <w:shd w:val="clear" w:color="auto" w:fill="auto"/>
        <w:bidi w:val="0"/>
        <w:jc w:val="left"/>
        <w:spacing w:before="0" w:after="126" w:line="220" w:lineRule="exact"/>
        <w:ind w:left="20" w:right="0" w:firstLine="400"/>
      </w:pPr>
      <w:r>
        <w:rPr>
          <w:lang w:val="ru-RU" w:eastAsia="ru-RU" w:bidi="ru-RU"/>
          <w:w w:val="100"/>
          <w:spacing w:val="0"/>
          <w:color w:val="000000"/>
          <w:position w:val="0"/>
        </w:rPr>
        <w:t>- предложение участника закупки, заявка (предложение) которого оценивается;</w:t>
      </w:r>
    </w:p>
    <w:p>
      <w:pPr>
        <w:pStyle w:val="Style13"/>
        <w:widowControl w:val="0"/>
        <w:keepNext w:val="0"/>
        <w:keepLines w:val="0"/>
        <w:shd w:val="clear" w:color="auto" w:fill="auto"/>
        <w:bidi w:val="0"/>
        <w:jc w:val="left"/>
        <w:spacing w:before="0" w:after="0" w:line="274" w:lineRule="exact"/>
        <w:ind w:left="20" w:right="20" w:firstLine="240"/>
      </w:pPr>
      <w:r>
        <w:rPr>
          <w:lang w:val="ru-RU" w:eastAsia="ru-RU" w:bidi="ru-RU"/>
          <w:vertAlign w:val="superscript"/>
          <w:w w:val="100"/>
          <w:spacing w:val="0"/>
          <w:color w:val="000000"/>
          <w:position w:val="0"/>
        </w:rPr>
        <w:t>тах</w:t>
      </w:r>
      <w:r>
        <w:rPr>
          <w:lang w:val="ru-RU" w:eastAsia="ru-RU" w:bidi="ru-RU"/>
          <w:w w:val="100"/>
          <w:spacing w:val="0"/>
          <w:color w:val="000000"/>
          <w:position w:val="0"/>
        </w:rPr>
        <w:t xml:space="preserve"> - максимальное предложение из предложений по показателю, сделанных участниками закупки.</w:t>
      </w:r>
    </w:p>
    <w:p>
      <w:pPr>
        <w:pStyle w:val="Style1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На заседании Комиссии представитель Заказчика пояснил, что установление в документации о проведении Запроса предложений указанного порядка оценки связано с потребностью Заказчика и способствует выявлению лучших из предложенных условий исполнения контракта при проведении закупки, а также не противоречит Закону.</w:t>
      </w:r>
    </w:p>
    <w:p>
      <w:pPr>
        <w:pStyle w:val="Style13"/>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Таким образом, довод Заявителя не нашел своего подтверждения.</w:t>
      </w:r>
    </w:p>
    <w:p>
      <w:pPr>
        <w:pStyle w:val="Style1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3. Комиссия отмечает, что количество лиц способных соответствовать установленным критериям отбора невозможно определить и учитывая, что по данной закупке подана только одна заявка (ООО «ТрансДорКонтроль»), а у Комиссии, отсутствуют полномочия признавать наличие либо отсутствие факта нарушения антимонопольного законодательства. Однако, учитывая доводы лиц, участвующих в рассмотрении жалобы, а также запрет ограничения доступа к участию в торгах, установленный частью 2 статьи 17 Федерального закона от 26.07.2006 № 135-ФЗ «О защите конкуренции», Комиссия приняла решение передать материалы настоящего дела в установленном порядке для рассмотрения вопроса о наличии либо отсутствии в действиях Федерального казенного учреждения Управление автомобильной магистрали Москва-Харьков» признаков нарушения статьи 17 Федерального закона от 26.07.2006 № 135-ФЗ «О защите конкуренции».</w:t>
      </w:r>
    </w:p>
    <w:p>
      <w:pPr>
        <w:pStyle w:val="Style13"/>
        <w:widowControl w:val="0"/>
        <w:keepNext w:val="0"/>
        <w:keepLines w:val="0"/>
        <w:shd w:val="clear" w:color="auto" w:fill="auto"/>
        <w:bidi w:val="0"/>
        <w:jc w:val="left"/>
        <w:spacing w:before="0" w:after="0" w:line="274" w:lineRule="exact"/>
        <w:ind w:left="20" w:right="20" w:firstLine="400"/>
      </w:pPr>
      <w:r>
        <w:rPr>
          <w:lang w:val="ru-RU" w:eastAsia="ru-RU" w:bidi="ru-RU"/>
          <w:w w:val="100"/>
          <w:spacing w:val="0"/>
          <w:color w:val="000000"/>
          <w:position w:val="0"/>
        </w:rPr>
        <w:t>Принимая во внимание, изложенное выше и руководствуясь частью 8 статьи 106 Закона, Комиссия</w:t>
      </w:r>
    </w:p>
    <w:p>
      <w:pPr>
        <w:pStyle w:val="Style40"/>
        <w:widowControl w:val="0"/>
        <w:keepNext w:val="0"/>
        <w:keepLines w:val="0"/>
        <w:shd w:val="clear" w:color="auto" w:fill="auto"/>
        <w:bidi w:val="0"/>
        <w:jc w:val="left"/>
        <w:spacing w:before="0" w:after="0"/>
        <w:ind w:left="4520" w:right="0" w:firstLine="0"/>
      </w:pPr>
      <w:r>
        <w:rPr>
          <w:lang w:val="ru-RU" w:eastAsia="ru-RU" w:bidi="ru-RU"/>
          <w:w w:val="100"/>
          <w:color w:val="000000"/>
          <w:position w:val="0"/>
        </w:rPr>
        <w:t>РЕШИЛА:</w:t>
      </w:r>
    </w:p>
    <w:p>
      <w:pPr>
        <w:pStyle w:val="Style13"/>
        <w:numPr>
          <w:ilvl w:val="0"/>
          <w:numId w:val="9"/>
        </w:numPr>
        <w:tabs>
          <w:tab w:leader="none" w:pos="1377" w:val="left"/>
        </w:tabs>
        <w:widowControl w:val="0"/>
        <w:keepNext w:val="0"/>
        <w:keepLines w:val="0"/>
        <w:shd w:val="clear" w:color="auto" w:fill="auto"/>
        <w:bidi w:val="0"/>
        <w:jc w:val="both"/>
        <w:spacing w:before="0" w:after="0" w:line="269" w:lineRule="exact"/>
        <w:ind w:left="740" w:right="0" w:firstLine="0"/>
      </w:pPr>
      <w:r>
        <w:rPr>
          <w:lang w:val="ru-RU" w:eastAsia="ru-RU" w:bidi="ru-RU"/>
          <w:w w:val="100"/>
          <w:spacing w:val="0"/>
          <w:color w:val="000000"/>
          <w:position w:val="0"/>
        </w:rPr>
        <w:t>Жалобу ООО «РИО» признать необоснованной.</w:t>
      </w:r>
    </w:p>
    <w:p>
      <w:pPr>
        <w:pStyle w:val="Style13"/>
        <w:numPr>
          <w:ilvl w:val="0"/>
          <w:numId w:val="9"/>
        </w:numPr>
        <w:tabs>
          <w:tab w:leader="none" w:pos="1377" w:val="left"/>
        </w:tabs>
        <w:widowControl w:val="0"/>
        <w:keepNext w:val="0"/>
        <w:keepLines w:val="0"/>
        <w:shd w:val="clear" w:color="auto" w:fill="auto"/>
        <w:bidi w:val="0"/>
        <w:jc w:val="both"/>
        <w:spacing w:before="0" w:after="0" w:line="269" w:lineRule="exact"/>
        <w:ind w:left="740" w:right="0" w:firstLine="0"/>
      </w:pPr>
      <w:r>
        <w:rPr>
          <w:lang w:val="ru-RU" w:eastAsia="ru-RU" w:bidi="ru-RU"/>
          <w:w w:val="100"/>
          <w:spacing w:val="0"/>
          <w:color w:val="000000"/>
          <w:position w:val="0"/>
        </w:rPr>
        <w:t>Заказчику приостановление определения подрядчика отменить.</w:t>
      </w:r>
    </w:p>
    <w:p>
      <w:pPr>
        <w:pStyle w:val="Style13"/>
        <w:numPr>
          <w:ilvl w:val="0"/>
          <w:numId w:val="9"/>
        </w:numPr>
        <w:tabs>
          <w:tab w:leader="none" w:pos="1377" w:val="left"/>
          <w:tab w:leader="none" w:pos="8578" w:val="left"/>
        </w:tabs>
        <w:widowControl w:val="0"/>
        <w:keepNext w:val="0"/>
        <w:keepLines w:val="0"/>
        <w:shd w:val="clear" w:color="auto" w:fill="auto"/>
        <w:bidi w:val="0"/>
        <w:jc w:val="both"/>
        <w:spacing w:before="0" w:after="0" w:line="269" w:lineRule="exact"/>
        <w:ind w:left="740" w:right="0" w:firstLine="0"/>
      </w:pPr>
      <w:r>
        <w:rPr>
          <w:lang w:val="ru-RU" w:eastAsia="ru-RU" w:bidi="ru-RU"/>
          <w:w w:val="100"/>
          <w:spacing w:val="0"/>
          <w:color w:val="000000"/>
          <w:position w:val="0"/>
        </w:rPr>
        <w:t>Передать в установленном порядке материалы настоящего</w:t>
        <w:tab/>
        <w:t>дела для</w:t>
      </w:r>
    </w:p>
    <w:p>
      <w:pPr>
        <w:pStyle w:val="Style13"/>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рассмотрения вопроса о наличии либо отсутствии в действиях Федерального казенного учреждения Управление автомобильной магистрали Москва-Харьков признаков нарушения статьи 17 Федерального закона от 26.07.2006 № 135-ФЗ «О защите конкуренции».</w:t>
      </w:r>
    </w:p>
    <w:p>
      <w:pPr>
        <w:pStyle w:val="Style13"/>
        <w:tabs>
          <w:tab w:leader="none" w:pos="8247" w:val="right"/>
          <w:tab w:leader="none" w:pos="9313" w:val="right"/>
        </w:tabs>
        <w:widowControl w:val="0"/>
        <w:keepNext w:val="0"/>
        <w:keepLines w:val="0"/>
        <w:shd w:val="clear" w:color="auto" w:fill="auto"/>
        <w:bidi w:val="0"/>
        <w:jc w:val="both"/>
        <w:spacing w:before="0" w:after="0" w:line="562" w:lineRule="exact"/>
        <w:ind w:left="740" w:right="0" w:firstLine="0"/>
      </w:pPr>
      <w:r>
        <w:rPr>
          <w:lang w:val="ru-RU" w:eastAsia="ru-RU" w:bidi="ru-RU"/>
          <w:w w:val="100"/>
          <w:spacing w:val="0"/>
          <w:color w:val="000000"/>
          <w:position w:val="0"/>
        </w:rPr>
        <w:t>Председателя Комиссии:</w:t>
        <w:tab/>
        <w:t>ЕЛО.</w:t>
        <w:tab/>
        <w:t>Погодина</w:t>
      </w:r>
    </w:p>
    <w:p>
      <w:pPr>
        <w:pStyle w:val="Style13"/>
        <w:tabs>
          <w:tab w:leader="none" w:pos="7926" w:val="left"/>
        </w:tabs>
        <w:widowControl w:val="0"/>
        <w:keepNext w:val="0"/>
        <w:keepLines w:val="0"/>
        <w:shd w:val="clear" w:color="auto" w:fill="auto"/>
        <w:bidi w:val="0"/>
        <w:jc w:val="both"/>
        <w:spacing w:before="0" w:after="0" w:line="562" w:lineRule="exact"/>
        <w:ind w:left="740" w:right="0" w:firstLine="0"/>
      </w:pPr>
      <w:r>
        <w:rPr>
          <w:lang w:val="ru-RU" w:eastAsia="ru-RU" w:bidi="ru-RU"/>
          <w:w w:val="100"/>
          <w:spacing w:val="0"/>
          <w:color w:val="000000"/>
          <w:position w:val="0"/>
        </w:rPr>
        <w:t>Члены Комиссии:</w:t>
        <w:tab/>
        <w:t>М.А. Лебедев</w:t>
      </w:r>
    </w:p>
    <w:p>
      <w:pPr>
        <w:pStyle w:val="Style13"/>
        <w:widowControl w:val="0"/>
        <w:keepNext w:val="0"/>
        <w:keepLines w:val="0"/>
        <w:shd w:val="clear" w:color="auto" w:fill="auto"/>
        <w:bidi w:val="0"/>
        <w:jc w:val="left"/>
        <w:spacing w:before="0" w:after="0" w:line="197" w:lineRule="exact"/>
        <w:ind w:left="7840" w:right="0" w:firstLine="0"/>
      </w:pPr>
      <w:r>
        <w:rPr>
          <w:lang w:val="ru-RU" w:eastAsia="ru-RU" w:bidi="ru-RU"/>
          <w:w w:val="100"/>
          <w:spacing w:val="0"/>
          <w:color w:val="000000"/>
          <w:position w:val="0"/>
        </w:rPr>
        <w:t>О.А. Торшина</w:t>
      </w:r>
    </w:p>
    <w:p>
      <w:pPr>
        <w:pStyle w:val="Style6"/>
        <w:widowControl w:val="0"/>
        <w:keepNext w:val="0"/>
        <w:keepLines w:val="0"/>
        <w:shd w:val="clear" w:color="auto" w:fill="auto"/>
        <w:bidi w:val="0"/>
        <w:jc w:val="left"/>
        <w:spacing w:before="0" w:after="0" w:line="197" w:lineRule="exact"/>
        <w:ind w:left="20" w:right="20" w:firstLine="7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42"/>
        <w:widowControl w:val="0"/>
        <w:keepNext w:val="0"/>
        <w:keepLines w:val="0"/>
        <w:shd w:val="clear" w:color="auto" w:fill="auto"/>
        <w:bidi w:val="0"/>
        <w:jc w:val="left"/>
        <w:spacing w:before="0" w:after="0"/>
        <w:ind w:left="740" w:right="6960" w:firstLine="0"/>
      </w:pPr>
      <w:r>
        <w:rPr>
          <w:lang w:val="ru-RU" w:eastAsia="ru-RU" w:bidi="ru-RU"/>
          <w:w w:val="100"/>
          <w:spacing w:val="0"/>
          <w:color w:val="000000"/>
          <w:position w:val="0"/>
        </w:rPr>
        <w:t xml:space="preserve">Погодина Елена Юрьевна </w:t>
      </w:r>
      <w:r>
        <w:rPr>
          <w:rStyle w:val="CharStyle44"/>
          <w:i/>
          <w:iCs/>
        </w:rPr>
        <w:t>(</w:t>
      </w:r>
      <w:r>
        <w:rPr>
          <w:rStyle w:val="CharStyle45"/>
          <w:i/>
          <w:iCs/>
        </w:rPr>
        <w:t>4862</w:t>
      </w:r>
      <w:r>
        <w:rPr>
          <w:rStyle w:val="CharStyle44"/>
          <w:i/>
          <w:iCs/>
        </w:rPr>
        <w:t xml:space="preserve">) </w:t>
      </w:r>
      <w:r>
        <w:rPr>
          <w:rStyle w:val="CharStyle45"/>
          <w:i/>
          <w:iCs/>
        </w:rPr>
        <w:t>73</w:t>
      </w:r>
      <w:r>
        <w:rPr>
          <w:rStyle w:val="CharStyle44"/>
          <w:i/>
          <w:iCs/>
        </w:rPr>
        <w:t>-</w:t>
      </w:r>
      <w:r>
        <w:rPr>
          <w:rStyle w:val="CharStyle45"/>
          <w:i/>
          <w:iCs/>
        </w:rPr>
        <w:t>16-32</w:t>
      </w:r>
    </w:p>
    <w:sectPr>
      <w:type w:val="continuous"/>
      <w:pgSz w:w="11906" w:h="16838"/>
      <w:pgMar w:top="675" w:left="895" w:right="895" w:bottom="1175" w:header="0" w:footer="3" w:gutter="16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23"/>
      <w:szCs w:val="23"/>
      <w:rFonts w:ascii="Times New Roman" w:eastAsia="Times New Roman" w:hAnsi="Times New Roman" w:cs="Times New Roman"/>
      <w:spacing w:val="-30"/>
    </w:rPr>
  </w:style>
  <w:style w:type="character" w:customStyle="1" w:styleId="CharStyle11">
    <w:name w:val="Заголовок №1 + Constantia,15 pt,Не курсив"/>
    <w:basedOn w:val="CharStyle10"/>
    <w:rPr>
      <w:lang w:val="ru-RU" w:eastAsia="ru-RU" w:bidi="ru-RU"/>
      <w:i/>
      <w:iCs/>
      <w:sz w:val="30"/>
      <w:szCs w:val="30"/>
      <w:rFonts w:ascii="Constantia" w:eastAsia="Constantia" w:hAnsi="Constantia" w:cs="Constantia"/>
      <w:w w:val="100"/>
      <w:color w:val="000000"/>
      <w:position w:val="0"/>
    </w:rPr>
  </w:style>
  <w:style w:type="character" w:customStyle="1" w:styleId="CharStyle12">
    <w:name w:val="Заголовок №1"/>
    <w:basedOn w:val="CharStyle10"/>
    <w:rPr>
      <w:lang w:val="ru-RU" w:eastAsia="ru-RU" w:bidi="ru-RU"/>
      <w:w w:val="10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w:basedOn w:val="CharStyle14"/>
    <w:rPr>
      <w:lang w:val="en-US" w:eastAsia="en-US" w:bidi="en-US"/>
      <w:u w:val="single"/>
      <w:w w:val="100"/>
      <w:spacing w:val="0"/>
      <w:color w:val="000000"/>
      <w:position w:val="0"/>
    </w:rPr>
  </w:style>
  <w:style w:type="character" w:customStyle="1" w:styleId="CharStyle16">
    <w:name w:val="Основной текст (3)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7">
    <w:name w:val="Основной текст (3) Exact"/>
    <w:basedOn w:val="CharStyle7"/>
    <w:rPr>
      <w:lang w:val="ru-RU" w:eastAsia="ru-RU" w:bidi="ru-RU"/>
      <w:sz w:val="15"/>
      <w:szCs w:val="15"/>
      <w:w w:val="100"/>
      <w:spacing w:val="4"/>
      <w:color w:val="000000"/>
      <w:position w:val="0"/>
    </w:rPr>
  </w:style>
  <w:style w:type="character" w:customStyle="1" w:styleId="CharStyle19">
    <w:name w:val="Основной текст (4)_"/>
    <w:basedOn w:val="DefaultParagraphFont"/>
    <w:link w:val="Style18"/>
    <w:rPr>
      <w:b w:val="0"/>
      <w:bCs w:val="0"/>
      <w:i w:val="0"/>
      <w:iCs w:val="0"/>
      <w:u w:val="none"/>
      <w:strike w:val="0"/>
      <w:smallCaps w:val="0"/>
      <w:sz w:val="21"/>
      <w:szCs w:val="21"/>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2">
    <w:name w:val="Основной текст (6) Exact"/>
    <w:basedOn w:val="DefaultParagraphFont"/>
    <w:link w:val="Style21"/>
    <w:rPr>
      <w:b/>
      <w:bCs/>
      <w:i w:val="0"/>
      <w:iCs w:val="0"/>
      <w:u w:val="none"/>
      <w:strike w:val="0"/>
      <w:smallCaps w:val="0"/>
      <w:sz w:val="26"/>
      <w:szCs w:val="26"/>
      <w:rFonts w:ascii="Times New Roman" w:eastAsia="Times New Roman" w:hAnsi="Times New Roman" w:cs="Times New Roman"/>
      <w:spacing w:val="37"/>
    </w:rPr>
  </w:style>
  <w:style w:type="character" w:customStyle="1" w:styleId="CharStyle23">
    <w:name w:val="Основной текст (6) + 15 pt,Не полужирный,Интервал 0 pt Exact"/>
    <w:basedOn w:val="CharStyle22"/>
    <w:rPr>
      <w:lang w:val="ru-RU" w:eastAsia="ru-RU" w:bidi="ru-RU"/>
      <w:b/>
      <w:bCs/>
      <w:sz w:val="30"/>
      <w:szCs w:val="30"/>
      <w:w w:val="100"/>
      <w:spacing w:val="0"/>
      <w:color w:val="000000"/>
      <w:position w:val="0"/>
    </w:rPr>
  </w:style>
  <w:style w:type="character" w:customStyle="1" w:styleId="CharStyle24">
    <w:name w:val="Основной текст + Интервал 3 pt"/>
    <w:basedOn w:val="CharStyle14"/>
    <w:rPr>
      <w:lang w:val="ru-RU" w:eastAsia="ru-RU" w:bidi="ru-RU"/>
      <w:w w:val="100"/>
      <w:spacing w:val="60"/>
      <w:color w:val="000000"/>
      <w:position w:val="0"/>
    </w:rPr>
  </w:style>
  <w:style w:type="character" w:customStyle="1" w:styleId="CharStyle25">
    <w:name w:val="Основной текст + 10,5 pt"/>
    <w:basedOn w:val="CharStyle14"/>
    <w:rPr>
      <w:lang w:val="ru-RU" w:eastAsia="ru-RU" w:bidi="ru-RU"/>
      <w:sz w:val="21"/>
      <w:szCs w:val="21"/>
      <w:w w:val="100"/>
      <w:spacing w:val="0"/>
      <w:color w:val="000000"/>
      <w:position w:val="0"/>
    </w:rPr>
  </w:style>
  <w:style w:type="character" w:customStyle="1" w:styleId="CharStyle27">
    <w:name w:val="Основной текст (5)_"/>
    <w:basedOn w:val="DefaultParagraphFont"/>
    <w:link w:val="Style26"/>
    <w:rPr>
      <w:b w:val="0"/>
      <w:bCs w:val="0"/>
      <w:i w:val="0"/>
      <w:iCs w:val="0"/>
      <w:u w:val="none"/>
      <w:strike w:val="0"/>
      <w:smallCaps w:val="0"/>
      <w:sz w:val="9"/>
      <w:szCs w:val="9"/>
      <w:rFonts w:ascii="Times New Roman" w:eastAsia="Times New Roman" w:hAnsi="Times New Roman" w:cs="Times New Roman"/>
    </w:rPr>
  </w:style>
  <w:style w:type="character" w:customStyle="1" w:styleId="CharStyle28">
    <w:name w:val="Основной текст (5)"/>
    <w:basedOn w:val="CharStyle27"/>
    <w:rPr>
      <w:lang w:val="ru-RU" w:eastAsia="ru-RU" w:bidi="ru-RU"/>
      <w:w w:val="100"/>
      <w:spacing w:val="0"/>
      <w:color w:val="000000"/>
      <w:position w:val="0"/>
    </w:rPr>
  </w:style>
  <w:style w:type="character" w:customStyle="1" w:styleId="CharStyle30">
    <w:name w:val="Подпись к таблице_"/>
    <w:basedOn w:val="DefaultParagraphFont"/>
    <w:link w:val="Style29"/>
    <w:rPr>
      <w:b w:val="0"/>
      <w:bCs w:val="0"/>
      <w:i w:val="0"/>
      <w:iCs w:val="0"/>
      <w:u w:val="none"/>
      <w:strike w:val="0"/>
      <w:smallCaps w:val="0"/>
      <w:sz w:val="22"/>
      <w:szCs w:val="22"/>
      <w:rFonts w:ascii="Times New Roman" w:eastAsia="Times New Roman" w:hAnsi="Times New Roman" w:cs="Times New Roman"/>
    </w:rPr>
  </w:style>
  <w:style w:type="character" w:customStyle="1" w:styleId="CharStyle31">
    <w:name w:val="Подпись к таблице"/>
    <w:basedOn w:val="CharStyle30"/>
    <w:rPr>
      <w:lang w:val="ru-RU" w:eastAsia="ru-RU" w:bidi="ru-RU"/>
      <w:u w:val="single"/>
      <w:w w:val="100"/>
      <w:spacing w:val="0"/>
      <w:color w:val="000000"/>
      <w:position w:val="0"/>
    </w:rPr>
  </w:style>
  <w:style w:type="character" w:customStyle="1" w:styleId="CharStyle32">
    <w:name w:val="Основной текст"/>
    <w:basedOn w:val="CharStyle14"/>
    <w:rPr>
      <w:lang w:val="ru-RU" w:eastAsia="ru-RU" w:bidi="ru-RU"/>
      <w:w w:val="100"/>
      <w:spacing w:val="0"/>
      <w:color w:val="000000"/>
      <w:position w:val="0"/>
    </w:rPr>
  </w:style>
  <w:style w:type="character" w:customStyle="1" w:styleId="CharStyle33">
    <w:name w:val="Основной текст + Курсив"/>
    <w:basedOn w:val="CharStyle14"/>
    <w:rPr>
      <w:lang w:val="ru-RU" w:eastAsia="ru-RU" w:bidi="ru-RU"/>
      <w:i/>
      <w:iCs/>
      <w:w w:val="100"/>
      <w:spacing w:val="0"/>
      <w:color w:val="000000"/>
      <w:position w:val="0"/>
    </w:rPr>
  </w:style>
  <w:style w:type="character" w:customStyle="1" w:styleId="CharStyle34">
    <w:name w:val="Основной текст + 11,5 pt,Курсив"/>
    <w:basedOn w:val="CharStyle14"/>
    <w:rPr>
      <w:lang w:val="ru-RU" w:eastAsia="ru-RU" w:bidi="ru-RU"/>
      <w:i/>
      <w:iCs/>
      <w:sz w:val="23"/>
      <w:szCs w:val="23"/>
      <w:w w:val="100"/>
      <w:spacing w:val="0"/>
      <w:color w:val="000000"/>
      <w:position w:val="0"/>
    </w:rPr>
  </w:style>
  <w:style w:type="character" w:customStyle="1" w:styleId="CharStyle35">
    <w:name w:val="Основной текст + 4 pt,Полужирный"/>
    <w:basedOn w:val="CharStyle14"/>
    <w:rPr>
      <w:lang w:val="ru-RU" w:eastAsia="ru-RU" w:bidi="ru-RU"/>
      <w:b/>
      <w:bCs/>
      <w:sz w:val="8"/>
      <w:szCs w:val="8"/>
      <w:w w:val="100"/>
      <w:spacing w:val="0"/>
      <w:color w:val="000000"/>
      <w:position w:val="0"/>
    </w:rPr>
  </w:style>
  <w:style w:type="character" w:customStyle="1" w:styleId="CharStyle36">
    <w:name w:val="Основной текст + Courier New,5,5 pt,Курсив,Интервал 0 pt"/>
    <w:basedOn w:val="CharStyle14"/>
    <w:rPr>
      <w:lang w:val="ru-RU" w:eastAsia="ru-RU" w:bidi="ru-RU"/>
      <w:i/>
      <w:iCs/>
      <w:sz w:val="11"/>
      <w:szCs w:val="11"/>
      <w:rFonts w:ascii="Courier New" w:eastAsia="Courier New" w:hAnsi="Courier New" w:cs="Courier New"/>
      <w:w w:val="100"/>
      <w:spacing w:val="-10"/>
      <w:color w:val="000000"/>
      <w:position w:val="0"/>
    </w:rPr>
  </w:style>
  <w:style w:type="character" w:customStyle="1" w:styleId="CharStyle38">
    <w:name w:val="Заголовок №2_"/>
    <w:basedOn w:val="DefaultParagraphFont"/>
    <w:link w:val="Style37"/>
    <w:rPr>
      <w:b w:val="0"/>
      <w:bCs w:val="0"/>
      <w:i w:val="0"/>
      <w:iCs w:val="0"/>
      <w:u w:val="none"/>
      <w:strike w:val="0"/>
      <w:smallCaps w:val="0"/>
      <w:rFonts w:ascii="Times New Roman" w:eastAsia="Times New Roman" w:hAnsi="Times New Roman" w:cs="Times New Roman"/>
      <w:spacing w:val="30"/>
    </w:rPr>
  </w:style>
  <w:style w:type="character" w:customStyle="1" w:styleId="CharStyle39">
    <w:name w:val="Заголовок №2 + Интервал 0 pt"/>
    <w:basedOn w:val="CharStyle38"/>
    <w:rPr>
      <w:lang w:val="ru-RU" w:eastAsia="ru-RU" w:bidi="ru-RU"/>
      <w:sz w:val="24"/>
      <w:szCs w:val="24"/>
      <w:w w:val="100"/>
      <w:spacing w:val="-10"/>
      <w:color w:val="000000"/>
      <w:position w:val="0"/>
    </w:rPr>
  </w:style>
  <w:style w:type="character" w:customStyle="1" w:styleId="CharStyle41">
    <w:name w:val="Основной текст (7)_"/>
    <w:basedOn w:val="DefaultParagraphFont"/>
    <w:link w:val="Style40"/>
    <w:rPr>
      <w:b w:val="0"/>
      <w:bCs w:val="0"/>
      <w:i w:val="0"/>
      <w:iCs w:val="0"/>
      <w:u w:val="none"/>
      <w:strike w:val="0"/>
      <w:smallCaps w:val="0"/>
      <w:sz w:val="17"/>
      <w:szCs w:val="17"/>
      <w:rFonts w:ascii="Times New Roman" w:eastAsia="Times New Roman" w:hAnsi="Times New Roman" w:cs="Times New Roman"/>
      <w:spacing w:val="70"/>
    </w:rPr>
  </w:style>
  <w:style w:type="character" w:customStyle="1" w:styleId="CharStyle43">
    <w:name w:val="Основной текст (8)_"/>
    <w:basedOn w:val="DefaultParagraphFont"/>
    <w:link w:val="Style42"/>
    <w:rPr>
      <w:b w:val="0"/>
      <w:bCs w:val="0"/>
      <w:i/>
      <w:iCs/>
      <w:u w:val="none"/>
      <w:strike w:val="0"/>
      <w:smallCaps w:val="0"/>
      <w:sz w:val="16"/>
      <w:szCs w:val="16"/>
      <w:rFonts w:ascii="Constantia" w:eastAsia="Constantia" w:hAnsi="Constantia" w:cs="Constantia"/>
    </w:rPr>
  </w:style>
  <w:style w:type="character" w:customStyle="1" w:styleId="CharStyle44">
    <w:name w:val="Основной текст (8) + Times New Roman,Полужирный"/>
    <w:basedOn w:val="CharStyle43"/>
    <w:rPr>
      <w:lang w:val="ru-RU" w:eastAsia="ru-RU" w:bidi="ru-RU"/>
      <w:b/>
      <w:bCs/>
      <w:rFonts w:ascii="Times New Roman" w:eastAsia="Times New Roman" w:hAnsi="Times New Roman" w:cs="Times New Roman"/>
      <w:w w:val="100"/>
      <w:spacing w:val="0"/>
      <w:color w:val="000000"/>
      <w:position w:val="0"/>
    </w:rPr>
  </w:style>
  <w:style w:type="character" w:customStyle="1" w:styleId="CharStyle45">
    <w:name w:val="Основной текст (8) + Times New Roman"/>
    <w:basedOn w:val="CharStyle43"/>
    <w:rPr>
      <w:lang w:val="ru-RU" w:eastAsia="ru-RU" w:bidi="ru-RU"/>
      <w:rFonts w:ascii="Times New Roman" w:eastAsia="Times New Roman" w:hAnsi="Times New Roman" w:cs="Times New Roman"/>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88"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spacing w:before="120" w:after="120" w:line="235"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20" w:line="0" w:lineRule="exact"/>
    </w:pPr>
    <w:rPr>
      <w:b w:val="0"/>
      <w:bCs w:val="0"/>
      <w:i/>
      <w:iCs/>
      <w:u w:val="none"/>
      <w:strike w:val="0"/>
      <w:smallCaps w:val="0"/>
      <w:sz w:val="23"/>
      <w:szCs w:val="23"/>
      <w:rFonts w:ascii="Times New Roman" w:eastAsia="Times New Roman" w:hAnsi="Times New Roman" w:cs="Times New Roman"/>
      <w:spacing w:val="-30"/>
    </w:rPr>
  </w:style>
  <w:style w:type="paragraph" w:customStyle="1" w:styleId="Style13">
    <w:name w:val="Основной текст"/>
    <w:basedOn w:val="Normal"/>
    <w:link w:val="CharStyle14"/>
    <w:pPr>
      <w:widowControl w:val="0"/>
      <w:shd w:val="clear" w:color="auto" w:fill="FFFFFF"/>
      <w:jc w:val="right"/>
      <w:spacing w:after="480" w:line="307" w:lineRule="exact"/>
      <w:ind w:hanging="180"/>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line="0" w:lineRule="exact"/>
    </w:pPr>
    <w:rPr>
      <w:b/>
      <w:bCs/>
      <w:i w:val="0"/>
      <w:iCs w:val="0"/>
      <w:u w:val="none"/>
      <w:strike w:val="0"/>
      <w:smallCaps w:val="0"/>
      <w:sz w:val="26"/>
      <w:szCs w:val="26"/>
      <w:rFonts w:ascii="Times New Roman" w:eastAsia="Times New Roman" w:hAnsi="Times New Roman" w:cs="Times New Roman"/>
      <w:spacing w:val="37"/>
    </w:rPr>
  </w:style>
  <w:style w:type="paragraph" w:customStyle="1" w:styleId="Style26">
    <w:name w:val="Основной текст (5)"/>
    <w:basedOn w:val="Normal"/>
    <w:link w:val="CharStyle27"/>
    <w:pPr>
      <w:widowControl w:val="0"/>
      <w:shd w:val="clear" w:color="auto" w:fill="FFFFFF"/>
      <w:spacing w:before="30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29">
    <w:name w:val="Подпись к таблице"/>
    <w:basedOn w:val="Normal"/>
    <w:link w:val="CharStyle30"/>
    <w:pPr>
      <w:widowControl w:val="0"/>
      <w:shd w:val="clear" w:color="auto" w:fill="FFFFFF"/>
      <w:spacing w:line="274"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37">
    <w:name w:val="Заголовок №2"/>
    <w:basedOn w:val="Normal"/>
    <w:link w:val="CharStyle38"/>
    <w:pPr>
      <w:widowControl w:val="0"/>
      <w:shd w:val="clear" w:color="auto" w:fill="FFFFFF"/>
      <w:jc w:val="center"/>
      <w:outlineLvl w:val="1"/>
      <w:spacing w:after="240" w:line="0" w:lineRule="exact"/>
    </w:pPr>
    <w:rPr>
      <w:b w:val="0"/>
      <w:bCs w:val="0"/>
      <w:i w:val="0"/>
      <w:iCs w:val="0"/>
      <w:u w:val="none"/>
      <w:strike w:val="0"/>
      <w:smallCaps w:val="0"/>
      <w:rFonts w:ascii="Times New Roman" w:eastAsia="Times New Roman" w:hAnsi="Times New Roman" w:cs="Times New Roman"/>
      <w:spacing w:val="30"/>
    </w:rPr>
  </w:style>
  <w:style w:type="paragraph" w:customStyle="1" w:styleId="Style40">
    <w:name w:val="Основной текст (7)"/>
    <w:basedOn w:val="Normal"/>
    <w:link w:val="CharStyle41"/>
    <w:pPr>
      <w:widowControl w:val="0"/>
      <w:shd w:val="clear" w:color="auto" w:fill="FFFFFF"/>
      <w:spacing w:line="274" w:lineRule="exact"/>
    </w:pPr>
    <w:rPr>
      <w:b w:val="0"/>
      <w:bCs w:val="0"/>
      <w:i w:val="0"/>
      <w:iCs w:val="0"/>
      <w:u w:val="none"/>
      <w:strike w:val="0"/>
      <w:smallCaps w:val="0"/>
      <w:sz w:val="17"/>
      <w:szCs w:val="17"/>
      <w:rFonts w:ascii="Times New Roman" w:eastAsia="Times New Roman" w:hAnsi="Times New Roman" w:cs="Times New Roman"/>
      <w:spacing w:val="70"/>
    </w:rPr>
  </w:style>
  <w:style w:type="paragraph" w:customStyle="1" w:styleId="Style42">
    <w:name w:val="Основной текст (8)"/>
    <w:basedOn w:val="Normal"/>
    <w:link w:val="CharStyle43"/>
    <w:pPr>
      <w:widowControl w:val="0"/>
      <w:shd w:val="clear" w:color="auto" w:fill="FFFFFF"/>
      <w:spacing w:line="197" w:lineRule="exact"/>
    </w:pPr>
    <w:rPr>
      <w:b w:val="0"/>
      <w:bCs w:val="0"/>
      <w:i/>
      <w:iCs/>
      <w:u w:val="none"/>
      <w:strike w:val="0"/>
      <w:smallCaps w:val="0"/>
      <w:sz w:val="16"/>
      <w:szCs w:val="16"/>
      <w:rFonts w:ascii="Constantia" w:eastAsia="Constantia" w:hAnsi="Constantia" w:cs="Constanti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