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94" w:left="6189" w:right="4299" w:bottom="38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widowControl w:val="0"/>
        <w:spacing w:line="81" w:lineRule="exact"/>
        <w:rPr>
          <w:sz w:val="7"/>
          <w:szCs w:val="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270" w:after="114"/>
        <w:ind w:left="0" w:right="0" w:firstLine="0"/>
      </w:pPr>
      <w:r>
        <w:rPr>
          <w:rStyle w:val="CharStyle7"/>
        </w:rPr>
        <w:t>ФЕДЕРАЛЬНАЯ АНТИМОНОПОЛЬНАЯ СЛУЖБА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0"/>
          <w:b/>
          <w:bCs/>
        </w:rPr>
        <w:t xml:space="preserve">УПРАВЛЕНИЕ </w:t>
      </w:r>
      <w:r>
        <w:rPr>
          <w:rStyle w:val="CharStyle11"/>
          <w:b w:val="0"/>
          <w:bCs w:val="0"/>
        </w:rPr>
        <w:t xml:space="preserve">Федеральной антимонопольной службы </w:t>
      </w:r>
      <w:r>
        <w:rPr>
          <w:rStyle w:val="CharStyle10"/>
          <w:b/>
          <w:bCs/>
        </w:rPr>
        <w:t>по Ленинградской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112"/>
        <w:ind w:left="0" w:right="0" w:firstLine="0"/>
      </w:pPr>
      <w:r>
        <w:rPr>
          <w:rStyle w:val="CharStyle14"/>
        </w:rPr>
        <w:t xml:space="preserve">ул. Смольного. 3, Санкт-Петербург. 191124 Тел.: (812) 274 30 70, факс: (812) 274 3070 </w:t>
      </w:r>
      <w:r>
        <w:fldChar w:fldCharType="begin"/>
      </w:r>
      <w:r>
        <w:rPr>
          <w:rStyle w:val="CharStyle14"/>
        </w:rPr>
        <w:instrText> HYPERLINK "http://www.lenobl.fas.qov.ni" </w:instrText>
      </w:r>
      <w:r>
        <w:fldChar w:fldCharType="separate"/>
      </w:r>
      <w:r>
        <w:rPr>
          <w:rStyle w:val="Hyperlink"/>
          <w:lang w:val="en-US" w:eastAsia="en-US" w:bidi="en-US"/>
        </w:rPr>
        <w:t>www.lenobl.fas.qov.ni</w:t>
      </w:r>
      <w:r>
        <w:fldChar w:fldCharType="end"/>
      </w:r>
      <w:r>
        <w:rPr>
          <w:rStyle w:val="CharStyle14"/>
          <w:lang w:val="en-US" w:eastAsia="en-US" w:bidi="en-US"/>
        </w:rPr>
        <w:t xml:space="preserve"> E-mail: to47(« fas.gov.ru</w:t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228" w:line="280" w:lineRule="exact"/>
        <w:ind w:left="980" w:right="0" w:firstLine="0"/>
      </w:pPr>
      <w:bookmarkStart w:id="0" w:name="bookmark0"/>
      <w:r>
        <w:rPr>
          <w:rStyle w:val="CharStyle17"/>
          <w:i/>
          <w:iCs/>
        </w:rPr>
        <w:t>JL&amp;SX</w:t>
      </w:r>
      <w:r>
        <w:rPr>
          <w:rStyle w:val="CharStyle18"/>
          <w:i w:val="0"/>
          <w:iCs w:val="0"/>
        </w:rPr>
        <w:t xml:space="preserve"> </w:t>
      </w:r>
      <w:r>
        <w:rPr>
          <w:rStyle w:val="CharStyle19"/>
          <w:vertAlign w:val="subscript"/>
          <w:i w:val="0"/>
          <w:iCs w:val="0"/>
        </w:rPr>
        <w:t>№</w:t>
      </w:r>
      <w:bookmarkEnd w:id="0"/>
    </w:p>
    <w:p>
      <w:pPr>
        <w:pStyle w:val="Style20"/>
        <w:tabs>
          <w:tab w:leader="none" w:pos="2512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100" w:right="0" w:firstLine="0"/>
      </w:pPr>
      <w:r>
        <w:rPr>
          <w:rStyle w:val="CharStyle22"/>
        </w:rPr>
        <w:t>Ha №</w:t>
        <w:tab/>
      </w:r>
      <w:r>
        <w:rPr>
          <w:rStyle w:val="CharStyle22"/>
          <w:lang w:val="ru-RU" w:eastAsia="ru-RU" w:bidi="ru-RU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32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муниципального образования Бегуницкое сельское поселение Волосовского муниципального района Ленинградской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Пионерская, д. 54, д. Бегуницы, Волосовский р-н, Ленинградская обл., 188423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94" w:line="32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тел.: (81373) 51138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"mailto:begunselo@mail.ru"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begunselo@mail.ru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«Петродорпроект»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88" w:line="3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Достоевского, д. 44, Санкт-Петербург, 191040 тел.: (812) 5721005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"mailto:mail@pdpr.ru"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mail@pdpr.ru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  <w:sectPr>
          <w:type w:val="continuous"/>
          <w:pgSz w:w="11906" w:h="16838"/>
          <w:pgMar w:top="394" w:left="900" w:right="929" w:bottom="383" w:header="0" w:footer="3" w:gutter="0"/>
          <w:rtlGutter w:val="0"/>
          <w:cols w:num="2" w:space="479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№ 0345300013917000015</w:t>
      </w:r>
    </w:p>
    <w:p>
      <w:pPr>
        <w:widowControl w:val="0"/>
        <w:spacing w:before="40" w:after="4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317" w:lineRule="exact"/>
        <w:ind w:left="0" w:right="0" w:firstLine="0"/>
        <w:sectPr>
          <w:type w:val="continuous"/>
          <w:pgSz w:w="11906" w:h="16838"/>
          <w:pgMar w:top="394" w:left="2574" w:right="1732" w:bottom="38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РЕШЕНИЕ Комиссии Ленинградского УФАС России по контролю в сфере закупок по делу № </w:t>
      </w:r>
      <w:r>
        <w:rPr>
          <w:lang w:val="en-US" w:eastAsia="en-US" w:bidi="en-US"/>
          <w:w w:val="100"/>
          <w:spacing w:val="0"/>
          <w:color w:val="000000"/>
          <w:position w:val="0"/>
        </w:rPr>
        <w:t>1300-03-9826-P3/17</w:t>
      </w:r>
    </w:p>
    <w:p>
      <w:pPr>
        <w:widowControl w:val="0"/>
        <w:spacing w:before="63" w:after="6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56" w:vSpace="378" w:wrap="around" w:vAnchor="text" w:hAnchor="margin" w:x="6908" w:y="1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3"/>
          <w:spacing w:val="0"/>
        </w:rPr>
        <w:t>г. Санкт-Петербург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6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30 октября 2017 года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Комиссия Ленинградского УФАС России по контролю в сфере закупок (далее </w:t>
      </w:r>
      <w:r>
        <w:rPr>
          <w:rStyle w:val="CharStyle26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Комиссия)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Журавлева Алексея Александровича - заместителя руководителя, председателя Комиссии,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Хрущ Виктории Дановны - старшего государственного инспектора отдела контроля закупок, члена Комиссии,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Пашедко Анны Дмитриевны - главного специалиста-эксперта отдела контроля закупок, члена Комиссии,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участием в заседании представителей: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Администрации муниципального образования Бегуницкое сельское поселение Волосовского муниципального района Ленинградской области (далее - Заказчик): Минюка Андрея Ивановича (удост. № 9 от 09.06.2010),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«Петродопроект» (далее - Заявитель, Общество): Щеглова Андрея Юрьевича (доверенность б/н от 30.10.2017), Гусева Александра Александровича (решение № 1/2016 от 24.05.2016),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</w:t>
      </w:r>
    </w:p>
    <w:p>
      <w:pPr>
        <w:pStyle w:val="Style27"/>
        <w:widowControl w:val="0"/>
        <w:keepNext/>
        <w:keepLines/>
        <w:shd w:val="clear" w:color="auto" w:fill="auto"/>
        <w:bidi w:val="0"/>
        <w:spacing w:before="0" w:after="0" w:line="380" w:lineRule="exact"/>
        <w:ind w:left="0" w:right="12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078809</w:t>
      </w:r>
      <w:bookmarkEnd w:id="1"/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51" w:line="32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уполномоченного органа, уполномоченного учреждения, специализированной организации, комиссии по осуществлению закупок, ее членов, должностного </w:t>
      </w:r>
      <w:r>
        <w:rPr>
          <w:rStyle w:val="CharStyle29"/>
        </w:rPr>
        <w:t xml:space="preserve">лица контрактной службы, контрактного управляющего, оператора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 727/14, п.п. 5.4-5.6. Положения о территориальном органе Федеральной антимонопольной службы, утвержденного приказом ФАС России от 23.07.2015 № 649/15, жалобу Заявителя и в результате проведения в соответствии с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внеплановой проверки,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302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Ленинградское УФАС России поступила жалоба Общества (вх. № 9826 от 23.10.2017 г.) на действия конкурсной комиссии при проведении открытого конкурса на право заключения контракта на реконструкцию сетей водоснабжения дер. Бегуницы Волосовского района Ленинградской области в т.ч. проектные работы (далее </w:t>
      </w:r>
      <w:r>
        <w:rPr>
          <w:rStyle w:val="CharStyle26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конкурс).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Извещение о проведении конкурса, конкурсная документация в редакции № 4 размещены Заказчиком 22.09.2017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(далее </w:t>
      </w:r>
      <w:r>
        <w:rPr>
          <w:rStyle w:val="CharStyle26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официальный сайт).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- 2 900 000,00 рублей.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Источник финансирования - на 2017 год - 1 100 000 руб. 00 копеек.: областной бюджет Ленинградской области - 1 000 000 руб.00 копеек, местный бюджет Бегуницкого сельского поселения </w:t>
      </w:r>
      <w:r>
        <w:rPr>
          <w:rStyle w:val="CharStyle26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100 000 руб.00 копеек, на 2018 год - 1 800 000 рублей 00 копеек: областной бюджет Ленинградской области </w:t>
      </w:r>
      <w:r>
        <w:rPr>
          <w:rStyle w:val="CharStyle26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1 750 000 руб.00 копеек, местный бюджет Бегуницкого сельского поселения - 50 000 руб.00 копеек.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конкурсной комиссии в части нарушения применения порядка оценки заявок.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Заказчика возражал против доводов жалобы на основаниях, изложенных в письменных возражениях, просил признать жалобу необоснованной.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предоставленные документы и заслушав доводы представителей Заказчика, Заявителя, Комиссия пришла к следующим выводам.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Под открытым конкурсом понимается конкурс, при котором информация о закупке сообщается заказчиком неограниченному кругу лиц путем </w:t>
      </w:r>
      <w:r>
        <w:rPr>
          <w:rStyle w:val="CharStyle29"/>
        </w:rPr>
        <w:t xml:space="preserve">размещения в единой информационной системе извещения о проведении такого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конкурса, конкурсной документации и к участникам закупки предъявляются единые требования (часть 1 статьи 48 Закона о контрактной системе).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пункта 9 части 1 статьи 50 Закона о контрактной системе конкурсная документация наряду с информацией, указанной в извещении о проведении открытого конкурса, должна содержать критерии оценки заявок на участие в открытом конкурсе, величины значимости этих критериев, порядок рассмотрения и оценки заявок на участие в открытом конкурсе в соответствии с Законом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32 Закона о контрактной системе,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цена контракта;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расходы на эксплуатацию и ремонт товаров, использование результатов работ;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качественные, функциональные и экологические характеристики объекта закупки;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Обществом обжалуются действия конкурсной комиссии в части ненадлежащего применения порядка оценки заявок. Вместе с тем в нарушение положений части 8 статьи 105 Закона о контрактной системе жалоба Заявителя не содержит доводы о неправомерности действий конкурсной комиссии, Обществом не приводятся ссылки на предполагаемо нарушенные комиссией нормы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Заявителем в нарушение части 9 статьи 105 Закона о контрактной системе не представлены доказательства, свидетельствующие о нарушении конкурсной комиссией норм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Ссылка на статью 8 Закона о контрактной системе Комиссией не принимается, поскольку данная статья содержит общие принципы обеспечения конкуренции. Ни в жалобе, ни на заседании Комиссии не были озвучены доводы о совершении конкурсной комиссией действий, приводящих к ограничению конкуренции.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и руководствуясь частью 8 статьи 106 Закона о контрактной системе, Комиссия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91" w:line="32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301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«Петродорпроект» необоснованной.</w:t>
      </w:r>
    </w:p>
    <w:p>
      <w:pPr>
        <w:pStyle w:val="Style24"/>
        <w:framePr w:h="256" w:hSpace="102" w:vSpace="389" w:wrap="around" w:vAnchor="text" w:hAnchor="margin" w:x="5224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60" w:right="0" w:firstLine="0"/>
      </w:pPr>
      <w:r>
        <w:rPr>
          <w:rStyle w:val="CharStyle25"/>
          <w:i/>
          <w:iCs/>
          <w:spacing w:val="0"/>
        </w:rPr>
        <w:t>обжаловано в судебном порядке в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297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течение трех месяцев со дня принятия.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950" w:left="920" w:right="920" w:bottom="594" w:header="0" w:footer="3" w:gutter="407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7">
    <w:name w:val="Основной текст (2)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3)_"/>
    <w:basedOn w:val="DefaultParagraphFont"/>
    <w:link w:val="Style8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10">
    <w:name w:val="Основной текст (3)"/>
    <w:basedOn w:val="CharStyle9"/>
    <w:rPr>
      <w:lang w:val="ru-RU" w:eastAsia="ru-RU" w:bidi="ru-RU"/>
      <w:w w:val="100"/>
      <w:color w:val="000000"/>
      <w:position w:val="0"/>
    </w:rPr>
  </w:style>
  <w:style w:type="character" w:customStyle="1" w:styleId="CharStyle11">
    <w:name w:val="Основной текст (3) + Corbel,13 pt,Не полужирный,Интервал 0 pt"/>
    <w:basedOn w:val="CharStyle9"/>
    <w:rPr>
      <w:lang w:val="ru-RU" w:eastAsia="ru-RU" w:bidi="ru-RU"/>
      <w:b/>
      <w:bCs/>
      <w:sz w:val="26"/>
      <w:szCs w:val="26"/>
      <w:rFonts w:ascii="Corbel" w:eastAsia="Corbel" w:hAnsi="Corbel" w:cs="Corbel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4">
    <w:name w:val="Основной текст (4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Заголовок №2_"/>
    <w:basedOn w:val="DefaultParagraphFont"/>
    <w:link w:val="Style15"/>
    <w:rPr>
      <w:lang w:val="en-US" w:eastAsia="en-US" w:bidi="en-US"/>
      <w:b w:val="0"/>
      <w:bCs w:val="0"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30"/>
    </w:rPr>
  </w:style>
  <w:style w:type="character" w:customStyle="1" w:styleId="CharStyle17">
    <w:name w:val="Заголовок №2"/>
    <w:basedOn w:val="CharStyle16"/>
    <w:rPr>
      <w:u w:val="single"/>
      <w:w w:val="100"/>
      <w:color w:val="000000"/>
      <w:position w:val="0"/>
    </w:rPr>
  </w:style>
  <w:style w:type="character" w:customStyle="1" w:styleId="CharStyle18">
    <w:name w:val="Заголовок №2 + Не курсив,Интервал 0 pt"/>
    <w:basedOn w:val="CharStyle16"/>
    <w:rPr>
      <w:i/>
      <w:iCs/>
      <w:w w:val="100"/>
      <w:spacing w:val="0"/>
      <w:color w:val="000000"/>
      <w:position w:val="0"/>
    </w:rPr>
  </w:style>
  <w:style w:type="character" w:customStyle="1" w:styleId="CharStyle19">
    <w:name w:val="Заголовок №2 + 10 pt,Не курсив,Интервал 0 pt"/>
    <w:basedOn w:val="CharStyle16"/>
    <w:rPr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21">
    <w:name w:val="Основной текст (5)_"/>
    <w:basedOn w:val="DefaultParagraphFont"/>
    <w:link w:val="Style20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Corbel" w:eastAsia="Corbel" w:hAnsi="Corbel" w:cs="Corbel"/>
    </w:rPr>
  </w:style>
  <w:style w:type="character" w:customStyle="1" w:styleId="CharStyle22">
    <w:name w:val="Основной текст (5)"/>
    <w:basedOn w:val="CharStyle21"/>
    <w:rPr>
      <w:w w:val="100"/>
      <w:spacing w:val="0"/>
      <w:color w:val="000000"/>
      <w:position w:val="0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8"/>
    </w:rPr>
  </w:style>
  <w:style w:type="character" w:customStyle="1" w:styleId="CharStyle25">
    <w:name w:val="Основной текст (6) Exact"/>
    <w:basedOn w:val="DefaultParagraphFont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  <w:spacing w:val="4"/>
    </w:rPr>
  </w:style>
  <w:style w:type="character" w:customStyle="1" w:styleId="CharStyle26">
    <w:name w:val="Основной текст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8">
    <w:name w:val="Заголовок №1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60"/>
    </w:rPr>
  </w:style>
  <w:style w:type="character" w:customStyle="1" w:styleId="CharStyle29">
    <w:name w:val="Основной текст + 12 pt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0">
    <w:name w:val="Основной текст (6)_"/>
    <w:basedOn w:val="DefaultParagraphFont"/>
    <w:link w:val="Style24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300" w:after="180" w:line="227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before="180" w:line="31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after="180" w:line="194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FFFFFF"/>
      <w:outlineLvl w:val="1"/>
      <w:spacing w:before="180" w:after="30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30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FFFFFF"/>
      <w:jc w:val="both"/>
      <w:spacing w:before="30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Corbel" w:eastAsia="Corbel" w:hAnsi="Corbel" w:cs="Corbel"/>
    </w:rPr>
  </w:style>
  <w:style w:type="paragraph" w:customStyle="1" w:styleId="Style24">
    <w:name w:val="Основной текст (6)"/>
    <w:basedOn w:val="Normal"/>
    <w:link w:val="CharStyle30"/>
    <w:pPr>
      <w:widowControl w:val="0"/>
      <w:shd w:val="clear" w:color="auto" w:fill="FFFFFF"/>
      <w:jc w:val="both"/>
      <w:spacing w:before="420" w:after="240" w:line="331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7">
    <w:name w:val="Заголовок №1"/>
    <w:basedOn w:val="Normal"/>
    <w:link w:val="CharStyle28"/>
    <w:pPr>
      <w:widowControl w:val="0"/>
      <w:shd w:val="clear" w:color="auto" w:fill="FFFFFF"/>
      <w:jc w:val="right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6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