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131" w:after="142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37"/>
        <w:ind w:left="2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по Нижегородской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9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Горького, 6, г. Н.Новгород, 603000 тел. (831)430-03-55, факс (831)434-14-70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to52@fas.gov.ru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34" w:line="220" w:lineRule="exact"/>
        <w:ind w:left="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25.10.2017 № _АШ-09/11263_</w:t>
      </w:r>
    </w:p>
    <w:p>
      <w:pPr>
        <w:pStyle w:val="Style5"/>
        <w:tabs>
          <w:tab w:leader="none" w:pos="220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42" w:line="22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96"/>
        <w:ind w:left="0" w:right="0" w:firstLine="0"/>
      </w:pPr>
      <w:r>
        <w:rPr>
          <w:rStyle w:val="CharStyle12"/>
          <w:b/>
          <w:bCs/>
        </w:rPr>
        <w:t xml:space="preserve">РЕШЕНИЕ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5"/>
        <w:tabs>
          <w:tab w:leader="none" w:pos="7393" w:val="center"/>
          <w:tab w:leader="none" w:pos="8593" w:val="right"/>
          <w:tab w:leader="none" w:pos="96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2017 года</w:t>
        <w:tab/>
        <w:t>город</w:t>
        <w:tab/>
        <w:t>Нижний</w:t>
        <w:tab/>
        <w:t>Новгород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11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 Федеральной антимонопольной службы по Нижегородской области Шумилов Алексей Александрович, рассмотрев в порядке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 жалобу общества с ограниченной ответственностью «РЭД» (далее также - ООО «РЭД») на действия Государственного бюджетного профессионального образовательного учреждения «Нижегородский автомеханический техникум» (далее также - ГБПОУ «Нижегородский автомеханический техникум», заказчик) при осуществлении закупки путём проведения электронного аукциона на право заключения контракта на приобретение спортивного оборудования и инвентаря,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257" w:line="260" w:lineRule="exact"/>
        <w:ind w:left="420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установил: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 октября 2017 года в Управление Федеральной антимонопольной службы по Нижегородской области (вх. №10215 от 23.10.2017) поступила жалоба ООО «РЭД» о нарушении заказчиком требований Закона о контрактной системе при осуществлении закупки путём проведения проведении электронного аукциона на право заключения контракта на приобретение спортивного оборудования и инвентаря, номер извещения 0332100001417000027.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мнению заявителя, заказчик неправомерно отказался от исполнения контракта в одностороннем порядке, что не соответствует требованиям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105 Закона о контрактной системе любой участник закупки имеет право обжаловать действия (бездействие) заказчика, уполномоченного органа, специализированной организации, конкурсной, аукционной или котировочной комиссии, если такие действия (бездействие) нарушают его права и законные интересы и не соответствуют требованиям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смыслу части 4 статьи 105 Закона о контрактной системе обжалование действий (бездействия) заказчика, уполномоченного органа, уполномоченного учреждения,</w:t>
        <w:br w:type="page"/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 определении поставщика (подрядчика, исполнителя) путем электронного аукциона, осуществляется в порядке, установленном названной главой, в любое время определения поставщика (подрядчика, исполнителя), а также в период аккредитации на электронной площадке, но не позднее чем через десять дней с даты размещения на электронной площадке протокола подведения результатов такого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Установлено, что дата размещения на электронной площадке протокола подведения результатов названного электронного аукциона - 17.08.2017 22:12.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«РЭД» подана в Нижегородское УФАС России 23.10.2017, то есть, по истечении установленного законом срока.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изложенных обстоятельствах Нижегородское УФАС России не имеет правовых оснований для принятия к рассмотрению по существу жалобы ООО «РЭД».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51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частью 11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322" w:line="260" w:lineRule="exact"/>
        <w:ind w:left="456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решил: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2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Возвратить жалобу ООО «РЭД», поданную 23.10.2017 на действия заказчика при осуществлении закупки путём проведения электронного аукциона на право заключения контракта на приобретение спортивного оборудования и инвентаря, номер извещения 0332100001417000027 заявителю.</w:t>
      </w:r>
    </w:p>
    <w:p>
      <w:pPr>
        <w:pStyle w:val="Style3"/>
        <w:framePr w:h="160" w:wrap="notBeside" w:vAnchor="text" w:hAnchor="margin" w:x="2" w:y="7486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4"/>
          <w:spacing w:val="0"/>
        </w:rPr>
        <w:t>Алиев. О. Ш.</w:t>
      </w:r>
    </w:p>
    <w:p>
      <w:pPr>
        <w:pStyle w:val="Style3"/>
        <w:framePr w:h="166" w:wrap="notBeside" w:vAnchor="text" w:hAnchor="margin" w:x="15" w:y="769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4"/>
          <w:spacing w:val="0"/>
        </w:rPr>
        <w:t>8 (831) 430-78-41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185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настоящее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667" w:left="1134" w:right="1124" w:bottom="9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 (4) + Интервал 2 pt"/>
    <w:basedOn w:val="CharStyle11"/>
    <w:rPr>
      <w:lang w:val="ru-RU" w:eastAsia="ru-RU" w:bidi="ru-RU"/>
      <w:w w:val="100"/>
      <w:spacing w:val="5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60" w:after="180" w:line="20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180" w:after="180" w:line="25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180" w:after="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1020" w:after="180" w:line="36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300"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0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420" w:after="240" w:line="274" w:lineRule="exact"/>
      <w:ind w:firstLine="56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saburova</dc:creator>
  <cp:keywords/>
</cp:coreProperties>
</file>