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244"/>
        <w:ind w:left="22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Федеральное государственное казенное учреждение «Войсковая часть 2357» 454074, г. Челябинск, ул. Гатчинская, д. 1</w:t>
      </w:r>
    </w:p>
    <w:p>
      <w:pPr>
        <w:pStyle w:val="Style3"/>
        <w:framePr w:w="4466" w:h="3015" w:wrap="around" w:vAnchor="text" w:hAnchor="margin" w:x="25" w:y="-26"/>
        <w:widowControl w:val="0"/>
        <w:keepNext w:val="0"/>
        <w:keepLines w:val="0"/>
        <w:shd w:val="clear" w:color="auto" w:fill="auto"/>
        <w:bidi w:val="0"/>
        <w:spacing w:before="0" w:after="180"/>
        <w:ind w:left="0" w:right="0" w:firstLine="0"/>
      </w:pPr>
      <w:r>
        <w:rPr>
          <w:rStyle w:val="CharStyle5"/>
          <w:b/>
          <w:bCs/>
          <w:spacing w:val="0"/>
        </w:rPr>
        <w:t xml:space="preserve">ФЕДЕРАЛЬНАЯ АНТИМОНОПОЛЬНАЯ </w:t>
      </w:r>
      <w:r>
        <w:rPr>
          <w:rStyle w:val="CharStyle6"/>
          <w:b/>
          <w:bCs/>
          <w:spacing w:val="0"/>
        </w:rPr>
        <w:t>СЛУЖБА</w:t>
      </w:r>
    </w:p>
    <w:p>
      <w:pPr>
        <w:pStyle w:val="Style3"/>
        <w:framePr w:w="4466" w:h="3015" w:wrap="around" w:vAnchor="text" w:hAnchor="margin" w:x="25" w:y="-26"/>
        <w:widowControl w:val="0"/>
        <w:keepNext w:val="0"/>
        <w:keepLines w:val="0"/>
        <w:shd w:val="clear" w:color="auto" w:fill="auto"/>
        <w:bidi w:val="0"/>
        <w:spacing w:before="0" w:after="238"/>
        <w:ind w:left="0" w:right="0" w:firstLine="0"/>
      </w:pPr>
      <w:r>
        <w:rPr>
          <w:rStyle w:val="CharStyle5"/>
          <w:b/>
          <w:bCs/>
          <w:spacing w:val="0"/>
        </w:rPr>
        <w:t>УПРАВЛЕНИЕ Федеральной антимонопольной службы по Челябинской области</w:t>
      </w:r>
    </w:p>
    <w:p>
      <w:pPr>
        <w:pStyle w:val="Style7"/>
        <w:framePr w:w="4466" w:h="3015" w:wrap="around" w:vAnchor="text" w:hAnchor="margin" w:x="25" w:y="-26"/>
        <w:widowControl w:val="0"/>
        <w:keepNext w:val="0"/>
        <w:keepLines w:val="0"/>
        <w:shd w:val="clear" w:color="auto" w:fill="auto"/>
        <w:bidi w:val="0"/>
        <w:spacing w:before="0" w:after="85"/>
        <w:ind w:left="0" w:right="0" w:firstLine="0"/>
      </w:pPr>
      <w:r>
        <w:rPr>
          <w:rStyle w:val="CharStyle9"/>
          <w:spacing w:val="0"/>
        </w:rPr>
        <w:t xml:space="preserve">пр. Ленина, 59, г. Челябинск, 454111 телефон: 8(351) 263-88-71, факс: 8(351) 263-18-39 </w:t>
      </w:r>
      <w:r>
        <w:rPr>
          <w:rStyle w:val="CharStyle9"/>
          <w:lang w:val="en-US" w:eastAsia="en-US" w:bidi="en-US"/>
          <w:spacing w:val="0"/>
        </w:rPr>
        <w:t xml:space="preserve">e-mail: </w:t>
      </w:r>
      <w:r>
        <w:fldChar w:fldCharType="begin"/>
      </w:r>
      <w:r>
        <w:rPr>
          <w:rStyle w:val="CharStyle9"/>
        </w:rPr>
        <w:instrText> HYPERLINK "mailto:to74@fas.gov.ru" </w:instrText>
      </w:r>
      <w:r>
        <w:fldChar w:fldCharType="separate"/>
      </w:r>
      <w:r>
        <w:rPr>
          <w:rStyle w:val="Hyperlink"/>
          <w:lang w:val="en-US" w:eastAsia="en-US" w:bidi="en-US"/>
          <w:spacing w:val="0"/>
        </w:rPr>
        <w:t>to74@fas.gov.ru</w:t>
      </w:r>
      <w:r>
        <w:fldChar w:fldCharType="end"/>
      </w:r>
    </w:p>
    <w:p>
      <w:pPr>
        <w:pStyle w:val="Style10"/>
        <w:framePr w:w="4466" w:h="3015" w:wrap="around" w:vAnchor="text" w:hAnchor="margin" w:x="25" w:y="-26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240" w:right="0" w:firstLine="0"/>
      </w:pPr>
      <w:r>
        <w:rPr>
          <w:rStyle w:val="CharStyle12"/>
          <w:spacing w:val="0"/>
        </w:rPr>
        <w:t>/ffVA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center"/>
        <w:spacing w:before="0" w:after="0" w:line="298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Компания «КАРТГРУПП»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240" w:line="298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109428, г. Москва, ул. 2-я Институтская, д. 1/12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center"/>
        <w:spacing w:before="0" w:after="0" w:line="298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«РТС-тендер»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center"/>
        <w:spacing w:before="0" w:after="0" w:line="298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121151, г. Москва,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center"/>
        <w:spacing w:before="0" w:after="236" w:line="298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набережная Тараса Шевченко, д. 23 А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322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Аукционной комиссии по Аукциону (извещение № 0369100064417000087)</w:t>
      </w:r>
    </w:p>
    <w:p>
      <w:pPr>
        <w:pStyle w:val="Style15"/>
        <w:tabs>
          <w:tab w:leader="none" w:pos="2314" w:val="right"/>
        </w:tabs>
        <w:widowControl w:val="0"/>
        <w:keepNext w:val="0"/>
        <w:keepLines w:val="0"/>
        <w:shd w:val="clear" w:color="auto" w:fill="auto"/>
        <w:bidi w:val="0"/>
        <w:spacing w:before="0" w:after="615" w:line="200" w:lineRule="exact"/>
        <w:ind w:left="0" w:right="0" w:firstLine="0"/>
      </w:pPr>
      <w:r>
        <w:rPr>
          <w:rStyle w:val="CharStyle17"/>
        </w:rPr>
        <w:t xml:space="preserve">На </w:t>
      </w:r>
      <w:r>
        <w:rPr>
          <w:rStyle w:val="CharStyle18"/>
        </w:rPr>
        <w:t>№</w:t>
        <w:tab/>
        <w:t>от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21"/>
          <w:b/>
          <w:bCs/>
        </w:rPr>
        <w:t>РЕШЕНИЕ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0"/>
        <w:ind w:left="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 возврате жалобы № 750-ж/2017 и проведении внеплановой проверки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0"/>
        <w:ind w:left="0" w:right="4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706" w:left="980" w:right="1182" w:bottom="43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№ 257-ВП/2017</w:t>
      </w:r>
    </w:p>
    <w:p>
      <w:pPr>
        <w:widowControl w:val="0"/>
        <w:spacing w:before="50" w:after="5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3"/>
        <w:framePr w:h="250" w:wrap="around" w:vAnchor="text" w:hAnchor="margin" w:x="2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rStyle w:val="CharStyle22"/>
          <w:spacing w:val="0"/>
        </w:rPr>
        <w:t>24 октября 2017 года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right"/>
        <w:spacing w:before="0" w:after="252" w:line="240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г. Челябинск, пр. Ленина, 59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0" w:right="20" w:firstLine="700"/>
        <w:sectPr>
          <w:type w:val="continuous"/>
          <w:pgSz w:w="11906" w:h="16838"/>
          <w:pgMar w:top="706" w:left="826" w:right="970" w:bottom="43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по контролю в сфере закупок для государственных и муниципальных нужд Управления Федеральной антимонопольной службы по Челябинской области (далее - Комиссия) в составе:</w:t>
      </w:r>
    </w:p>
    <w:p>
      <w:pPr>
        <w:widowControl w:val="0"/>
        <w:spacing w:before="27" w:after="2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3"/>
        <w:framePr w:w="1629" w:h="537" w:wrap="around" w:vAnchor="text" w:hAnchor="margin" w:x="-5183" w:y="-8"/>
        <w:widowControl w:val="0"/>
        <w:keepNext w:val="0"/>
        <w:keepLines w:val="0"/>
        <w:shd w:val="clear" w:color="auto" w:fill="auto"/>
        <w:bidi w:val="0"/>
        <w:jc w:val="left"/>
        <w:spacing w:before="0" w:after="2" w:line="240" w:lineRule="exact"/>
        <w:ind w:left="0" w:right="0" w:firstLine="0"/>
      </w:pPr>
      <w:r>
        <w:rPr>
          <w:rStyle w:val="CharStyle22"/>
          <w:spacing w:val="0"/>
        </w:rPr>
        <w:t>Председателя</w:t>
      </w:r>
    </w:p>
    <w:p>
      <w:pPr>
        <w:pStyle w:val="Style13"/>
        <w:framePr w:w="1629" w:h="537" w:wrap="around" w:vAnchor="text" w:hAnchor="margin" w:x="-5183" w:y="-8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rStyle w:val="CharStyle22"/>
          <w:spacing w:val="0"/>
        </w:rPr>
        <w:t>Комиссии:</w:t>
      </w:r>
    </w:p>
    <w:p>
      <w:pPr>
        <w:pStyle w:val="Style13"/>
        <w:framePr w:h="239" w:wrap="around" w:vAnchor="text" w:hAnchor="margin" w:x="-2749" w:y="-8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rStyle w:val="CharStyle22"/>
          <w:spacing w:val="0"/>
        </w:rPr>
        <w:t>Ливончик В. А.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0" w:right="360" w:firstLine="0"/>
        <w:sectPr>
          <w:type w:val="continuous"/>
          <w:pgSz w:w="11906" w:h="16838"/>
          <w:pgMar w:top="706" w:left="6135" w:right="716" w:bottom="43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заместителя руководителя Челябинского У ФАС России;</w:t>
      </w:r>
    </w:p>
    <w:p>
      <w:pPr>
        <w:widowControl w:val="0"/>
        <w:spacing w:before="13" w:after="1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3"/>
        <w:framePr w:h="244" w:wrap="around" w:hAnchor="margin" w:x="103" w:y="10305"/>
        <w:tabs>
          <w:tab w:leader="none" w:pos="3755" w:val="right"/>
          <w:tab w:leader="none" w:pos="4274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40" w:right="0" w:firstLine="0"/>
      </w:pPr>
      <w:r>
        <w:rPr>
          <w:rStyle w:val="CharStyle22"/>
          <w:spacing w:val="0"/>
        </w:rPr>
        <w:t>Членов Комиссии:</w:t>
        <w:tab/>
        <w:t>Кулезневой</w:t>
        <w:tab/>
        <w:t>Е.В.</w:t>
      </w:r>
    </w:p>
    <w:p>
      <w:pPr>
        <w:pStyle w:val="Style13"/>
        <w:framePr w:h="244" w:wrap="around" w:vAnchor="text" w:hAnchor="margin" w:x="2399" w:y="1110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22"/>
          <w:spacing w:val="0"/>
        </w:rPr>
        <w:t>Черенковой Е.Б.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88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ведущего специалиста-эксперта отдела контроля закупок для государственных и муниципальных нужд Челябинского УФАС России;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184" w:line="298" w:lineRule="exact"/>
        <w:ind w:left="88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ведущего специалиста-эксперта отдела контроля закупок для государственных и муниципальных нужд Челябинского УФАС России,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ООО Компания «КАРТГРУПП» (вх. № 13875 от 23.10.2017) на действия аукционной комиссии при проведении Федеральным государственным казенным учреждением «Войсковая часть 2357» (далее - ФКУ «Войсковая часть 2357», Заказчик) электронного аукциона на закупку расходных материалов в сфере информационно-коммуникационных технологий (извещение № 0369100064417000087) (далее - Аукцион, Закупка),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426" w:line="293" w:lineRule="exact"/>
        <w:ind w:left="20" w:right="0" w:firstLine="0"/>
      </w:pPr>
      <w:r>
        <w:rPr>
          <w:rStyle w:val="CharStyle21"/>
          <w:b/>
          <w:bCs/>
        </w:rPr>
        <w:t>УСТАНОВИЛА:</w:t>
      </w:r>
    </w:p>
    <w:p>
      <w:pPr>
        <w:pStyle w:val="Style23"/>
        <w:widowControl w:val="0"/>
        <w:keepNext/>
        <w:keepLines/>
        <w:shd w:val="clear" w:color="auto" w:fill="auto"/>
        <w:bidi w:val="0"/>
        <w:spacing w:before="0" w:after="0" w:line="360" w:lineRule="exact"/>
        <w:ind w:left="0" w:right="20" w:firstLine="0"/>
      </w:pPr>
      <w:bookmarkStart w:id="0" w:name="bookmark0"/>
      <w:r>
        <w:rPr>
          <w:lang w:val="ru-RU" w:eastAsia="ru-RU" w:bidi="ru-RU"/>
          <w:w w:val="100"/>
          <w:color w:val="000000"/>
          <w:position w:val="0"/>
        </w:rPr>
        <w:t>014315</w:t>
      </w:r>
      <w:bookmarkEnd w:id="0"/>
      <w:r>
        <w:br w:type="page"/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Жалоба ООО Компания «КАРТГРУПП» подана с нарушением части 10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Частью 10 статьи 105 Закона о контрактной системе предусмотрено, что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Жалоба ООО Компания «КАРТГРУПП» поступила в Челябинское УФАС России 23.10.2017 посредством электронной почты, без подписи генерального директора (не подписанная ЭЦП).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пунктом 2 части 11 статьи 105 Закона о контрактной системе жалоба возвращается подавшему ее лицу без рассмотрения в случае, если жалоба не подписана или жалоба подписана лицом, полномочия которого не подтверждены документами.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жалоба ООО Компания «КАРТГРУПП» подана с нарушением части 10 статьи 105 Закона о контрактной системе.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540" w:right="0" w:firstLine="0"/>
      </w:pPr>
      <w:r>
        <w:rPr>
          <w:lang w:val="ru-RU" w:eastAsia="ru-RU" w:bidi="ru-RU"/>
          <w:w w:val="100"/>
          <w:color w:val="000000"/>
          <w:position w:val="0"/>
        </w:rPr>
        <w:t>РЕШИЛА:</w:t>
      </w:r>
    </w:p>
    <w:p>
      <w:pPr>
        <w:pStyle w:val="Style1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Возвратить жалобу ООО Компания «КАРТГРУПП» на действия аукционной комиссии при проведении электронного аукциона на закупку расходных материалов в сфере информационно-коммуникационных технологий (извещение № 0369100064417000087).</w:t>
      </w:r>
    </w:p>
    <w:p>
      <w:pPr>
        <w:pStyle w:val="Style1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Провести внеплановую проверку действий ФКУ «Войсковая часть 2357», аукционной комиссии на предмет соблюдения законодательства о контрактной системе при осуществлении электронного аукциона на закупку расходных материалов в сфере информационно-коммуникационных технологий (извещение № 0369100064417000087).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Назначить проведение внеплановой проверки </w:t>
      </w:r>
      <w:r>
        <w:rPr>
          <w:rStyle w:val="CharStyle27"/>
        </w:rPr>
        <w:t>на 30 октября 2017 года в 14 часов</w:t>
      </w:r>
      <w:r>
        <w:rPr>
          <w:rStyle w:val="CharStyle28"/>
        </w:rPr>
        <w:t xml:space="preserve"> </w:t>
      </w:r>
      <w:r>
        <w:rPr>
          <w:rStyle w:val="CharStyle27"/>
        </w:rPr>
        <w:t>45</w:t>
      </w:r>
      <w:r>
        <w:rPr>
          <w:rStyle w:val="CharStyle28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минут по адресу: г. Челябинск, пр. Ленина, 59, каб. 332.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20"/>
      </w:pPr>
      <w:r>
        <w:rPr>
          <w:rStyle w:val="CharStyle27"/>
        </w:rPr>
        <w:t>1. ФКУ «Войсковая часть 2357»</w:t>
      </w:r>
      <w:r>
        <w:rPr>
          <w:rStyle w:val="CharStyle28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необходимо </w:t>
      </w:r>
      <w:r>
        <w:rPr>
          <w:rStyle w:val="CharStyle28"/>
        </w:rPr>
        <w:t xml:space="preserve">до 13 часов 00 минут 30 октября 2017 года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представить в Челябинское УФАС России следующие, надлежащим образом заверенные, копии документов и информацию по осуществлению электронного аукциона на поставку хлеба и булочек (должны быть прошиты, пронумерованы, иметь опись и сопроводительное письмо):</w:t>
      </w:r>
    </w:p>
    <w:p>
      <w:pPr>
        <w:pStyle w:val="Style1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извещение о проведении Аукциона (и все изменения к нему);</w:t>
      </w:r>
    </w:p>
    <w:p>
      <w:pPr>
        <w:pStyle w:val="Style1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утвержденную документацию об Аукционе (и все изменения к ней) со всеми разъяснениями (с приложением скриншотов и документов, свидетельствующих о дате поступления запросов о разъяснении и размещения ответов на них на официальном сайте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)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 изменениями;</w:t>
      </w:r>
    </w:p>
    <w:p>
      <w:pPr>
        <w:pStyle w:val="Style1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проект контракта со всеми приложениями;</w:t>
      </w:r>
    </w:p>
    <w:p>
      <w:pPr>
        <w:pStyle w:val="Style1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заявки участников закупки (в полном объеме I и II части), а также сведения из Реестра аккредитованных участников;</w:t>
      </w:r>
    </w:p>
    <w:p>
      <w:pPr>
        <w:pStyle w:val="Style1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сведения с указанием даты размещения на электронной площадке, официальном сайте в сети «Интернет» извещения о проведении Аукциона, документации об Аукционе, протоколов, составленных в ходе проведения Аукциона (скриншот с карточки закупки);</w:t>
      </w:r>
    </w:p>
    <w:p>
      <w:pPr>
        <w:pStyle w:val="Style1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протоколы, составленные в ходе проведения Аукциона (подписанные членами аукционной комиссии), в том числе протокол проведения Аукциона;</w:t>
      </w:r>
    </w:p>
    <w:p>
      <w:pPr>
        <w:pStyle w:val="Style1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запросы и ответы, направленные хозяйствующим субъектам в обоснование начальной (максимальной) цены контракта, а также иные документы и сведения, подтверждающие соблюдение заказчиком требований статьи 22 Закона о контрактной системе (в случае направления запросов хозяйствующим субъектам, представить на заседание Комиссии Челябинского УФАС России доказательства направления таких запросов (почтовые квитанции, описи вложения, скриншоты с электронной почты, и иную переписку);</w:t>
      </w:r>
    </w:p>
    <w:p>
      <w:pPr>
        <w:pStyle w:val="Style1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письменные пояснения с правовым и документальным обоснованием по жалобе ООО Компания «КАРТГРУПП» (по каждому доводу);</w:t>
      </w:r>
    </w:p>
    <w:p>
      <w:pPr>
        <w:pStyle w:val="Style1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сведения (в письменной форме) о стадии закупки по состоянию на дату заседания Комиссии, подписанные лицом, уполномоченным от заказчика подписывать контракты по предмету закупки с приложением полномочий указанного лица (должностная инструкция, положение и т.д.) (в случае заключения контракта - представить надлежащим образом заверенную копию контракта со всеми приложениями и документами, представленными в качестве обеспечения исполнения контракта, скриншоты с личного кабинета, свидетельствующие о дате заключения контракта);</w:t>
      </w:r>
    </w:p>
    <w:p>
      <w:pPr>
        <w:pStyle w:val="Style1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сведения о государственных программах, в соответствии с которыми осуществляется закупка (номер, дата нормативного документа, название программы, исполнитель программы);</w:t>
      </w:r>
    </w:p>
    <w:p>
      <w:pPr>
        <w:pStyle w:val="Style1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сведения о дате доведении лимитов бюджетных обязательств, необходимых для заключения контракта (договора), осуществления закупки;</w:t>
      </w:r>
    </w:p>
    <w:p>
      <w:pPr>
        <w:pStyle w:val="Style1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сведения об акте органов государственной власти о выделении денежных средств;</w:t>
      </w:r>
    </w:p>
    <w:p>
      <w:pPr>
        <w:pStyle w:val="Style1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20" w:firstLine="720"/>
      </w:pPr>
      <w:r>
        <w:rPr>
          <w:rStyle w:val="CharStyle29"/>
          <w:b w:val="0"/>
          <w:bCs w:val="0"/>
        </w:rPr>
        <w:t xml:space="preserve"> выписка из утвержденного плана — графика по рассматриваемой закупке. </w:t>
      </w:r>
      <w:r>
        <w:rPr>
          <w:rStyle w:val="CharStyle30"/>
          <w:b/>
          <w:bCs/>
        </w:rPr>
        <w:t>Копии документов по пунктам 1.1-1.7, 1.9-1.13 настоящего уведомления просим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30"/>
          <w:b/>
          <w:bCs/>
        </w:rPr>
        <w:t>предоставить на электронном носителе (диск) для приобщения к материалам дела, а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30"/>
          <w:b/>
          <w:bCs/>
        </w:rPr>
        <w:t>по пункта 1.1-1.6 (вторые части заявок участников закупки без учредительных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30"/>
          <w:b/>
          <w:bCs/>
        </w:rPr>
        <w:t>документов) также на бумажном носителе для работы Комиссии.</w:t>
      </w:r>
    </w:p>
    <w:p>
      <w:pPr>
        <w:pStyle w:val="Style13"/>
        <w:numPr>
          <w:ilvl w:val="0"/>
          <w:numId w:val="1"/>
        </w:numPr>
        <w:tabs>
          <w:tab w:leader="none" w:pos="1086" w:val="left"/>
        </w:tabs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40" w:right="20" w:firstLine="720"/>
      </w:pPr>
      <w:r>
        <w:rPr>
          <w:rStyle w:val="CharStyle27"/>
        </w:rPr>
        <w:t>ФКУ «Войсковая часть 2357»</w:t>
      </w:r>
      <w:r>
        <w:rPr>
          <w:rStyle w:val="CharStyle28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заседание Комиссии Челябинского УФАС России представить оригиналы документов по Аукциону (для ознакомления).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4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проведении внеплановой проверки обязательно присутствие: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- представителя заказчика, (с доверенностью (надлежащим образом заверенная копия и оригинал) на право представления интересов организации в Челябинском УФАС России, паспортом или служебным удостоверением).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Примечание: жалоба ООО Компания «КАРТГРУПП» и настоящее решение размещены на официальном сайте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Реестре внеплановых проверок.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286" w:line="298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частью 14 статьи 105 Закона о контрактной системе решение о возврате жалобы может быть обжаловано в судебном порядк°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307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40" w:right="0" w:firstLine="0"/>
        <w:sectPr>
          <w:type w:val="continuous"/>
          <w:pgSz w:w="11906" w:h="16838"/>
          <w:pgMar w:top="960" w:left="853" w:right="901" w:bottom="940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26" w:lineRule="exact"/>
      </w:pPr>
    </w:p>
    <w:p>
      <w:pPr>
        <w:widowControl w:val="0"/>
        <w:rPr>
          <w:sz w:val="2"/>
          <w:szCs w:val="2"/>
        </w:rPr>
      </w:pPr>
    </w:p>
    <w:sectPr>
      <w:type w:val="continuous"/>
      <w:pgSz w:w="11906" w:h="16838"/>
      <w:pgMar w:top="157" w:left="284" w:right="284" w:bottom="15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/>
        <w:bCs/>
        <w:i w:val="0"/>
        <w:iCs w:val="0"/>
        <w:u w:val="singl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1.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4) Exact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3"/>
    </w:rPr>
  </w:style>
  <w:style w:type="character" w:customStyle="1" w:styleId="CharStyle5">
    <w:name w:val="Основной текст (4) Exact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6">
    <w:name w:val="Основной текст (4) Exact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8">
    <w:name w:val="Основной текст (5) Exact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3"/>
    </w:rPr>
  </w:style>
  <w:style w:type="character" w:customStyle="1" w:styleId="CharStyle9">
    <w:name w:val="Основной текст (5) Exact"/>
    <w:basedOn w:val="CharStyle8"/>
    <w:rPr>
      <w:lang w:val="ru-RU" w:eastAsia="ru-RU" w:bidi="ru-RU"/>
      <w:w w:val="100"/>
      <w:color w:val="000000"/>
      <w:position w:val="0"/>
    </w:rPr>
  </w:style>
  <w:style w:type="character" w:customStyle="1" w:styleId="CharStyle11">
    <w:name w:val="Основной текст (6) Exact"/>
    <w:basedOn w:val="DefaultParagraphFont"/>
    <w:link w:val="Style10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32"/>
      <w:szCs w:val="32"/>
      <w:rFonts w:ascii="Microsoft Sans Serif" w:eastAsia="Microsoft Sans Serif" w:hAnsi="Microsoft Sans Serif" w:cs="Microsoft Sans Serif"/>
      <w:spacing w:val="1"/>
    </w:rPr>
  </w:style>
  <w:style w:type="character" w:customStyle="1" w:styleId="CharStyle12">
    <w:name w:val="Основной текст (6) Exact"/>
    <w:basedOn w:val="CharStyle11"/>
    <w:rPr>
      <w:u w:val="single"/>
      <w:w w:val="100"/>
      <w:color w:val="000000"/>
      <w:position w:val="0"/>
    </w:rPr>
  </w:style>
  <w:style w:type="character" w:customStyle="1" w:styleId="CharStyle14">
    <w:name w:val="Основной текст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6">
    <w:name w:val="Основной текст (2)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7">
    <w:name w:val="Основной текст (2)"/>
    <w:basedOn w:val="CharStyle1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8">
    <w:name w:val="Основной текст (2)"/>
    <w:basedOn w:val="CharStyle1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0">
    <w:name w:val="Основной текст (3)_"/>
    <w:basedOn w:val="DefaultParagraphFont"/>
    <w:link w:val="Style19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1">
    <w:name w:val="Основной текст (3) + Интервал 3 pt"/>
    <w:basedOn w:val="CharStyle20"/>
    <w:rPr>
      <w:lang w:val="ru-RU" w:eastAsia="ru-RU" w:bidi="ru-RU"/>
      <w:sz w:val="24"/>
      <w:szCs w:val="24"/>
      <w:w w:val="100"/>
      <w:spacing w:val="60"/>
      <w:color w:val="000000"/>
      <w:position w:val="0"/>
    </w:rPr>
  </w:style>
  <w:style w:type="character" w:customStyle="1" w:styleId="CharStyle22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-1"/>
    </w:rPr>
  </w:style>
  <w:style w:type="character" w:customStyle="1" w:styleId="CharStyle24">
    <w:name w:val="Заголовок №1_"/>
    <w:basedOn w:val="DefaultParagraphFont"/>
    <w:link w:val="Style23"/>
    <w:rPr>
      <w:b/>
      <w:bCs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30"/>
    </w:rPr>
  </w:style>
  <w:style w:type="character" w:customStyle="1" w:styleId="CharStyle26">
    <w:name w:val="Основной текст (7)_"/>
    <w:basedOn w:val="DefaultParagraphFont"/>
    <w:link w:val="Style25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60"/>
    </w:rPr>
  </w:style>
  <w:style w:type="character" w:customStyle="1" w:styleId="CharStyle27">
    <w:name w:val="Основной текст + Полужирный"/>
    <w:basedOn w:val="CharStyle14"/>
    <w:rPr>
      <w:lang w:val="ru-RU" w:eastAsia="ru-RU" w:bidi="ru-RU"/>
      <w:b/>
      <w:bCs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8">
    <w:name w:val="Основной текст + Полужирный"/>
    <w:basedOn w:val="CharStyle14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29">
    <w:name w:val="Основной текст (3) + Не полужирный"/>
    <w:basedOn w:val="CharStyle20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30">
    <w:name w:val="Основной текст (3)"/>
    <w:basedOn w:val="CharStyle20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Основной текст (4)"/>
    <w:basedOn w:val="Normal"/>
    <w:link w:val="CharStyle4"/>
    <w:pPr>
      <w:widowControl w:val="0"/>
      <w:shd w:val="clear" w:color="auto" w:fill="FFFFFF"/>
      <w:jc w:val="center"/>
      <w:spacing w:after="180" w:line="274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3"/>
    </w:rPr>
  </w:style>
  <w:style w:type="paragraph" w:customStyle="1" w:styleId="Style7">
    <w:name w:val="Основной текст (5)"/>
    <w:basedOn w:val="Normal"/>
    <w:link w:val="CharStyle8"/>
    <w:pPr>
      <w:widowControl w:val="0"/>
      <w:shd w:val="clear" w:color="auto" w:fill="FFFFFF"/>
      <w:jc w:val="center"/>
      <w:spacing w:before="180" w:after="180" w:line="202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3"/>
    </w:rPr>
  </w:style>
  <w:style w:type="paragraph" w:customStyle="1" w:styleId="Style10">
    <w:name w:val="Основной текст (6)"/>
    <w:basedOn w:val="Normal"/>
    <w:link w:val="CharStyle11"/>
    <w:pPr>
      <w:widowControl w:val="0"/>
      <w:shd w:val="clear" w:color="auto" w:fill="FFFFFF"/>
      <w:spacing w:before="180"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32"/>
      <w:szCs w:val="32"/>
      <w:rFonts w:ascii="Microsoft Sans Serif" w:eastAsia="Microsoft Sans Serif" w:hAnsi="Microsoft Sans Serif" w:cs="Microsoft Sans Serif"/>
      <w:spacing w:val="1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FFFFFF"/>
      <w:jc w:val="both"/>
      <w:spacing w:after="240" w:line="302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5">
    <w:name w:val="Основной текст (2)"/>
    <w:basedOn w:val="Normal"/>
    <w:link w:val="CharStyle16"/>
    <w:pPr>
      <w:widowControl w:val="0"/>
      <w:shd w:val="clear" w:color="auto" w:fill="FFFFFF"/>
      <w:jc w:val="both"/>
      <w:spacing w:before="240" w:after="72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9">
    <w:name w:val="Основной текст (3)"/>
    <w:basedOn w:val="Normal"/>
    <w:link w:val="CharStyle20"/>
    <w:pPr>
      <w:widowControl w:val="0"/>
      <w:shd w:val="clear" w:color="auto" w:fill="FFFFFF"/>
      <w:jc w:val="center"/>
      <w:spacing w:before="720" w:line="298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3">
    <w:name w:val="Заголовок №1"/>
    <w:basedOn w:val="Normal"/>
    <w:link w:val="CharStyle24"/>
    <w:pPr>
      <w:widowControl w:val="0"/>
      <w:shd w:val="clear" w:color="auto" w:fill="FFFFFF"/>
      <w:jc w:val="right"/>
      <w:outlineLvl w:val="0"/>
      <w:spacing w:before="480" w:line="0" w:lineRule="exact"/>
    </w:pPr>
    <w:rPr>
      <w:b/>
      <w:bCs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30"/>
    </w:rPr>
  </w:style>
  <w:style w:type="paragraph" w:customStyle="1" w:styleId="Style25">
    <w:name w:val="Основной текст (7)"/>
    <w:basedOn w:val="Normal"/>
    <w:link w:val="CharStyle26"/>
    <w:pPr>
      <w:widowControl w:val="0"/>
      <w:shd w:val="clear" w:color="auto" w:fill="FFFFFF"/>
      <w:spacing w:line="298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6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