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«Астера»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Ленина, д. 44,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Аксай, Ростовская обл. 346720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27" w:left="935" w:right="1000" w:bottom="1683" w:header="0" w:footer="3" w:gutter="0"/>
          <w:rtlGutter w:val="0"/>
          <w:cols w:num="2" w:space="720" w:equalWidth="0">
            <w:col w:w="4039" w:space="2311"/>
            <w:col w:w="3622"/>
          </w:cols>
          <w:noEndnote/>
          <w:docGrid w:linePitch="360"/>
        </w:sectPr>
      </w:pPr>
      <w:r>
        <w:fldChar w:fldCharType="begin"/>
      </w:r>
      <w:r>
        <w:rPr>
          <w:rStyle w:val="CharStyle5"/>
        </w:rPr>
        <w:instrText> HYPERLINK "mailto:info@astera.pro" </w:instrText>
      </w:r>
      <w:r>
        <w:fldChar w:fldCharType="separate"/>
      </w:r>
      <w:r>
        <w:rPr>
          <w:rStyle w:val="Hyperlink"/>
        </w:rPr>
        <w:t>info@astera.pro</w:t>
      </w:r>
      <w:r>
        <w:fldChar w:fldCharType="end"/>
      </w:r>
    </w:p>
    <w:p>
      <w:pPr>
        <w:pStyle w:val="Style6"/>
        <w:framePr w:w="702" w:h="210" w:wrap="none" w:vAnchor="text" w:hAnchor="margin" w:x="-58" w:y="45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На </w:t>
      </w:r>
      <w:r>
        <w:rPr>
          <w:w w:val="100"/>
          <w:spacing w:val="-10"/>
          <w:color w:val="000000"/>
          <w:position w:val="0"/>
        </w:rPr>
        <w:t>jYe</w:t>
      </w:r>
    </w:p>
    <w:p>
      <w:pPr>
        <w:widowControl w:val="0"/>
        <w:spacing w:line="633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883" w:left="895" w:right="895" w:bottom="88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3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23Л0.2017 поступила жалоба ООО «Астера» вх. № 9898 на действия заказчика при проведении аукциона в электронной форме «Поставка теплообменников» (номер извещения 0329100024617000238).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7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3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Срок окончания подачи заявок на участие в аукционе (номер извещения 0329100024617000238) - 18.10.2017.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«Астера» поступила в Волгоградское УФАС России 23.10.2017.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жалоба ООО «Астера» не соответствует требованиям, установленным статьей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 11 ст.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87" w:line="299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ч. 11 ст. 105 Закона о контрактной системе, жалоба ООО «Астера» возвращается в связи с тем, что подана с нарушением требований законодательства о контрактной системе.</w:t>
      </w:r>
    </w:p>
    <w:p>
      <w:pPr>
        <w:pStyle w:val="Style3"/>
        <w:framePr w:h="234" w:wrap="around" w:vAnchor="text" w:hAnchor="margin" w:x="8204" w:y="-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8"/>
          <w:spacing w:val="0"/>
        </w:rPr>
        <w:t>И.Б. Никуйко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52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9"/>
        <w:framePr w:h="319" w:wrap="notBeside" w:vAnchor="text" w:hAnchor="margin" w:x="8661" w:y="919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004937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80" w:right="3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Субботин А. А. </w:t>
      </w:r>
      <w:r>
        <w:rPr>
          <w:rStyle w:val="CharStyle13"/>
        </w:rPr>
        <w:t>(</w:t>
      </w:r>
      <w:r>
        <w:rPr>
          <w:rStyle w:val="CharStyle14"/>
        </w:rPr>
        <w:t>8442</w:t>
      </w:r>
      <w:r>
        <w:rPr>
          <w:rStyle w:val="CharStyle13"/>
        </w:rPr>
        <w:t xml:space="preserve">) </w:t>
      </w:r>
      <w:r>
        <w:rPr>
          <w:rStyle w:val="CharStyle14"/>
        </w:rPr>
        <w:t>24</w:t>
      </w:r>
      <w:r>
        <w:rPr>
          <w:rStyle w:val="CharStyle13"/>
        </w:rPr>
        <w:t xml:space="preserve"> </w:t>
      </w:r>
      <w:r>
        <w:rPr>
          <w:rStyle w:val="CharStyle14"/>
        </w:rPr>
        <w:t>22</w:t>
      </w:r>
      <w:r>
        <w:rPr>
          <w:rStyle w:val="CharStyle13"/>
        </w:rPr>
        <w:t xml:space="preserve"> </w:t>
      </w:r>
      <w:r>
        <w:rPr>
          <w:rStyle w:val="CharStyle14"/>
        </w:rPr>
        <w:t>64</w:t>
      </w:r>
    </w:p>
    <w:sectPr>
      <w:type w:val="continuous"/>
      <w:pgSz w:w="11906" w:h="16838"/>
      <w:pgMar w:top="927" w:left="1100" w:right="934" w:bottom="168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2) Exact"/>
    <w:basedOn w:val="DefaultParagraphFont"/>
    <w:link w:val="Style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4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"/>
    </w:rPr>
  </w:style>
  <w:style w:type="character" w:customStyle="1" w:styleId="CharStyle10">
    <w:name w:val="Основной текст (4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32"/>
      <w:szCs w:val="32"/>
      <w:rFonts w:ascii="Microsoft Sans Serif" w:eastAsia="Microsoft Sans Serif" w:hAnsi="Microsoft Sans Serif" w:cs="Microsoft Sans Serif"/>
      <w:spacing w:val="-3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3">
    <w:name w:val="Основной текст (3) + Полужирный"/>
    <w:basedOn w:val="CharStyle1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4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Microsoft Sans Serif" w:eastAsia="Microsoft Sans Serif" w:hAnsi="Microsoft Sans Serif" w:cs="Microsoft Sans Serif"/>
      <w:spacing w:val="-3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before="54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