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1614" w:h="754" w:wrap="around" w:vAnchor="text" w:hAnchor="margin" w:x="8083" w:y="612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20" w:right="0" w:firstLine="0"/>
      </w:pPr>
      <w:r>
        <w:rPr>
          <w:rStyle w:val="CharStyle4"/>
          <w:b/>
          <w:bCs/>
          <w:spacing w:val="0"/>
        </w:rPr>
        <w:t>сти</w:t>
      </w:r>
    </w:p>
    <w:p>
      <w:pPr>
        <w:pStyle w:val="Style3"/>
        <w:framePr w:w="1614" w:h="754" w:wrap="around" w:vAnchor="text" w:hAnchor="margin" w:x="8083" w:y="612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20" w:right="0" w:firstLine="0"/>
      </w:pPr>
      <w:r>
        <w:rPr>
          <w:rStyle w:val="CharStyle4"/>
          <w:b/>
          <w:bCs/>
          <w:spacing w:val="0"/>
        </w:rPr>
        <w:t>тная служба»</w:t>
      </w:r>
    </w:p>
    <w:p>
      <w:pPr>
        <w:pStyle w:val="Style5"/>
        <w:framePr w:w="1614" w:h="754" w:wrap="around" w:vAnchor="text" w:hAnchor="margin" w:x="8083" w:y="612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120" w:right="0" w:firstLine="0"/>
      </w:pPr>
      <w:r>
        <w:rPr>
          <w:rStyle w:val="CharStyle6"/>
          <w:spacing w:val="0"/>
        </w:rPr>
        <w:t>. Павла Усова, д.</w:t>
      </w:r>
    </w:p>
    <w:p>
      <w:pPr>
        <w:pStyle w:val="Style5"/>
        <w:framePr w:h="197" w:hSpace="77" w:vSpace="302" w:wrap="around" w:vAnchor="text" w:hAnchor="margin" w:x="8276" w:y="2910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rStyle w:val="CharStyle6"/>
          <w:spacing w:val="0"/>
        </w:rPr>
        <w:t>Выучейского, д.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242" w:after="93"/>
        <w:ind w:left="0" w:right="0" w:firstLine="0"/>
      </w:pPr>
      <w:r>
        <w:rPr>
          <w:rStyle w:val="CharStyle8"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373"/>
        <w:ind w:left="0" w:right="0" w:firstLine="0"/>
      </w:pPr>
      <w:r>
        <w:rPr>
          <w:rStyle w:val="CharStyle11"/>
          <w:b w:val="0"/>
          <w:bCs w:val="0"/>
        </w:rPr>
        <w:t xml:space="preserve">УПРАВЛЕНИЕ </w:t>
      </w:r>
      <w:r>
        <w:rPr>
          <w:rStyle w:val="CharStyle12"/>
          <w:b/>
          <w:bCs/>
        </w:rPr>
        <w:t>Федеральной антимонопольной службы по Архангельской области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5"/>
        </w:rPr>
        <w:t>ул. К. Либкнехта, 2, г. Архангельск, 163000 Тел.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</w:t>
      </w:r>
      <w:r>
        <w:rPr>
          <w:rStyle w:val="CharStyle15"/>
        </w:rPr>
        <w:t xml:space="preserve">(8182) 20-73-21, факс: (8182) 21 -54-45 </w:t>
      </w:r>
      <w:r>
        <w:rPr>
          <w:rStyle w:val="CharStyle15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5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to29@fas.gov.ru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9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340оз-17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7"/>
          <w:b/>
          <w:bCs/>
        </w:rPr>
        <w:t>Заказчик 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Архангельской ббла' «Региональная транспор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163002, г. Архангельске, ул 14, офис 213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80" w:line="25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"mailto:contract@rts29.ru"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contract@rts29.ru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rStyle w:val="CharStyle17"/>
          <w:b/>
          <w:bCs/>
        </w:rPr>
        <w:t>Уполномоченный орган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Контрактное агентство Архангельской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163000, г. Архангельск, ул.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18, оф. 904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4003" w:left="3343" w:right="3890" w:bottom="3835" w:header="0" w:footer="3" w:gutter="0"/>
          <w:rtlGutter w:val="0"/>
          <w:cols w:num="2" w:space="720" w:equalWidth="0">
            <w:col w:w="4747" w:space="936"/>
            <w:col w:w="3922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"mailto:dkp@dvinaland.ru"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dkp@dvinaland.ru</w:t>
      </w:r>
      <w:r>
        <w:fldChar w:fldCharType="end"/>
      </w:r>
    </w:p>
    <w:p>
      <w:pPr>
        <w:widowControl w:val="0"/>
        <w:spacing w:line="94" w:lineRule="exact"/>
        <w:rPr>
          <w:sz w:val="8"/>
          <w:szCs w:val="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  <w:sectPr>
          <w:type w:val="continuous"/>
          <w:pgSz w:w="16838" w:h="23810"/>
          <w:pgMar w:top="4018" w:left="9031" w:right="4125" w:bottom="11554" w:header="0" w:footer="3" w:gutter="0"/>
          <w:rtlGutter w:val="0"/>
          <w:cols w:space="720"/>
          <w:noEndnote/>
          <w:docGrid w:linePitch="360"/>
        </w:sectPr>
      </w:pPr>
      <w:r>
        <w:rPr>
          <w:rStyle w:val="CharStyle17"/>
          <w:b/>
          <w:bCs/>
        </w:rPr>
        <w:t>Оператор электронной площадки:</w:t>
      </w:r>
    </w:p>
    <w:p>
      <w:pPr>
        <w:pStyle w:val="Style3"/>
        <w:framePr w:w="2274" w:h="1200" w:wrap="none" w:vAnchor="text" w:hAnchor="margin" w:x="5663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120" w:right="120" w:firstLine="0"/>
      </w:pPr>
      <w:r>
        <w:rPr>
          <w:rStyle w:val="CharStyle4"/>
          <w:b/>
          <w:bCs/>
          <w:spacing w:val="0"/>
        </w:rPr>
        <w:t>АО «Единая электро площадка»</w:t>
      </w:r>
    </w:p>
    <w:p>
      <w:pPr>
        <w:pStyle w:val="Style5"/>
        <w:framePr w:w="2274" w:h="1200" w:wrap="none" w:vAnchor="text" w:hAnchor="margin" w:x="5663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120" w:right="120" w:firstLine="0"/>
      </w:pPr>
      <w:r>
        <w:rPr>
          <w:rStyle w:val="CharStyle6"/>
          <w:spacing w:val="0"/>
        </w:rPr>
        <w:t>117312, г. Москва, ул. стр. 5</w:t>
      </w:r>
    </w:p>
    <w:p>
      <w:pPr>
        <w:pStyle w:val="Style5"/>
        <w:framePr w:w="2274" w:h="1200" w:wrap="none" w:vAnchor="text" w:hAnchor="margin" w:x="5663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120" w:right="0" w:firstLine="0"/>
      </w:pPr>
      <w:r>
        <w:rPr>
          <w:rStyle w:val="CharStyle6"/>
          <w:lang w:val="en-US" w:eastAsia="en-US" w:bidi="en-US"/>
          <w:spacing w:val="0"/>
        </w:rPr>
        <w:t>E-mail: info@rose!torg</w:t>
      </w:r>
    </w:p>
    <w:p>
      <w:pPr>
        <w:pStyle w:val="Style3"/>
        <w:framePr w:w="2302" w:h="1252" w:wrap="none" w:vAnchor="text" w:hAnchor="margin" w:x="7751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499" w:lineRule="exact"/>
        <w:ind w:left="120" w:right="0" w:firstLine="0"/>
      </w:pPr>
      <w:r>
        <w:rPr>
          <w:rStyle w:val="CharStyle4"/>
          <w:b/>
          <w:bCs/>
          <w:spacing w:val="0"/>
        </w:rPr>
        <w:t>иная торговая</w:t>
      </w:r>
    </w:p>
    <w:p>
      <w:pPr>
        <w:pStyle w:val="Style5"/>
        <w:framePr w:w="2302" w:h="1252" w:wrap="none" w:vAnchor="text" w:hAnchor="margin" w:x="7751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499" w:lineRule="exact"/>
        <w:ind w:left="120" w:right="100" w:firstLine="0"/>
      </w:pPr>
      <w:r>
        <w:rPr>
          <w:rStyle w:val="CharStyle6"/>
          <w:spacing w:val="0"/>
        </w:rPr>
        <w:t xml:space="preserve">Кожевническая, д. 14, </w:t>
      </w:r>
      <w:r>
        <w:rPr>
          <w:rStyle w:val="CharStyle6"/>
          <w:lang w:val="en-US" w:eastAsia="en-US" w:bidi="en-US"/>
          <w:spacing w:val="0"/>
        </w:rPr>
        <w:t>ru</w:t>
      </w:r>
    </w:p>
    <w:p>
      <w:pPr>
        <w:pStyle w:val="Style13"/>
        <w:framePr w:w="714" w:h="155" w:wrap="none" w:vAnchor="text" w:hAnchor="margin" w:x="-58" w:y="467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19"/>
          <w:spacing w:val="0"/>
        </w:rPr>
        <w:t>На№</w:t>
      </w:r>
    </w:p>
    <w:p>
      <w:pPr>
        <w:pStyle w:val="Style5"/>
        <w:framePr w:w="397" w:h="190" w:wrap="none" w:vAnchor="text" w:hAnchor="margin" w:x="2347" w:y="454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20"/>
          <w:spacing w:val="0"/>
        </w:rPr>
        <w:t>от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72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312" w:left="3261" w:right="3261" w:bottom="3312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w="608" w:h="447" w:wrap="none" w:vAnchor="text" w:hAnchor="margin" w:x="7799" w:y="497"/>
        <w:widowControl w:val="0"/>
        <w:keepNext w:val="0"/>
        <w:keepLines w:val="0"/>
        <w:shd w:val="clear" w:color="auto" w:fill="auto"/>
        <w:bidi w:val="0"/>
        <w:jc w:val="left"/>
        <w:spacing w:before="0" w:after="41" w:line="190" w:lineRule="exact"/>
        <w:ind w:left="120" w:right="0" w:firstLine="0"/>
      </w:pPr>
      <w:r>
        <w:rPr>
          <w:rStyle w:val="CharStyle6"/>
          <w:spacing w:val="0"/>
        </w:rPr>
        <w:t>Тат;</w:t>
      </w:r>
    </w:p>
    <w:p>
      <w:pPr>
        <w:pStyle w:val="Style21"/>
        <w:framePr w:w="608" w:h="447" w:wrap="none" w:vAnchor="text" w:hAnchor="margin" w:x="7799" w:y="497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2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Д-34.</w:t>
      </w:r>
    </w:p>
    <w:p>
      <w:pPr>
        <w:pStyle w:val="Style5"/>
        <w:framePr w:w="1875" w:h="504" w:wrap="none" w:vAnchor="text" w:hAnchor="margin" w:x="8174" w:y="449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120" w:right="100" w:firstLine="0"/>
      </w:pPr>
      <w:r>
        <w:rPr>
          <w:rStyle w:val="CharStyle6"/>
          <w:spacing w:val="0"/>
        </w:rPr>
        <w:t>арстан, г.Казань, , пом.№34-40</w:t>
      </w:r>
    </w:p>
    <w:p>
      <w:pPr>
        <w:pStyle w:val="Style5"/>
        <w:framePr w:w="378" w:h="190" w:wrap="none" w:vAnchor="text" w:hAnchor="margin" w:x="8078" w:y="996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6"/>
          <w:lang w:val="en-US" w:eastAsia="en-US" w:bidi="en-US"/>
          <w:spacing w:val="0"/>
        </w:rPr>
        <w:t>ru</w:t>
      </w:r>
    </w:p>
    <w:p>
      <w:pPr>
        <w:pStyle w:val="Style3"/>
        <w:framePr w:w="2562" w:h="1210" w:wrap="none" w:vAnchor="text" w:hAnchor="margin" w:x="5654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100" w:right="0" w:firstLine="0"/>
      </w:pPr>
      <w:r>
        <w:rPr>
          <w:rStyle w:val="CharStyle23"/>
          <w:b/>
          <w:bCs/>
          <w:spacing w:val="0"/>
        </w:rPr>
        <w:t>Заявитель:</w:t>
      </w:r>
    </w:p>
    <w:p>
      <w:pPr>
        <w:pStyle w:val="Style3"/>
        <w:framePr w:w="2562" w:h="1210" w:wrap="none" w:vAnchor="text" w:hAnchor="margin" w:x="5654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100" w:right="0" w:firstLine="0"/>
      </w:pPr>
      <w:r>
        <w:rPr>
          <w:rStyle w:val="CharStyle4"/>
          <w:b/>
          <w:bCs/>
          <w:spacing w:val="0"/>
        </w:rPr>
        <w:t>ООО "Клинсистемс'</w:t>
      </w:r>
    </w:p>
    <w:p>
      <w:pPr>
        <w:pStyle w:val="Style5"/>
        <w:framePr w:w="2562" w:h="1210" w:wrap="none" w:vAnchor="text" w:hAnchor="margin" w:x="5654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100" w:right="420" w:firstLine="0"/>
      </w:pPr>
      <w:r>
        <w:rPr>
          <w:rStyle w:val="CharStyle6"/>
          <w:spacing w:val="0"/>
        </w:rPr>
        <w:t xml:space="preserve">420097, Республика ул.Масгута Латыпова, </w:t>
      </w:r>
      <w:r>
        <w:rPr>
          <w:rStyle w:val="CharStyle6"/>
          <w:lang w:val="en-US" w:eastAsia="en-US" w:bidi="en-US"/>
          <w:spacing w:val="0"/>
        </w:rPr>
        <w:t>E-mail: klinsystems@maijl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82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312" w:left="3261" w:right="3261" w:bottom="3312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6838" w:h="23810"/>
          <w:pgMar w:top="4018" w:left="7778" w:right="7548" w:bottom="1155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9"/>
        <w:framePr w:w="2451" w:h="216" w:wrap="none" w:vAnchor="text" w:hAnchor="margin" w:x="27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4"/>
          <w:b/>
          <w:bCs/>
          <w:spacing w:val="0"/>
        </w:rPr>
        <w:t>30 октября 2017 года</w:t>
      </w:r>
    </w:p>
    <w:p>
      <w:pPr>
        <w:pStyle w:val="Style25"/>
        <w:framePr w:w="9728" w:h="3234" w:wrap="none" w:vAnchor="text" w:hAnchor="margin" w:x="268" w:y="39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1660" w:firstLine="700"/>
      </w:pPr>
      <w:r>
        <w:rPr>
          <w:rStyle w:val="CharStyle26"/>
          <w:spacing w:val="0"/>
        </w:rPr>
        <w:t>Комиссия Управления Федеральной антимонопольной службы по области по контролю в сфере закупок (далее - Комиссия Архангельского У</w:t>
      </w:r>
      <w:r>
        <w:rPr>
          <w:rStyle w:val="CharStyle26"/>
          <w:vertAlign w:val="superscript"/>
          <w:spacing w:val="0"/>
        </w:rPr>
        <w:t>1</w:t>
      </w:r>
      <w:r>
        <w:rPr>
          <w:rStyle w:val="CharStyle26"/>
          <w:spacing w:val="0"/>
        </w:rPr>
        <w:t xml:space="preserve"> составе:</w:t>
      </w:r>
    </w:p>
    <w:p>
      <w:pPr>
        <w:pStyle w:val="Style9"/>
        <w:framePr w:w="9728" w:h="3234" w:wrap="none" w:vAnchor="text" w:hAnchor="margin" w:x="268" w:y="391"/>
        <w:widowControl w:val="0"/>
        <w:keepNext w:val="0"/>
        <w:keepLines w:val="0"/>
        <w:shd w:val="clear" w:color="auto" w:fill="auto"/>
        <w:bidi w:val="0"/>
        <w:jc w:val="left"/>
        <w:spacing w:before="0" w:after="83" w:line="210" w:lineRule="exact"/>
        <w:ind w:left="680" w:right="0" w:firstLine="0"/>
      </w:pPr>
      <w:r>
        <w:rPr>
          <w:rStyle w:val="CharStyle27"/>
          <w:b/>
          <w:bCs/>
          <w:spacing w:val="0"/>
        </w:rPr>
        <w:t>Председатель комиссии:</w:t>
      </w:r>
    </w:p>
    <w:p>
      <w:pPr>
        <w:pStyle w:val="Style25"/>
        <w:framePr w:w="9728" w:h="3234" w:wrap="none" w:vAnchor="text" w:hAnchor="margin" w:x="268" w:y="391"/>
        <w:tabs>
          <w:tab w:leader="none" w:pos="2309" w:val="left"/>
          <w:tab w:leader="none" w:pos="962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" w:line="210" w:lineRule="exact"/>
        <w:ind w:left="120" w:right="0" w:firstLine="0"/>
      </w:pPr>
      <w:r>
        <w:rPr>
          <w:rStyle w:val="CharStyle26"/>
          <w:spacing w:val="0"/>
        </w:rPr>
        <w:t>Короткова И.Ю.</w:t>
        <w:tab/>
        <w:t>Заместитель руководителя Управления - начальник отдела</w:t>
        <w:tab/>
        <w:t>контроля</w:t>
      </w:r>
    </w:p>
    <w:p>
      <w:pPr>
        <w:pStyle w:val="Style25"/>
        <w:framePr w:w="9728" w:h="3234" w:wrap="none" w:vAnchor="text" w:hAnchor="margin" w:x="268" w:y="391"/>
        <w:widowControl w:val="0"/>
        <w:keepNext w:val="0"/>
        <w:keepLines w:val="0"/>
        <w:shd w:val="clear" w:color="auto" w:fill="auto"/>
        <w:bidi w:val="0"/>
        <w:jc w:val="left"/>
        <w:spacing w:before="0" w:after="27" w:line="210" w:lineRule="exact"/>
        <w:ind w:left="2340" w:right="0" w:firstLine="0"/>
      </w:pPr>
      <w:r>
        <w:rPr>
          <w:rStyle w:val="CharStyle26"/>
          <w:spacing w:val="0"/>
        </w:rPr>
        <w:t>закупок,</w:t>
      </w:r>
    </w:p>
    <w:p>
      <w:pPr>
        <w:pStyle w:val="Style9"/>
        <w:framePr w:w="9728" w:h="3234" w:wrap="none" w:vAnchor="text" w:hAnchor="margin" w:x="268" w:y="39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680" w:right="0" w:firstLine="0"/>
      </w:pPr>
      <w:r>
        <w:rPr>
          <w:rStyle w:val="CharStyle27"/>
          <w:b/>
          <w:bCs/>
          <w:spacing w:val="0"/>
        </w:rPr>
        <w:t>Члены комиссии:</w:t>
      </w:r>
    </w:p>
    <w:p>
      <w:pPr>
        <w:pStyle w:val="Style25"/>
        <w:framePr w:w="9728" w:h="3234" w:wrap="none" w:vAnchor="text" w:hAnchor="margin" w:x="268" w:y="391"/>
        <w:tabs>
          <w:tab w:leader="none" w:pos="22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0" w:right="0" w:firstLine="0"/>
      </w:pPr>
      <w:r>
        <w:rPr>
          <w:rStyle w:val="CharStyle26"/>
          <w:spacing w:val="0"/>
        </w:rPr>
        <w:t>Спиридонова О.Г.</w:t>
        <w:tab/>
        <w:t>Главный специалист-эксперт отдела контроля закупок,</w:t>
      </w:r>
    </w:p>
    <w:p>
      <w:pPr>
        <w:pStyle w:val="Style25"/>
        <w:framePr w:w="9728" w:h="3234" w:wrap="none" w:vAnchor="text" w:hAnchor="margin" w:x="268" w:y="391"/>
        <w:tabs>
          <w:tab w:leader="none" w:pos="229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0" w:right="0" w:firstLine="0"/>
      </w:pPr>
      <w:r>
        <w:rPr>
          <w:rStyle w:val="CharStyle26"/>
          <w:spacing w:val="0"/>
        </w:rPr>
        <w:t xml:space="preserve">Чирова </w:t>
      </w:r>
      <w:r>
        <w:rPr>
          <w:rStyle w:val="CharStyle26"/>
          <w:lang w:val="en-US" w:eastAsia="en-US" w:bidi="en-US"/>
          <w:spacing w:val="0"/>
        </w:rPr>
        <w:t>JI.A.</w:t>
        <w:tab/>
      </w:r>
      <w:r>
        <w:rPr>
          <w:rStyle w:val="CharStyle26"/>
          <w:spacing w:val="0"/>
        </w:rPr>
        <w:t>Специалист-эксперт отдела контроля закупок,</w:t>
      </w:r>
    </w:p>
    <w:p>
      <w:pPr>
        <w:pStyle w:val="Style25"/>
        <w:framePr w:w="9728" w:h="3234" w:wrap="none" w:vAnchor="text" w:hAnchor="margin" w:x="268" w:y="39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20" w:right="1660" w:firstLine="700"/>
      </w:pPr>
      <w:r>
        <w:rPr>
          <w:rStyle w:val="CharStyle26"/>
          <w:spacing w:val="0"/>
        </w:rPr>
        <w:t>на основании пункта 1 части 15 статьи 99, статьи 106 Федерально апреля 2013 года № 44-ФЗ «О контрактной системе в сфере закупок товар</w:t>
      </w:r>
    </w:p>
    <w:p>
      <w:pPr>
        <w:pStyle w:val="Style25"/>
        <w:framePr w:w="8163" w:h="1366" w:wrap="none" w:vAnchor="text" w:hAnchor="margin" w:x="254" w:y="3622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00" w:right="140" w:firstLine="0"/>
      </w:pPr>
      <w:r>
        <w:rPr>
          <w:rStyle w:val="CharStyle26"/>
          <w:spacing w:val="0"/>
        </w:rPr>
        <w:t>для обеспечения государственных и муниципальных нужд» (далее - ФЗ системе»), Постановления Правительства РФ от 26.08.2013 № 728 «О</w:t>
      </w:r>
      <w:r>
        <w:rPr>
          <w:rStyle w:val="CharStyle26"/>
          <w:vertAlign w:val="superscript"/>
          <w:spacing w:val="0"/>
        </w:rPr>
        <w:t>1</w:t>
      </w:r>
      <w:r>
        <w:rPr>
          <w:rStyle w:val="CharStyle26"/>
          <w:spacing w:val="0"/>
        </w:rPr>
        <w:t xml:space="preserve"> полномочий федеральных органов исполнительной власти в сфере закупок услуг для обеспечения государственных и муниципальных нужд и о внесев: некоторые акты Правительства Российской Федерации»,</w:t>
      </w:r>
    </w:p>
    <w:p>
      <w:pPr>
        <w:pStyle w:val="Style9"/>
        <w:framePr w:w="7707" w:h="1060" w:wrap="none" w:vAnchor="text" w:hAnchor="margin" w:x="249" w:y="5272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800" w:right="0" w:firstLine="0"/>
      </w:pPr>
      <w:r>
        <w:rPr>
          <w:rStyle w:val="CharStyle27"/>
          <w:b/>
          <w:bCs/>
          <w:spacing w:val="0"/>
        </w:rPr>
        <w:t>в присутствии представителей от:</w:t>
      </w:r>
    </w:p>
    <w:p>
      <w:pPr>
        <w:pStyle w:val="Style25"/>
        <w:framePr w:w="7707" w:h="1060" w:wrap="none" w:vAnchor="text" w:hAnchor="margin" w:x="249" w:y="5272"/>
        <w:widowControl w:val="0"/>
        <w:keepNext w:val="0"/>
        <w:keepLines w:val="0"/>
        <w:shd w:val="clear" w:color="auto" w:fill="auto"/>
        <w:bidi w:val="0"/>
        <w:jc w:val="right"/>
        <w:spacing w:before="0" w:after="0" w:line="264" w:lineRule="exact"/>
        <w:ind w:left="100" w:right="120" w:firstLine="0"/>
      </w:pPr>
      <w:r>
        <w:rPr>
          <w:rStyle w:val="CharStyle28"/>
          <w:spacing w:val="0"/>
        </w:rPr>
        <w:t xml:space="preserve">Уполномоченного органа: </w:t>
      </w:r>
      <w:r>
        <w:rPr>
          <w:rStyle w:val="CharStyle26"/>
          <w:spacing w:val="0"/>
        </w:rPr>
        <w:t xml:space="preserve">Панова О.И. (доверенность от 31.03.2 </w:t>
      </w:r>
      <w:r>
        <w:rPr>
          <w:rStyle w:val="CharStyle28"/>
          <w:spacing w:val="0"/>
        </w:rPr>
        <w:t xml:space="preserve">Заказчика: </w:t>
      </w:r>
      <w:r>
        <w:rPr>
          <w:rStyle w:val="CharStyle26"/>
          <w:spacing w:val="0"/>
        </w:rPr>
        <w:t>Загвозкина С.А. (директор учреждения, паспо (доверенность от 30.10.2017 № б/н), Максаковой Т.Н. (доверенность от 3</w:t>
      </w:r>
    </w:p>
    <w:p>
      <w:pPr>
        <w:pStyle w:val="Style25"/>
        <w:framePr w:w="5778" w:h="542" w:wrap="none" w:vAnchor="text" w:hAnchor="margin" w:x="249" w:y="632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 w:firstLine="700"/>
      </w:pPr>
      <w:r>
        <w:rPr>
          <w:rStyle w:val="CharStyle28"/>
          <w:spacing w:val="0"/>
        </w:rPr>
        <w:t xml:space="preserve">Заявитель </w:t>
      </w:r>
      <w:r>
        <w:rPr>
          <w:rStyle w:val="CharStyle26"/>
          <w:spacing w:val="0"/>
        </w:rPr>
        <w:t>уведомлен надлежащим образом настоящего дела, своего представителя не направил.</w:t>
      </w:r>
    </w:p>
    <w:p>
      <w:pPr>
        <w:pStyle w:val="Style29"/>
        <w:framePr w:w="4400" w:h="115" w:wrap="none" w:vAnchor="text" w:hAnchor="margin" w:x="-58" w:y="7374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«ИПП «ПС», пр. Новгородский, 32, ИНН 2901120811, зак. 787, т. 2500, 16.08.2017</w:t>
      </w:r>
    </w:p>
    <w:p>
      <w:pPr>
        <w:pStyle w:val="Style9"/>
        <w:framePr w:w="1798" w:h="221" w:wrap="none" w:vAnchor="text" w:hAnchor="margin" w:x="8212" w:y="1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4"/>
          <w:b/>
          <w:bCs/>
          <w:spacing w:val="0"/>
        </w:rPr>
        <w:t>г. Архангельск</w:t>
      </w:r>
    </w:p>
    <w:p>
      <w:pPr>
        <w:pStyle w:val="Style25"/>
        <w:framePr w:w="1784" w:h="543" w:wrap="none" w:vAnchor="text" w:hAnchor="margin" w:x="8231" w:y="396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20" w:right="100" w:firstLine="0"/>
      </w:pPr>
      <w:r>
        <w:rPr>
          <w:rStyle w:val="CharStyle26"/>
          <w:spacing w:val="0"/>
        </w:rPr>
        <w:t>Архангельской ФАС России) в</w:t>
      </w:r>
    </w:p>
    <w:p>
      <w:pPr>
        <w:pStyle w:val="Style25"/>
        <w:framePr w:w="1846" w:h="1642" w:wrap="none" w:vAnchor="text" w:hAnchor="margin" w:x="8155" w:y="308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40" w:right="120" w:firstLine="0"/>
      </w:pPr>
      <w:r>
        <w:rPr>
          <w:rStyle w:val="CharStyle26"/>
          <w:spacing w:val="0"/>
        </w:rPr>
        <w:t>го закона от 05 ов, работ, услуг :&lt;0 контрактной б определении товаров, работ, ии изменений в</w:t>
      </w:r>
    </w:p>
    <w:p>
      <w:pPr>
        <w:pStyle w:val="Style25"/>
        <w:framePr w:w="3973" w:h="1070" w:wrap="none" w:vAnchor="text" w:hAnchor="margin" w:x="6009" w:y="5541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100" w:right="100" w:firstLine="1760"/>
      </w:pPr>
      <w:r>
        <w:rPr>
          <w:rStyle w:val="CharStyle26"/>
          <w:lang w:val="en-US" w:eastAsia="en-US" w:bidi="en-US"/>
          <w:spacing w:val="0"/>
        </w:rPr>
        <w:t xml:space="preserve">Q17 </w:t>
      </w:r>
      <w:r>
        <w:rPr>
          <w:rStyle w:val="CharStyle26"/>
          <w:spacing w:val="0"/>
        </w:rPr>
        <w:t>№ 22д); рт), Орлова А.А. 0.10.2017 № б/н); о времени и месте рассмотрения</w:t>
      </w:r>
    </w:p>
    <w:p>
      <w:pPr>
        <w:pStyle w:val="Style31"/>
        <w:framePr w:w="1266" w:h="249" w:wrap="none" w:vAnchor="text" w:hAnchor="margin" w:x="9124" w:y="717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30"/>
          <w:color w:val="000000"/>
          <w:position w:val="0"/>
        </w:rPr>
        <w:t>02131</w:t>
      </w:r>
      <w:r>
        <w:rPr>
          <w:rStyle w:val="CharStyle33"/>
        </w:rPr>
        <w:t>®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4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312" w:left="3261" w:right="3261" w:bottom="3312" w:header="0" w:footer="3" w:gutter="0"/>
          <w:rtlGutter w:val="0"/>
          <w:cols w:space="720"/>
          <w:noEndnote/>
          <w:docGrid w:linePitch="360"/>
        </w:sectPr>
      </w:pPr>
    </w:p>
    <w:p>
      <w:pPr>
        <w:pStyle w:val="Style25"/>
        <w:framePr w:w="1213" w:h="210" w:wrap="none" w:vAnchor="text" w:hAnchor="margin" w:x="868" w:y="25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6"/>
          <w:spacing w:val="0"/>
        </w:rPr>
        <w:t>23 октяб</w:t>
      </w:r>
    </w:p>
    <w:p>
      <w:pPr>
        <w:pStyle w:val="Style25"/>
        <w:framePr w:w="2024" w:h="210" w:wrap="none" w:vAnchor="text" w:hAnchor="margin" w:x="1934" w:y="260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6"/>
          <w:spacing w:val="0"/>
        </w:rPr>
        <w:t>эя 2017 года в</w:t>
      </w:r>
    </w:p>
    <w:p>
      <w:pPr>
        <w:pStyle w:val="Style25"/>
        <w:framePr w:w="3224" w:h="221" w:wrap="none" w:vAnchor="text" w:hAnchor="margin" w:x="6537" w:y="27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6"/>
          <w:spacing w:val="0"/>
        </w:rPr>
        <w:t>России - уполномоченный</w:t>
      </w:r>
    </w:p>
    <w:p>
      <w:pPr>
        <w:pStyle w:val="Style9"/>
        <w:framePr w:w="2566" w:h="480" w:wrap="none" w:vAnchor="text" w:hAnchor="margin" w:x="3964"/>
        <w:widowControl w:val="0"/>
        <w:keepNext w:val="0"/>
        <w:keepLines w:val="0"/>
        <w:shd w:val="clear" w:color="auto" w:fill="auto"/>
        <w:bidi w:val="0"/>
        <w:spacing w:before="0" w:after="23" w:line="210" w:lineRule="exact"/>
        <w:ind w:left="0" w:right="0" w:firstLine="0"/>
      </w:pPr>
      <w:r>
        <w:rPr>
          <w:rStyle w:val="CharStyle24"/>
          <w:b/>
          <w:bCs/>
          <w:spacing w:val="0"/>
        </w:rPr>
        <w:t>УСТАНОВИЛА:</w:t>
      </w:r>
    </w:p>
    <w:p>
      <w:pPr>
        <w:pStyle w:val="Style25"/>
        <w:framePr w:w="2566" w:h="480" w:wrap="none" w:vAnchor="text" w:hAnchor="margin" w:x="3964"/>
        <w:widowControl w:val="0"/>
        <w:keepNext w:val="0"/>
        <w:keepLines w:val="0"/>
        <w:shd w:val="clear" w:color="auto" w:fill="auto"/>
        <w:bidi w:val="0"/>
        <w:jc w:val="center"/>
        <w:spacing w:before="0" w:after="0" w:line="210" w:lineRule="exact"/>
        <w:ind w:left="0" w:right="0" w:firstLine="0"/>
      </w:pPr>
      <w:r>
        <w:rPr>
          <w:rStyle w:val="CharStyle26"/>
          <w:spacing w:val="0"/>
        </w:rPr>
        <w:t>Архангельское УФАС</w:t>
      </w:r>
    </w:p>
    <w:p>
      <w:pPr>
        <w:widowControl w:val="0"/>
        <w:spacing w:line="492" w:lineRule="exact"/>
      </w:pPr>
    </w:p>
    <w:p>
      <w:pPr>
        <w:widowControl w:val="0"/>
        <w:rPr>
          <w:sz w:val="2"/>
          <w:szCs w:val="2"/>
        </w:rPr>
        <w:sectPr>
          <w:pgSz w:w="16838" w:h="23810"/>
          <w:pgMar w:top="4497" w:left="3561" w:right="3561" w:bottom="4229" w:header="0" w:footer="3" w:gutter="0"/>
          <w:rtlGutter w:val="0"/>
          <w:cols w:space="720"/>
          <w:noEndnote/>
          <w:docGrid w:linePitch="360"/>
        </w:sectPr>
      </w:pP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22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федеральный орган исполнительной власти, осуществляющий контроль в сфере закупок,</w:t>
      </w:r>
    </w:p>
    <w:p>
      <w:pPr>
        <w:pStyle w:val="Style36"/>
        <w:tabs>
          <w:tab w:leader="none" w:pos="2925" w:val="right"/>
          <w:tab w:leader="none" w:pos="3933" w:val="right"/>
          <w:tab w:leader="none" w:pos="4370" w:val="center"/>
          <w:tab w:leader="none" w:pos="4216" w:val="right"/>
          <w:tab w:leader="none" w:pos="4370" w:val="center"/>
          <w:tab w:leader="none" w:pos="5013" w:val="right"/>
          <w:tab w:leader="none" w:pos="5498" w:val="right"/>
          <w:tab w:leader="none" w:pos="6707" w:val="right"/>
          <w:tab w:leader="none" w:pos="6376" w:val="right"/>
          <w:tab w:leader="none" w:pos="6707" w:val="right"/>
          <w:tab w:leader="none" w:pos="7749" w:val="right"/>
          <w:tab w:leader="none" w:pos="8858" w:val="right"/>
          <w:tab w:leader="none" w:pos="9636" w:val="right"/>
          <w:tab w:leader="none" w:pos="9280" w:val="right"/>
          <w:tab w:leader="none" w:pos="9366" w:val="right"/>
          <w:tab w:leader="none" w:pos="9491" w:val="right"/>
          <w:tab w:leader="none" w:pos="9578" w:val="right"/>
        </w:tabs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ТТАРФ\ГГТТ1ТТО "\Т/* О ТТ А О О</w:t>
        <w:tab/>
        <w:t>ВТ/”</w:t>
        <w:tab/>
        <w:t>тттгттотгптал</w:t>
        <w:tab/>
        <w:t>«А</w:t>
        <w:tab/>
        <w:t>В</w:t>
        <w:tab/>
        <w:t>7</w:t>
        <w:tab/>
      </w:r>
      <w:r>
        <w:rPr>
          <w:rStyle w:val="CharStyle38"/>
        </w:rPr>
        <w:t>ТТПТТАЯ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Qn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ггг&gt;тгтлттт</w:t>
        <w:tab/>
        <w:t>Л</w:t>
        <w:tab/>
        <w:t>ттп</w:t>
        <w:tab/>
        <w:t>ттлттпптття</w:t>
        <w:tab/>
        <w:t>плт&gt;пг&lt;ттттт&lt;л</w:t>
        <w:tab/>
        <w:t>I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L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'Л</w:t>
        <w:tab/>
      </w:r>
      <w:r>
        <w:rPr>
          <w:rStyle w:val="CharStyle39"/>
        </w:rPr>
        <w:t>Т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60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поступила жалоба ООО "Клинсистемс" (далее - Заявитель) на действия заказчика - ГБУ Архангельской области «Региональная транспортная служба» (далее - Заказчик), Уполномоченного органа - Контрактного агентства Архангельской области (далее - Уполномоченный орган), при проведении электронного аукциона на право заключения контракта на выполнение работ по техническому обслуживанию и содержанию стационарных комплексов фото-, видеофиксации нарушений ПДД на дорогах в Архангельской области (извещение № 0124200000617005472).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880" w:right="0" w:firstLine="0"/>
      </w:pPr>
      <w:r>
        <w:rPr>
          <w:rStyle w:val="CharStyle40"/>
          <w:b/>
          <w:bCs/>
        </w:rPr>
        <w:t>Содержание жалобы: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Заказчика, Уполномоченного органа в связи с утверждением документации об аукционе несоответствующей ФЗ «О контрактной системе».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26.10.2017 № 399.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не согласен с доводами Заявителя по основаниям, изложенным в объяснении по жалобе от 26.10.2017 № 1092.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Постановлением Правительства Архангельской области «Об утверждении Положения о контрактном агентстве Архангельской области» от 18.12.2009 №215-пп контрактное агентство Архангельской области является уполномоченным исполнительным органом государственной власти Архангельской области, осуществляющим: регулирование контрактной системы в сфере закупок товаров, работ, услуг для обеспечения нужд Архангельской области; определение поставщиков (подрядчиков, исполнителей) для обеспечения нужд Архангельской области; организацию и проведение аукционов по продаже права на заключение договоров аренды отдельных лесных участков.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порядке, установленном Постановлением Правительства Архангельской области «Порядок взаимодействия контрактного агентства Архангельской области, государственных заказчиков Архангельской области, государственных бюджетных учреждений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" w:right="40" w:firstLine="19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области, муниципальных заказчиков Архангельской области, муниципальных бюджетных учреждений муниципальных образований Архангельской области и отдельных юридических лиц при определении поставщиков (подрядчиков, исполнителей) для обеспечения нужд Архангельской области» от 20 декабря 2013 года № 595-пп (далее - Постановление № 595-пп).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59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Постановлению № 595-пп Заказчик направляет в Уполномоченный орган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1282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Архангельской</w:t>
      </w:r>
    </w:p>
    <w:p>
      <w:pPr>
        <w:pStyle w:val="Style25"/>
        <w:framePr w:w="2589" w:h="1080" w:vSpace="1" w:wrap="around" w:vAnchor="text" w:hAnchor="margin" w:x="25" w:y="-5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100" w:firstLine="0"/>
      </w:pPr>
      <w:r>
        <w:rPr>
          <w:rStyle w:val="CharStyle26"/>
          <w:spacing w:val="0"/>
        </w:rPr>
        <w:t>заявку на о суще заявки Заказчика осуществление закупки. 11.10.2017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236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зтвление закупки. Уполномоченный орган на основании представленной подготавливает документацию об электронном аукционе, и организует</w:t>
      </w:r>
    </w:p>
    <w:p>
      <w:pPr>
        <w:pStyle w:val="Style25"/>
        <w:framePr w:h="226" w:hSpace="102" w:vSpace="43" w:wrap="around" w:vAnchor="text" w:hAnchor="margin" w:x="25" w:y="27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26"/>
          <w:spacing w:val="0"/>
        </w:rPr>
        <w:t>информационной</w:t>
      </w:r>
    </w:p>
    <w:p>
      <w:pPr>
        <w:pStyle w:val="Style25"/>
        <w:framePr w:w="9557" w:h="811" w:wrap="around" w:vAnchor="text" w:hAnchor="margin" w:x="25" w:y="789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0" w:right="0" w:firstLine="0"/>
      </w:pPr>
      <w:r>
        <w:rPr>
          <w:rStyle w:val="CharStyle26"/>
          <w:spacing w:val="0"/>
        </w:rPr>
        <w:t xml:space="preserve">аукционе на право заключения контракта на выполнение работ по обслуживанию и содержанию стационарных комплексов фото-, видеофиксации нарушений ПДД на дорогах в Архангельской области (далее </w:t>
      </w:r>
      <w:r>
        <w:rPr>
          <w:rStyle w:val="CharStyle34"/>
          <w:spacing w:val="0"/>
        </w:rPr>
        <w:t>-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248" w:line="274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Уполномоченным органом на официальном сайте единой 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№0)124200000617005472 о проведении электронного аукциона и документация об электронном техническому</w:t>
      </w:r>
    </w:p>
    <w:p>
      <w:pPr>
        <w:pStyle w:val="Style25"/>
        <w:framePr w:w="2094" w:h="811" w:vSpace="279" w:wrap="around" w:vAnchor="text" w:hAnchor="margin" w:x="20" w:y="-4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60" w:right="120"/>
      </w:pPr>
      <w:r>
        <w:rPr>
          <w:rStyle w:val="CharStyle26"/>
          <w:spacing w:val="0"/>
        </w:rPr>
        <w:t>документация об а&gt; Начал ьш я Оператор э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кционе).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64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(максимальная) цена контракта - 19 494 090 рублей.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225" w:line="264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лектронной площадки - АО «Единая электронная торговая площадка».</w:t>
      </w:r>
    </w:p>
    <w:p>
      <w:pPr>
        <w:pStyle w:val="Style41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0"/>
        <w:sectPr>
          <w:type w:val="continuous"/>
          <w:pgSz w:w="16838" w:h="23810"/>
          <w:pgMar w:top="4168" w:left="3599" w:right="3628" w:bottom="389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считает, что пункт 7.4 проекта контракта документации об аукционе, согласно которого Заказчик запрашивает информацию о работе СКФВФ в</w:t>
      </w:r>
    </w:p>
    <w:p>
      <w:pPr>
        <w:pStyle w:val="Style41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6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ЦАФАП ГИБДД УМВД России по Архангельской области и согласно разъяснениям ЦАФАП выступает в качестве третьего лица - подразделения УМВД по Архангельской области, не являясь при этом стороной по контракту с правами, обязанностями и не несет ответственности за не исполнение контракта.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60" w:right="1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Объектом закупки является выполнение работ по техническому обслуживанию и содержанию стационарных комплексов фото-, видеофиксации (далее по тексту - СКФВФ).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60" w:right="1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3.3.5. проекта контракта документации об аукционе установлена обязанность для Заказчика для проверки соответствия качества выполненных исполнителем работ требованиям, установленным настоящим контрактом, проводить экспертизу своими силами или с привлечением независимых экспертов.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60" w:right="1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3.4.1. проекта контракта документации об аукционе установлено право для Заказчика в процессе исполнения контракта проверять ход и качество выполнения работ исполнителем, в том числе наносить пломбы, датчики на антивандальные шкафы и направлять запросы в ЦАФАП ГИБДД УМВД России по Архангельской области (далее по тексту - ЦАФАП).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60" w:right="1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пункта 7.4. проекта контракта документации об аукционе в целях экспертизы качества выполняемых работ заказчик не позднее последнего числа отчетного месяца (а если такое число выпадает на нерабочий/праздничный день - не позднее следующего рабочего дня нового месяца) запрашивает информацию о работе СКФВФ в ЦАФАП ГИБДД УМВД России по Архангельской области.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60" w:right="1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заседании Комиссии Архангельского УФАС России представители Заказчика пояснили, что вся информация с камер СКФВФ направляется на сервер, находящийся в ЦАФАПе. Согласно трехстороннего соглашения от 07.07.2014, заключенного между министерством транспорта Архангельской области, ГБУ Архангельской области «РТС» и УМВД России по Архангельской области, на последнего возложена функция по обработке информации с СКФВФ о нарушениях ПДД и вынесению постановлений по делам об административных правонарушениях. ЦАФАП обладает данными о работоспособности СКФВФ и может предоставить информацию о технических недостатках/неисправностях в работе СКФВФ, вследствие ненадлежащего исполнения контракта.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60" w:right="1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осуществление запроса в ЦАФАП и предоставление соответствующей информации о работе СКФВФ является одним из мероприятий, осуществляемым Заказчиком в целях контроля качества и выполнения работ и проведения экспертизы при их приемке.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40" w:line="269" w:lineRule="exact"/>
        <w:ind w:left="160" w:right="1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действиях Заказчика нарушений ФЗ «О контрактной системе» не установлено.</w:t>
      </w:r>
    </w:p>
    <w:p>
      <w:pPr>
        <w:pStyle w:val="Style41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160" w:right="1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считает, что Заказчиком необоснованно в рамках одного аукциона объединены работы, функционально и технологически не взаимосвязанные между собой</w:t>
      </w:r>
      <w:r>
        <w:rPr>
          <w:rStyle w:val="CharStyle43"/>
          <w:i w:val="0"/>
          <w:iCs w:val="0"/>
        </w:rPr>
        <w:t xml:space="preserve"> 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работы по техническому обслуживанию и содержанию СКФВФ, а также предоставление каналов связи для передачи данных и энергоснабжение с содержанием электросетей.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60" w:right="1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пункта 4.2 Раздела II «Сведения о работах, на выполнение которых осуществляется закупка, и об условиях контракта» документации об аукционе, мероприятия по содержанию стационарных комплексов фото-, видеофиксации включают в себя в том числе:</w:t>
      </w:r>
    </w:p>
    <w:tbl>
      <w:tblPr>
        <w:tblOverlap w:val="never"/>
        <w:tblLayout w:type="fixed"/>
        <w:jc w:val="center"/>
      </w:tblPr>
      <w:tblGrid>
        <w:gridCol w:w="528"/>
        <w:gridCol w:w="5098"/>
        <w:gridCol w:w="4162"/>
      </w:tblGrid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78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200" w:right="0" w:firstLine="0"/>
            </w:pPr>
            <w:r>
              <w:rPr>
                <w:rStyle w:val="CharStyle44"/>
              </w:rPr>
              <w:t>№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5"/>
              <w:framePr w:w="978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44"/>
              </w:rPr>
              <w:t>Наименование мероприятий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5"/>
              <w:framePr w:w="978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44"/>
              </w:rPr>
              <w:t>Периодичность работ, за период</w:t>
            </w:r>
          </w:p>
        </w:tc>
      </w:tr>
      <w:tr>
        <w:trPr>
          <w:trHeight w:val="56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78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200" w:right="0" w:firstLine="0"/>
            </w:pPr>
            <w:r>
              <w:rPr>
                <w:rStyle w:val="CharStyle44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978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/>
              <w:ind w:left="0" w:right="0" w:firstLine="0"/>
            </w:pPr>
            <w:r>
              <w:rPr>
                <w:rStyle w:val="CharStyle44"/>
              </w:rPr>
              <w:t>Организация предоставления связи СКФВФ силами Исполнителя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78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44"/>
              </w:rPr>
              <w:t>При необходимости</w:t>
            </w:r>
          </w:p>
        </w:tc>
      </w:tr>
      <w:tr>
        <w:trPr>
          <w:trHeight w:val="82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5"/>
              <w:framePr w:w="978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200" w:right="0" w:firstLine="0"/>
            </w:pPr>
            <w:r>
              <w:rPr>
                <w:rStyle w:val="CharStyle44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5"/>
              <w:framePr w:w="978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/>
              <w:ind w:left="0" w:right="0" w:firstLine="0"/>
            </w:pPr>
            <w:r>
              <w:rPr>
                <w:rStyle w:val="CharStyle44"/>
              </w:rPr>
              <w:t>Оплата энергоснабжения работы СКФВФ и расходов по содержанию электросетей.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25"/>
              <w:framePr w:w="978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44"/>
              </w:rPr>
              <w:t>В течение срока действия Контракта.</w:t>
            </w:r>
          </w:p>
        </w:tc>
      </w:tr>
      <w:tr>
        <w:trPr>
          <w:trHeight w:val="136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25"/>
              <w:framePr w:w="978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200" w:right="0" w:firstLine="0"/>
            </w:pPr>
            <w:r>
              <w:rPr>
                <w:rStyle w:val="CharStyle44"/>
              </w:rPr>
              <w:t>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5"/>
              <w:framePr w:w="978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64" w:lineRule="exact"/>
              <w:ind w:left="0" w:right="0" w:firstLine="0"/>
            </w:pPr>
            <w:r>
              <w:rPr>
                <w:rStyle w:val="CharStyle44"/>
              </w:rPr>
              <w:t>Оплата каналов связи для передачи данных и иных необходимых услуг для обеспечения надлежащей передачи СКФВФ сигнала и информации.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25"/>
              <w:framePr w:w="978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44"/>
              </w:rPr>
              <w:t>В течение срока действия Контракта</w:t>
            </w:r>
          </w:p>
        </w:tc>
      </w:tr>
    </w:tbl>
    <w:p>
      <w:pPr>
        <w:widowControl w:val="0"/>
        <w:rPr>
          <w:sz w:val="2"/>
          <w:szCs w:val="2"/>
        </w:rPr>
      </w:pPr>
      <w:r>
        <w:br w:type="page"/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указано выше, Техническое задание разработано с целью содержания и технического обслуживания стационарных комплексов фото-, видеофиксации нарушений ПДД РФ на дорогах в Архангельской области и проводится для обеспечения диагностики и контроля технического состояния СКФВФ; поддержания оборудования СКФВФ в исправном состоянии, предупреждения отказов в работе и продления заложенного ресурса; выявления и устранения неисправностей СКФВФ.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заседании Комиссии Архангельского УФАС России представители Заказчика пояснили, что обеспечение СКФВФ электроэнергией и связью, независимо от разных кодов по ОКПД2, являются технологически и функционально взаимосвязанными и необходимыми для выполнения работ. Например, среди регламентных работ, предусмотрены контроль наличия связи с вычислительными модулями, контроль наличия видеосигнала с камер, визуальная оценка качества изображения (четкость изображения, отсутствие помех, засветки и т.д.). При возложении на исполнителя мероприятий по содержанию СКФВФ позволяет оперативно решать задачи по поддержанию работоспособности СКФВФ и способствует разрешению задач, связанных с перебоями в работе СКФВФ, что соответствует достижению заданных результатов закупки.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7.2 проекта контракта документации об аукционе. Исполнитель предоставляет заказчику подписанный акт приёмки выполненных работ в двух экземплярах в срок, не позднее 5-го числа месяца, следующего за окончанием месяца, в котором выполнялись принимаемые заказчиком работы (отчетный месяц). К акту приёмки выполненных работ исполнителем прилагается комплект документации: акт о приёмке выполненных работ (форма № КС-2), справка о стоимости выполненных работ и затрат (форма № КСЗ), счет (счет-фактура) за выполнение работ по настоящему контракту за отчетный месяц, копии счетов (счетов-фактур) за электроснабжение (в случае заключения исполнителем договора на поставку электроэнергии) и работы каналов связи для передачи данных за отчетный месяц.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пункта 3.2.3 проекта контракта документации об аукционе исполнитель вправе привлекать в целях исполнения контракта третьих лиц, в том числе и оператора связи и поставщиков электроэнергии, имеющих соответствующие лицензии.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исполнитель по контракту не ограничен в действиях по привлечению третьих лиц (операторов связи, электроснабжающей организации).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Заявителем в подтверждение своих доводов каких-либо доказательств, свидетельствующих об ограничении количества участников закупки не представлено.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таких обстоятельствах факт ограничения количества участников закупки Комиссией Архангельского УФАС России не установлен.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действиях Заказчика нарушений ФЗ «О контрактной системе» не установлено.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4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205" w:line="230" w:lineRule="exact"/>
        <w:ind w:left="7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ООО "Клинсистемс" необоснованной.</w:t>
      </w:r>
    </w:p>
    <w:p>
      <w:pPr>
        <w:pStyle w:val="Style45"/>
        <w:widowControl w:val="0"/>
        <w:keepNext w:val="0"/>
        <w:keepLines w:val="0"/>
        <w:shd w:val="clear" w:color="auto" w:fill="auto"/>
        <w:bidi w:val="0"/>
        <w:spacing w:before="0" w:after="0"/>
        <w:ind w:left="40" w:right="40" w:firstLine="0"/>
        <w:sectPr>
          <w:pgSz w:w="16838" w:h="23810"/>
          <w:pgMar w:top="4514" w:left="3535" w:right="3506" w:bottom="4221" w:header="0" w:footer="3" w:gutter="0"/>
          <w:rtlGutter w:val="0"/>
          <w:cols w:space="720"/>
          <w:noEndnote/>
          <w:docGrid w:linePitch="360"/>
        </w:sectPr>
      </w:pPr>
      <w:r>
        <w:rPr>
          <w:rStyle w:val="CharStyle47"/>
          <w:i/>
          <w:iCs/>
        </w:rPr>
        <w:t>Примечание.</w:t>
      </w:r>
      <w:r>
        <w:rPr>
          <w:rStyle w:val="CharStyle48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2056" w:h="754" w:wrap="around" w:hAnchor="margin" w:x="7595" w:y="13018"/>
        <w:widowControl w:val="0"/>
        <w:keepNext w:val="0"/>
        <w:keepLines w:val="0"/>
        <w:shd w:val="clear" w:color="auto" w:fill="auto"/>
        <w:bidi w:val="0"/>
        <w:jc w:val="left"/>
        <w:spacing w:before="0" w:after="253" w:line="210" w:lineRule="exact"/>
        <w:ind w:left="280" w:right="0" w:firstLine="0"/>
      </w:pPr>
      <w:r>
        <w:rPr>
          <w:rStyle w:val="CharStyle24"/>
          <w:b/>
          <w:bCs/>
          <w:spacing w:val="0"/>
        </w:rPr>
        <w:t>И.Ю. Короткова</w:t>
      </w:r>
    </w:p>
    <w:p>
      <w:pPr>
        <w:pStyle w:val="Style9"/>
        <w:framePr w:w="2056" w:h="754" w:wrap="around" w:hAnchor="margin" w:x="7595" w:y="1301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4"/>
          <w:b/>
          <w:bCs/>
          <w:spacing w:val="0"/>
        </w:rPr>
        <w:t>О.Г. Спиридонова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3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  <w:sectPr>
          <w:type w:val="continuous"/>
          <w:pgSz w:w="16838" w:h="23810"/>
          <w:pgMar w:top="4459" w:left="3624" w:right="10253" w:bottom="416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Л.А. Чирова</w:t>
      </w:r>
    </w:p>
    <w:sectPr>
      <w:type w:val="continuous"/>
      <w:pgSz w:w="16838" w:h="23810"/>
      <w:pgMar w:top="4459" w:left="10123" w:right="3643" w:bottom="416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"/>
    </w:rPr>
  </w:style>
  <w:style w:type="character" w:customStyle="1" w:styleId="CharStyle7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1">
    <w:name w:val="Основной текст (3) + 12 pt,Не полужирный"/>
    <w:basedOn w:val="CharStyle1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5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5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7">
    <w:name w:val="Основной текст (5)"/>
    <w:basedOn w:val="CharStyle1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8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3"/>
    </w:rPr>
  </w:style>
  <w:style w:type="character" w:customStyle="1" w:styleId="CharStyle19">
    <w:name w:val="Основной текст (4) Exact"/>
    <w:basedOn w:val="CharStyle14"/>
    <w:rPr>
      <w:lang w:val="ru-RU" w:eastAsia="ru-RU" w:bidi="ru-RU"/>
      <w:sz w:val="15"/>
      <w:szCs w:val="15"/>
      <w:w w:val="100"/>
      <w:spacing w:val="3"/>
      <w:color w:val="000000"/>
      <w:position w:val="0"/>
    </w:rPr>
  </w:style>
  <w:style w:type="character" w:customStyle="1" w:styleId="CharStyle20">
    <w:name w:val="Основной текст (2) Exact"/>
    <w:basedOn w:val="CharStyle7"/>
    <w:rPr>
      <w:lang w:val="ru-RU" w:eastAsia="ru-RU" w:bidi="ru-RU"/>
      <w:sz w:val="19"/>
      <w:szCs w:val="19"/>
      <w:w w:val="100"/>
      <w:spacing w:val="3"/>
      <w:color w:val="000000"/>
      <w:position w:val="0"/>
    </w:rPr>
  </w:style>
  <w:style w:type="character" w:customStyle="1" w:styleId="CharStyle22">
    <w:name w:val="Основной текст (6) Exact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8"/>
      <w:szCs w:val="18"/>
      <w:rFonts w:ascii="Consolas" w:eastAsia="Consolas" w:hAnsi="Consolas" w:cs="Consolas"/>
      <w:spacing w:val="-8"/>
    </w:rPr>
  </w:style>
  <w:style w:type="character" w:customStyle="1" w:styleId="CharStyle23">
    <w:name w:val="Основной текст (5) Exact"/>
    <w:basedOn w:val="CharStyle16"/>
    <w:rPr>
      <w:lang w:val="ru-RU" w:eastAsia="ru-RU" w:bidi="ru-RU"/>
      <w:u w:val="single"/>
      <w:sz w:val="19"/>
      <w:szCs w:val="19"/>
      <w:w w:val="100"/>
      <w:spacing w:val="3"/>
      <w:color w:val="000000"/>
      <w:position w:val="0"/>
    </w:rPr>
  </w:style>
  <w:style w:type="character" w:customStyle="1" w:styleId="CharStyle24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2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27">
    <w:name w:val="Основной текст (3) Exact"/>
    <w:basedOn w:val="CharStyle10"/>
    <w:rPr>
      <w:lang w:val="ru-RU" w:eastAsia="ru-RU" w:bidi="ru-RU"/>
      <w:u w:val="single"/>
      <w:sz w:val="21"/>
      <w:szCs w:val="21"/>
      <w:w w:val="100"/>
      <w:spacing w:val="3"/>
      <w:color w:val="000000"/>
      <w:position w:val="0"/>
    </w:rPr>
  </w:style>
  <w:style w:type="character" w:customStyle="1" w:styleId="CharStyle28">
    <w:name w:val="Основной текст + Полужирный,Интервал 0 pt Exact"/>
    <w:basedOn w:val="CharStyle35"/>
    <w:rPr>
      <w:b/>
      <w:bCs/>
      <w:sz w:val="21"/>
      <w:szCs w:val="21"/>
      <w:spacing w:val="3"/>
    </w:rPr>
  </w:style>
  <w:style w:type="character" w:customStyle="1" w:styleId="CharStyle30">
    <w:name w:val="Основной текст (7) Exact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3"/>
    </w:rPr>
  </w:style>
  <w:style w:type="character" w:customStyle="1" w:styleId="CharStyle32">
    <w:name w:val="Основной текст (8) Exact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rFonts w:ascii="Consolas" w:eastAsia="Consolas" w:hAnsi="Consolas" w:cs="Consolas"/>
      <w:spacing w:val="38"/>
    </w:rPr>
  </w:style>
  <w:style w:type="character" w:customStyle="1" w:styleId="CharStyle33">
    <w:name w:val="Основной текст (8) + Bookman Old Style,Полужирный,Интервал 0 pt Exact"/>
    <w:basedOn w:val="CharStyle32"/>
    <w:rPr>
      <w:lang w:val="ru-RU" w:eastAsia="ru-RU" w:bidi="ru-RU"/>
      <w:b/>
      <w:bCs/>
      <w:sz w:val="24"/>
      <w:szCs w:val="24"/>
      <w:rFonts w:ascii="Bookman Old Style" w:eastAsia="Bookman Old Style" w:hAnsi="Bookman Old Style" w:cs="Bookman Old Style"/>
      <w:w w:val="100"/>
      <w:spacing w:val="0"/>
      <w:color w:val="000000"/>
      <w:position w:val="0"/>
    </w:rPr>
  </w:style>
  <w:style w:type="character" w:customStyle="1" w:styleId="CharStyle34">
    <w:name w:val="Основной текст Exact"/>
    <w:basedOn w:val="CharStyle35"/>
    <w:rPr>
      <w:sz w:val="21"/>
      <w:szCs w:val="21"/>
      <w:spacing w:val="1"/>
    </w:rPr>
  </w:style>
  <w:style w:type="character" w:customStyle="1" w:styleId="CharStyle35">
    <w:name w:val="Основной текст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7">
    <w:name w:val="Основной текст (9)_"/>
    <w:basedOn w:val="DefaultParagraphFont"/>
    <w:link w:val="Style36"/>
    <w:rPr>
      <w:b w:val="0"/>
      <w:bCs w:val="0"/>
      <w:i w:val="0"/>
      <w:iCs w:val="0"/>
      <w:u w:val="none"/>
      <w:strike w:val="0"/>
      <w:smallCaps w:val="0"/>
      <w:sz w:val="8"/>
      <w:szCs w:val="8"/>
      <w:rFonts w:ascii="Bookman Old Style" w:eastAsia="Bookman Old Style" w:hAnsi="Bookman Old Style" w:cs="Bookman Old Style"/>
    </w:rPr>
  </w:style>
  <w:style w:type="character" w:customStyle="1" w:styleId="CharStyle38">
    <w:name w:val="Основной текст (9) + Times New Roman,Масштаб 150%"/>
    <w:basedOn w:val="CharStyle37"/>
    <w:rPr>
      <w:lang w:val="ru-RU" w:eastAsia="ru-RU" w:bidi="ru-RU"/>
      <w:rFonts w:ascii="Times New Roman" w:eastAsia="Times New Roman" w:hAnsi="Times New Roman" w:cs="Times New Roman"/>
      <w:w w:val="150"/>
      <w:spacing w:val="0"/>
      <w:color w:val="000000"/>
      <w:position w:val="0"/>
    </w:rPr>
  </w:style>
  <w:style w:type="character" w:customStyle="1" w:styleId="CharStyle39">
    <w:name w:val="Основной текст (9) + Consolas,5,5 pt,Курсив"/>
    <w:basedOn w:val="CharStyle37"/>
    <w:rPr>
      <w:lang w:val="ru-RU" w:eastAsia="ru-RU" w:bidi="ru-RU"/>
      <w:i/>
      <w:iCs/>
      <w:sz w:val="11"/>
      <w:szCs w:val="11"/>
      <w:rFonts w:ascii="Consolas" w:eastAsia="Consolas" w:hAnsi="Consolas" w:cs="Consolas"/>
      <w:w w:val="100"/>
      <w:spacing w:val="0"/>
      <w:color w:val="000000"/>
      <w:position w:val="0"/>
    </w:rPr>
  </w:style>
  <w:style w:type="character" w:customStyle="1" w:styleId="CharStyle40">
    <w:name w:val="Основной текст (3)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2">
    <w:name w:val="Основной текст (10)_"/>
    <w:basedOn w:val="DefaultParagraphFont"/>
    <w:link w:val="Style41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43">
    <w:name w:val="Основной текст (10) + 4 pt,Не курсив"/>
    <w:basedOn w:val="CharStyle42"/>
    <w:rPr>
      <w:lang w:val="ru-RU" w:eastAsia="ru-RU" w:bidi="ru-RU"/>
      <w:i/>
      <w:iCs/>
      <w:sz w:val="8"/>
      <w:szCs w:val="8"/>
      <w:w w:val="100"/>
      <w:spacing w:val="0"/>
      <w:color w:val="000000"/>
      <w:position w:val="0"/>
    </w:rPr>
  </w:style>
  <w:style w:type="character" w:customStyle="1" w:styleId="CharStyle44">
    <w:name w:val="Основной текст"/>
    <w:basedOn w:val="CharStyle3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6">
    <w:name w:val="Основной текст (11)_"/>
    <w:basedOn w:val="DefaultParagraphFont"/>
    <w:link w:val="Style45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47">
    <w:name w:val="Основной текст (11) + Полужирный"/>
    <w:basedOn w:val="CharStyle46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48">
    <w:name w:val="Основной текст (11) + Полужирный"/>
    <w:basedOn w:val="CharStyle46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5)"/>
    <w:basedOn w:val="Normal"/>
    <w:link w:val="CharStyle16"/>
    <w:pPr>
      <w:widowControl w:val="0"/>
      <w:shd w:val="clear" w:color="auto" w:fill="FFFFFF"/>
      <w:spacing w:after="18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300" w:after="120" w:line="259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120" w:after="300" w:line="293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jc w:val="center"/>
      <w:spacing w:before="30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21">
    <w:name w:val="Основной текст (6)"/>
    <w:basedOn w:val="Normal"/>
    <w:link w:val="CharStyle22"/>
    <w:pPr>
      <w:widowControl w:val="0"/>
      <w:shd w:val="clear" w:color="auto" w:fill="FFFFFF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Consolas" w:eastAsia="Consolas" w:hAnsi="Consolas" w:cs="Consolas"/>
      <w:spacing w:val="-8"/>
    </w:rPr>
  </w:style>
  <w:style w:type="paragraph" w:customStyle="1" w:styleId="Style25">
    <w:name w:val="Основной текст"/>
    <w:basedOn w:val="Normal"/>
    <w:link w:val="CharStyle35"/>
    <w:pPr>
      <w:widowControl w:val="0"/>
      <w:shd w:val="clear" w:color="auto" w:fill="FFFFFF"/>
      <w:spacing w:line="269" w:lineRule="exact"/>
      <w:ind w:hanging="860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9">
    <w:name w:val="Основной текст (7)"/>
    <w:basedOn w:val="Normal"/>
    <w:link w:val="CharStyle3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3"/>
    </w:rPr>
  </w:style>
  <w:style w:type="paragraph" w:customStyle="1" w:styleId="Style31">
    <w:name w:val="Основной текст (8)"/>
    <w:basedOn w:val="Normal"/>
    <w:link w:val="CharStyle3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Consolas" w:eastAsia="Consolas" w:hAnsi="Consolas" w:cs="Consolas"/>
      <w:spacing w:val="38"/>
    </w:rPr>
  </w:style>
  <w:style w:type="paragraph" w:customStyle="1" w:styleId="Style36">
    <w:name w:val="Основной текст (9)"/>
    <w:basedOn w:val="Normal"/>
    <w:link w:val="CharStyle37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Bookman Old Style" w:eastAsia="Bookman Old Style" w:hAnsi="Bookman Old Style" w:cs="Bookman Old Style"/>
    </w:rPr>
  </w:style>
  <w:style w:type="paragraph" w:customStyle="1" w:styleId="Style41">
    <w:name w:val="Основной текст (10)"/>
    <w:basedOn w:val="Normal"/>
    <w:link w:val="CharStyle42"/>
    <w:pPr>
      <w:widowControl w:val="0"/>
      <w:shd w:val="clear" w:color="auto" w:fill="FFFFFF"/>
      <w:jc w:val="right"/>
      <w:spacing w:before="240" w:line="283" w:lineRule="exact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45">
    <w:name w:val="Основной текст (11)"/>
    <w:basedOn w:val="Normal"/>
    <w:link w:val="CharStyle46"/>
    <w:pPr>
      <w:widowControl w:val="0"/>
      <w:shd w:val="clear" w:color="auto" w:fill="FFFFFF"/>
      <w:jc w:val="both"/>
      <w:spacing w:before="300" w:line="235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