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173" w:after="141"/>
        <w:ind w:left="0" w:right="560" w:firstLine="0"/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 Управление но Кировской области</w:t>
      </w:r>
    </w:p>
    <w:p>
      <w:pPr>
        <w:pStyle w:val="Style3"/>
        <w:tabs>
          <w:tab w:leader="none" w:pos="875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340" w:firstLine="1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610020 г.Киров, ул.К.Либкнехта, 55, тел: 64-73-31 </w:t>
      </w:r>
      <w:r>
        <w:rPr>
          <w:rStyle w:val="CharStyle8"/>
        </w:rPr>
        <w:t>«26» октября 2017 г.</w:t>
        <w:tab/>
        <w:t>№455/03-17-т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4" w:line="200" w:lineRule="exact"/>
        <w:ind w:left="0" w:right="560" w:firstLine="0"/>
      </w:pPr>
      <w:r>
        <w:rPr>
          <w:rStyle w:val="CharStyle9"/>
          <w:b/>
          <w:bCs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</w:t>
        <w:softHyphen/>
        <w:t>ласти по контролю в сфере закупок (далее - Комиссия Кировского У ФАС России)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Фуфачевой И.Н. - зам. руководителя управления - начальника отдела контроля закупок управления ФАС по Кировской области;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ведущего специалиста-эксперта отдела КЗ управления ФАС по Кировской области;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Анохина С.Е. - специалиста 1 разряда отдела КЗ управления ФАС по Кировской области;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Титкова Д.А. - директора ООО «Центр протезирования и ортопедии»,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Побидаш О. В., Козловой К.В., Ефановой О.Д., Мухамедшиной Р.Х. - представи</w:t>
        <w:softHyphen/>
        <w:t>телей Государственного учреждения - Кировское региональное отделение Фонда соци</w:t>
        <w:softHyphen/>
        <w:t>ального страхования РФ,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9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«Кировский центр протезирования и ортопедии»,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64" w:line="200" w:lineRule="exact"/>
        <w:ind w:left="0" w:right="560" w:firstLine="0"/>
      </w:pPr>
      <w:r>
        <w:rPr>
          <w:rStyle w:val="CharStyle9"/>
          <w:b/>
          <w:bCs/>
        </w:rPr>
        <w:t>УСТАНОВИЛА:</w:t>
      </w:r>
    </w:p>
    <w:p>
      <w:pPr>
        <w:pStyle w:val="Style3"/>
        <w:numPr>
          <w:ilvl w:val="0"/>
          <w:numId w:val="1"/>
        </w:numPr>
        <w:tabs>
          <w:tab w:leader="none" w:pos="17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Кировское УФАС России поступила жалоба ООО «Кировский центр протезирования и ортопедии» (датее - Заявитель) на действия аукционной комиссии Государственного учреждения - Кировское региональное отделение Фонда социального страхования РФ (далее — Заказчик) при проведении аукциона в электронной форме на выполнение работ по обеспечению инвалидов в 2017 г. протезами нижних конечностей индивидуального изготовления (номер извещения 0240100000217000112).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сообщает, что аукционная комиссия Заказчика необоснованно отклони</w:t>
        <w:softHyphen/>
        <w:t xml:space="preserve">ла первую часть заявки на участие в электронном аукционе по позиции 1 Аукционного задания на основании ч.4 </w:t>
      </w:r>
      <w:r>
        <w:rPr>
          <w:rStyle w:val="CharStyle10"/>
        </w:rPr>
        <w:t>ст.61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05.04.2013 №44-ФЗ «О кон</w:t>
        <w:softHyphen/>
        <w:t>трактной системе в сфере закупок товаров, работ, услуг для обеспечения государствен</w:t>
        <w:softHyphen/>
        <w:t>ных и муниципальных нужд» (далее - Закон о контрактной системе), поскольку заявка заполнена в соответствии с требованиями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106 Закона о контрактной системе Заявителю, Заказчику направлено уведомление о дате и времени рассмотрения жалобы. Рассмотрение жалобы назначено на 26.10.2017 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УФАС России представитель Заявителя по</w:t>
        <w:softHyphen/>
        <w:t>яснил, что заявка была заполнена в соответствии с требованиями документации, изло</w:t>
        <w:softHyphen/>
        <w:t>жена таким образом, чтобы не допускать двусмысленного толкования и разночтений.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представители Заказчика пояснили, что в заявке отсут</w:t>
        <w:softHyphen/>
        <w:t>ствовал ряд характеристик, которые были определены в документации, как неизменяе</w:t>
        <w:softHyphen/>
        <w:t>мые.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документы, Комиссия Кировского УФАС России прихо</w:t>
        <w:softHyphen/>
        <w:t>дит к следующим выводам.</w:t>
      </w:r>
    </w:p>
    <w:p>
      <w:pPr>
        <w:pStyle w:val="Style3"/>
        <w:numPr>
          <w:ilvl w:val="0"/>
          <w:numId w:val="3"/>
        </w:numPr>
        <w:tabs>
          <w:tab w:leader="none" w:pos="18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года на официальном сайте закупок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было размещено извещение №0240100000217000112 о проведении аукциона в электронной форме на выполнение работ по обеспечению инвалидов в 2017 г. протезами нижних конечностей индивидуального изготовления. Начальная (максимальная) цена контракта (договора) - 21 075 309,87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5" w:line="274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и количество объекта закупки установлено Техническим заданием Аук</w:t>
        <w:softHyphen/>
        <w:t>ционной документации, согласно которому Заказчику необходимо изготовить протезы со следующими характеристиками:</w:t>
      </w:r>
    </w:p>
    <w:tbl>
      <w:tblPr>
        <w:tblOverlap w:val="never"/>
        <w:tblLayout w:type="fixed"/>
        <w:jc w:val="center"/>
      </w:tblPr>
      <w:tblGrid>
        <w:gridCol w:w="590"/>
        <w:gridCol w:w="1416"/>
        <w:gridCol w:w="4522"/>
        <w:gridCol w:w="998"/>
        <w:gridCol w:w="1286"/>
      </w:tblGrid>
      <w:tr>
        <w:trPr>
          <w:trHeight w:val="179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00" w:lineRule="exact"/>
              <w:ind w:left="240" w:right="0" w:firstLine="0"/>
            </w:pPr>
            <w:r>
              <w:rPr>
                <w:rStyle w:val="CharStyle14"/>
              </w:rPr>
              <w:t>№</w:t>
            </w:r>
          </w:p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00" w:lineRule="exact"/>
              <w:ind w:left="240" w:right="0" w:firstLine="0"/>
            </w:pPr>
            <w:r>
              <w:rPr>
                <w:rStyle w:val="CharStyle15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5"/>
              </w:rPr>
              <w:t>Наимено</w:t>
              <w:softHyphen/>
            </w:r>
          </w:p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5"/>
              </w:rPr>
              <w:t>вание</w:t>
            </w:r>
          </w:p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5"/>
              </w:rPr>
              <w:t>изделия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4" w:lineRule="exact"/>
              <w:ind w:left="0" w:right="0" w:firstLine="0"/>
            </w:pPr>
            <w:r>
              <w:rPr>
                <w:rStyle w:val="CharStyle15"/>
              </w:rPr>
              <w:t>Функциональные, технические и каче</w:t>
              <w:softHyphen/>
              <w:t>ственные характеристики изделия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5"/>
              </w:rPr>
              <w:t>Значе</w:t>
              <w:softHyphen/>
            </w:r>
          </w:p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5"/>
              </w:rPr>
              <w:t>ние</w:t>
            </w:r>
          </w:p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5"/>
              </w:rPr>
              <w:t>пока</w:t>
            </w:r>
          </w:p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5"/>
              </w:rPr>
              <w:t>зателя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15"/>
              </w:rPr>
              <w:t>Порядок указания значения показате</w:t>
              <w:softHyphen/>
              <w:t>ля участ</w:t>
              <w:softHyphen/>
              <w:t>никами закупки*</w:t>
            </w:r>
          </w:p>
        </w:tc>
      </w:tr>
      <w:tr>
        <w:trPr>
          <w:trHeight w:val="15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Протез го</w:t>
              <w:softHyphen/>
              <w:t>лени мо</w:t>
              <w:softHyphen/>
              <w:t>дульный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14"/>
              </w:rPr>
              <w:t>Крепление протеза - с использованием гиль</w:t>
              <w:softHyphen/>
              <w:t>зы или манжеты с шинами бедра, допускает</w:t>
              <w:softHyphen/>
              <w:t>ся дополнительное крепление с использова</w:t>
              <w:softHyphen/>
              <w:t>нием кожаных полуфабрикатов (определяет</w:t>
              <w:softHyphen/>
              <w:t>ся по медицинским и социально-бытовым показателям Получателя).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4"/>
              </w:rPr>
              <w:t>Значение показателя не изменяется</w:t>
            </w:r>
          </w:p>
        </w:tc>
      </w:tr>
      <w:tr>
        <w:trPr>
          <w:trHeight w:val="152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4" w:lineRule="exact"/>
              <w:ind w:left="0" w:right="0" w:firstLine="0"/>
            </w:pPr>
            <w:r>
              <w:rPr>
                <w:rStyle w:val="CharStyle14"/>
              </w:rPr>
              <w:t>Протез го</w:t>
              <w:softHyphen/>
              <w:t>лени мо</w:t>
              <w:softHyphen/>
              <w:t>дульный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Может применяться амортизационное РСУ. Стопа энергосберегающая или стопа с бес- ступенчато регулируемой пациентом высо</w:t>
              <w:softHyphen/>
              <w:t>той каблука (определяется по медицинским и социально-бытовым показателям Получа</w:t>
              <w:softHyphen/>
              <w:t>теля).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Значение показателя не изменяется</w:t>
            </w:r>
          </w:p>
        </w:tc>
      </w:tr>
      <w:tr>
        <w:trPr>
          <w:trHeight w:val="151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4" w:lineRule="exact"/>
              <w:ind w:left="0" w:right="0" w:firstLine="0"/>
            </w:pPr>
            <w:r>
              <w:rPr>
                <w:rStyle w:val="CharStyle14"/>
              </w:rPr>
              <w:t>Протез бед</w:t>
              <w:softHyphen/>
              <w:t>ра модуль</w:t>
              <w:softHyphen/>
              <w:t>ный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Может применяться поворотное устройство. Протез подходит для пациентов с низкой и средней активностью. Изготовление по ин</w:t>
              <w:softHyphen/>
              <w:t>дивидуальным обмерам, с учетом индивиду</w:t>
              <w:softHyphen/>
              <w:t>альных потребностей Получателя и по согла</w:t>
              <w:softHyphen/>
              <w:t>сованию с Заказчиком.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Значение показателя не изменяется</w:t>
            </w:r>
          </w:p>
        </w:tc>
      </w:tr>
      <w:tr>
        <w:trPr>
          <w:trHeight w:val="15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4"/>
              </w:rPr>
              <w:t>Протез бед</w:t>
              <w:softHyphen/>
              <w:t>ра модуль</w:t>
              <w:softHyphen/>
              <w:t>ный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14"/>
              </w:rPr>
              <w:t>Может применяться поворотное устройство. Протез подходит для пациентов с низкой и средней активностью. Изготовление по ин</w:t>
              <w:softHyphen/>
              <w:t>дивидуальным обмерам, с учетом индивиду</w:t>
              <w:softHyphen/>
              <w:t>альных потребностей Получателя и по со</w:t>
              <w:softHyphen/>
              <w:t>гласованию с Заказчиком.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14"/>
              </w:rPr>
              <w:t>Значение показателя не изменяется</w:t>
            </w:r>
          </w:p>
        </w:tc>
      </w:tr>
      <w:tr>
        <w:trPr>
          <w:trHeight w:val="153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Протез бед</w:t>
              <w:softHyphen/>
              <w:t>ра модуль</w:t>
              <w:softHyphen/>
              <w:t>ный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Может применяться поворотное устройство. Протез подходит для пациентов со средней активностью. Изготовление по индивиду</w:t>
              <w:softHyphen/>
              <w:t>альным обмерам, с учетом индивидуальных потребностей Получателя и по согласованию с Заказчиком.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8813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Значение показателя не изменяется</w:t>
            </w:r>
          </w:p>
        </w:tc>
      </w:tr>
    </w:tbl>
    <w:p>
      <w:pPr>
        <w:pStyle w:val="Style11"/>
        <w:framePr w:w="8813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* Участники закупки в соответствии с частью </w:t>
      </w:r>
      <w:r>
        <w:rPr>
          <w:rStyle w:val="CharStyle13"/>
        </w:rPr>
        <w:t xml:space="preserve">II,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раздела </w:t>
      </w:r>
      <w:r>
        <w:rPr>
          <w:rStyle w:val="CharStyle13"/>
        </w:rPr>
        <w:t xml:space="preserve">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Технической частью настоящей документации указывают в заявке максимальные и (или) минимальные зна</w:t>
        <w:softHyphen/>
        <w:t>чения показателей, а также значения показателей, которые не могут изменяться.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п.З ч.З ст.66 Закона о контрактной системе первая часть заявки на участие в электронном аукционе при заключении контракта на выполнение работы или оказание услуги, для выполнения или оказания которых используется товар должна содержать: б) согласие, предусмотренное пунктом 2 настоящей части, а также конкрет</w:t>
        <w:softHyphen/>
        <w:t>ные показатели используемого товара, соответствующие значениям, установленным документацией о таком аукционе, и указание на товарный знак (его словесное обозна</w:t>
        <w:softHyphen/>
        <w:t>чение) (при наличии), знак обслуживания (при наличии), фирменное наименование</w:t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0"/>
        <w:ind w:left="20" w:right="100" w:firstLine="0"/>
      </w:pPr>
      <w:bookmarkStart w:id="0" w:name="bookmark0"/>
      <w:r>
        <w:rPr>
          <w:lang w:val="ru-RU" w:eastAsia="ru-RU" w:bidi="ru-RU"/>
          <w:spacing w:val="0"/>
          <w:color w:val="000000"/>
          <w:position w:val="0"/>
        </w:rPr>
        <w:t>(при наличии), патенты (при наличии), полезные модели (при наличии), промышлен</w:t>
        <w:softHyphen/>
      </w:r>
      <w:r>
        <w:rPr>
          <w:rStyle w:val="CharStyle18"/>
        </w:rPr>
        <w:t>ные образцы (при наличии), наименование страны происхождения товара.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№100 ЭА-2017-1 от 09.10.2017 года аукционная комиссия Заказчика отклонила заявку Заявителя (№1) на основании п.2 ч.4 ст.67 Закона о контрактной системе и пункта 18.3 подраздела 18 «Рассмотрение первых частей заявок на участие в электронном аукци</w:t>
        <w:softHyphen/>
        <w:t xml:space="preserve">оне» Раздела 6 «Порядок рассмотрения первых частей заявок на участие в электронном аукционе» Части 1 Общая часть документации об аукционе в связи с несоответствием информации, представленной в заявке на участие в аукционе в электронной форме - первая часть заявки содержит </w:t>
      </w:r>
      <w:r>
        <w:rPr>
          <w:rStyle w:val="CharStyle19"/>
        </w:rPr>
        <w:t>не все</w:t>
      </w:r>
      <w:r>
        <w:rPr>
          <w:rStyle w:val="CharStyle8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соответствующие значениям, установленным до</w:t>
        <w:softHyphen/>
        <w:t xml:space="preserve">кументацией о таком аукционе </w:t>
      </w:r>
      <w:r>
        <w:rPr>
          <w:rStyle w:val="CharStyle19"/>
        </w:rPr>
        <w:t>функциональные и технические характеристики из</w:t>
        <w:softHyphen/>
      </w:r>
      <w:r>
        <w:rPr>
          <w:rStyle w:val="CharStyle8"/>
        </w:rPr>
      </w:r>
      <w:r>
        <w:rPr>
          <w:rStyle w:val="CharStyle19"/>
        </w:rPr>
        <w:t>делия</w:t>
      </w:r>
      <w:r>
        <w:rPr>
          <w:rStyle w:val="CharStyle8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не соответствует требованиям, установленным пунктом 3(6) части 3 статьи 66 Закона, и пунктом 27 раздела 10 Части I. Общая часть документации об аукционе.</w:t>
      </w:r>
    </w:p>
    <w:p>
      <w:pPr>
        <w:pStyle w:val="Style11"/>
        <w:framePr w:w="8750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первой части заявки ООО «Кировский центр протезирования и ортопедии» ука- з</w:t>
      </w:r>
      <w:r>
        <w:rPr>
          <w:rStyle w:val="CharStyle20"/>
        </w:rPr>
        <w:t>ано, что предлагает к изготовлению протезы со следующими характеристиками:</w:t>
      </w:r>
    </w:p>
    <w:tbl>
      <w:tblPr>
        <w:tblOverlap w:val="never"/>
        <w:tblLayout w:type="fixed"/>
        <w:jc w:val="center"/>
      </w:tblPr>
      <w:tblGrid>
        <w:gridCol w:w="542"/>
        <w:gridCol w:w="1843"/>
        <w:gridCol w:w="6365"/>
      </w:tblGrid>
      <w:tr>
        <w:trPr>
          <w:trHeight w:val="7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00" w:lineRule="exact"/>
              <w:ind w:left="200" w:right="0" w:firstLine="0"/>
            </w:pPr>
            <w:r>
              <w:rPr>
                <w:rStyle w:val="CharStyle14"/>
              </w:rPr>
              <w:t>№</w:t>
            </w:r>
          </w:p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00" w:lineRule="exact"/>
              <w:ind w:left="200" w:right="0" w:firstLine="0"/>
            </w:pPr>
            <w:r>
              <w:rPr>
                <w:rStyle w:val="CharStyle15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00" w:lineRule="exact"/>
              <w:ind w:left="0" w:right="0" w:firstLine="0"/>
            </w:pPr>
            <w:r>
              <w:rPr>
                <w:rStyle w:val="CharStyle15"/>
              </w:rPr>
              <w:t>Наименование</w:t>
            </w:r>
          </w:p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00" w:lineRule="exact"/>
              <w:ind w:left="0" w:right="0" w:firstLine="0"/>
            </w:pPr>
            <w:r>
              <w:rPr>
                <w:rStyle w:val="CharStyle15"/>
              </w:rPr>
              <w:t>изделия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5"/>
              </w:rPr>
              <w:t>Предложение участника закупки (включая наименование страны происхождения товара и конкретные показатели ис</w:t>
              <w:softHyphen/>
              <w:t>пользуемого для выполнения работ товара)</w:t>
            </w:r>
          </w:p>
        </w:tc>
      </w:tr>
      <w:tr>
        <w:trPr>
          <w:trHeight w:val="7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Протез голени модульный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4" w:lineRule="exact"/>
              <w:ind w:left="0" w:right="0" w:firstLine="0"/>
            </w:pPr>
            <w:r>
              <w:rPr>
                <w:rStyle w:val="CharStyle14"/>
              </w:rPr>
              <w:t>Крепление протеза - с использованием гильзы или манжеты с шинами бедра (определяется по медицинским и социально- бытовым показателям Получателя).</w:t>
            </w:r>
          </w:p>
        </w:tc>
      </w:tr>
      <w:tr>
        <w:trPr>
          <w:trHeight w:val="7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4"/>
              </w:rPr>
              <w:t>Протез голени модульный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Стопа энергосберегающая или стопа с бесступенчато регулиру</w:t>
              <w:softHyphen/>
              <w:t>емой пациентом высотой каблука (определяется по медицин</w:t>
              <w:softHyphen/>
              <w:t>ским и социально-бытовым показателям Получателя).</w:t>
            </w:r>
          </w:p>
        </w:tc>
      </w:tr>
      <w:tr>
        <w:trPr>
          <w:trHeight w:val="101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4"/>
              </w:rPr>
              <w:t>Протез бедра модульный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Протез подходит для пациентов с низкой и средней активно</w:t>
              <w:softHyphen/>
              <w:t>стью. Изготовление по индивидуальным обмерам, с учетом ин</w:t>
              <w:softHyphen/>
              <w:t>дивидуальных потребностей Получателя и по согласованию с Заказчиком.</w:t>
            </w:r>
          </w:p>
        </w:tc>
      </w:tr>
      <w:tr>
        <w:trPr>
          <w:trHeight w:val="102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40" w:right="0" w:firstLine="0"/>
            </w:pPr>
            <w:r>
              <w:rPr>
                <w:rStyle w:val="CharStyle14"/>
              </w:rPr>
              <w:t>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14"/>
              </w:rPr>
              <w:t>Протез бедра модульный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4" w:lineRule="exact"/>
              <w:ind w:left="0" w:right="0" w:firstLine="0"/>
            </w:pPr>
            <w:r>
              <w:rPr>
                <w:rStyle w:val="CharStyle14"/>
              </w:rPr>
              <w:t>Протез подходит для пациентов с низкой и средней активно</w:t>
              <w:softHyphen/>
              <w:t>стью. Изготовление по индивидуальным обмерам, с учетом ин</w:t>
              <w:softHyphen/>
              <w:t>дивидуальных потребностей Получателя и по согласованию с Заказчиком.</w:t>
            </w:r>
          </w:p>
        </w:tc>
      </w:tr>
      <w:tr>
        <w:trPr>
          <w:trHeight w:val="77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00" w:right="0" w:firstLine="0"/>
            </w:pPr>
            <w:r>
              <w:rPr>
                <w:rStyle w:val="CharStyle14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4"/>
              </w:rPr>
              <w:t>Протез бедра модульный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87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5" w:lineRule="exact"/>
              <w:ind w:left="0" w:right="0" w:firstLine="0"/>
            </w:pPr>
            <w:r>
              <w:rPr>
                <w:rStyle w:val="CharStyle14"/>
              </w:rPr>
              <w:t>Протез подходит для пациентов со средней активностью. Изго</w:t>
              <w:softHyphen/>
              <w:t>товление по индивидуальным обмерам, с учетом индивидуаль</w:t>
              <w:softHyphen/>
              <w:t>ных потребностей Получателя и по согласованию с Заказчиком.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239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67 Закона о контрактной системе аукционная комиссия проверяет первые части заявок на участие в электронном аукционе, содержащие инфор</w:t>
        <w:softHyphen/>
        <w:t xml:space="preserve">мацию, предусмотренную </w:t>
      </w:r>
      <w:r>
        <w:rPr>
          <w:rStyle w:val="CharStyle21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на соот</w:t>
        <w:softHyphen/>
        <w:t>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3 ст. 67 Закона о контрактной системе по результатам рас</w:t>
        <w:softHyphen/>
        <w:t>смотрения первых частей заявок на участие в электронном аукционе, содержащих ин</w:t>
        <w:softHyphen/>
        <w:t xml:space="preserve">формацию, предусмотренную </w:t>
      </w:r>
      <w:r>
        <w:rPr>
          <w:rStyle w:val="CharStyle21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аукционная комиссия принимает решение о допуске участника закупки, подавшего за</w:t>
        <w:softHyphen/>
        <w:t>явку на участие в таком аукционе, к участию в нем и признании этого участника закуп</w:t>
        <w:softHyphen/>
        <w:t xml:space="preserve">ки участником такого аукциона или об отказе в допуске к участию в гаком аукционе в порядке и по основаниям, которые предусмотрены </w:t>
      </w:r>
      <w:r>
        <w:rPr>
          <w:rStyle w:val="CharStyle21"/>
        </w:rPr>
        <w:t>частью 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настоящей статьи.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</w:t>
      </w:r>
      <w:r>
        <w:rPr>
          <w:rStyle w:val="CharStyle21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</w:t>
        <w:softHyphen/>
        <w:t>щего Федерального закона, или предоставления недостоверной информации;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</w:t>
      </w:r>
      <w:r>
        <w:rPr>
          <w:rStyle w:val="CharStyle21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требованиям документации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Аукционную документацию и заявку №6 (ООО «Кировский центр протезирования и ортопедии») Комиссия Кировского УФАС России установила,</w:t>
        <w:br w:type="page"/>
        <w:t>что в заявке по позициям 2, 3, 4, 5, 6 указаны не все неизменяемые характеристики протезов, которые необходимо изготовить.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ООО «Кировский центр протезирования и ортопедии» не соответствовала требованиям документации и подлежала отклонению на основании п.2 ч.4 ст.67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не обоснован.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изложенного и в соответствии с ч. 8 ст. 1 Об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11" w:line="240" w:lineRule="exact"/>
        <w:ind w:left="41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необоснованной жалобу ООО «Кировский центр протезирования и ортопедии» на действия аукционной комиссии Государственного учреждения - Кировское региональное отделение Фонда социального страхования РФ при проведении аукциона в электронной форме на выполнение работ по обеспечению инвалидов в 2017 г. протезами нижних конечностей индивидуального изготовления (номер извещения 0240100000217000112).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4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приостановление заключения контракта.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295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9 ст. 106 ФЗ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</w:t>
        <w:softHyphen/>
        <w:t>стеме в сфере закупок товаров, работ, услуг для обеспечения государственных и му- ниципалъных нужд» решение может быть обжаловано в судебном порядке в течение трех месяцев с момента его принятия.</w:t>
      </w:r>
    </w:p>
    <w:p>
      <w:pPr>
        <w:pStyle w:val="Style3"/>
        <w:framePr w:h="226" w:vSpace="610" w:wrap="around" w:vAnchor="text" w:hAnchor="margin" w:x="7147" w:y="20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4"/>
          <w:spacing w:val="0"/>
        </w:rPr>
        <w:t>И.Н.Фуфачева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3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781" w:left="736" w:right="736" w:bottom="460" w:header="0" w:footer="3" w:gutter="1253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19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31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0"/>
        <w:szCs w:val="20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,Интервал 0 pt"/>
    <w:basedOn w:val="CharStyle7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9">
    <w:name w:val="Основной текст (2) + Интервал 3 pt"/>
    <w:basedOn w:val="CharStyle6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10">
    <w:name w:val="Основной текст + 11 pt,Курсив"/>
    <w:basedOn w:val="CharStyle7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2">
    <w:name w:val="Подпись к таблице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Подпись к таблице +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80"/>
    </w:rPr>
  </w:style>
  <w:style w:type="character" w:customStyle="1" w:styleId="CharStyle18">
    <w:name w:val="Заголовок №1 + 10 pt,Масштаб 100%"/>
    <w:basedOn w:val="CharStyle17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,Интервал 0 pt"/>
    <w:basedOn w:val="CharStyle7"/>
    <w:rPr>
      <w:lang w:val="ru-RU" w:eastAsia="ru-RU" w:bidi="ru-RU"/>
      <w:b/>
      <w:bCs/>
      <w:u w:val="single"/>
      <w:w w:val="100"/>
      <w:spacing w:val="10"/>
      <w:color w:val="000000"/>
      <w:position w:val="0"/>
    </w:rPr>
  </w:style>
  <w:style w:type="character" w:customStyle="1" w:styleId="CharStyle20">
    <w:name w:val="Подпись к таблице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3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character" w:customStyle="1" w:styleId="CharStyle25">
    <w:name w:val="Основной текст (4)_"/>
    <w:basedOn w:val="DefaultParagraphFont"/>
    <w:link w:val="Style24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spacing w:before="360" w:line="562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240" w:after="360" w:line="28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11">
    <w:name w:val="Подпись к таблице"/>
    <w:basedOn w:val="Normal"/>
    <w:link w:val="CharStyle12"/>
    <w:pPr>
      <w:widowControl w:val="0"/>
      <w:shd w:val="clear" w:color="auto" w:fill="FFFFFF"/>
      <w:jc w:val="both"/>
      <w:spacing w:line="274" w:lineRule="exact"/>
      <w:ind w:firstLine="54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both"/>
      <w:outlineLvl w:val="0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80"/>
    </w:rPr>
  </w:style>
  <w:style w:type="paragraph" w:customStyle="1" w:styleId="Style22">
    <w:name w:val="Основной текст (3)"/>
    <w:basedOn w:val="Normal"/>
    <w:link w:val="CharStyle23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FFFFFF"/>
      <w:jc w:val="both"/>
      <w:spacing w:before="240" w:after="240" w:line="269" w:lineRule="exact"/>
      <w:ind w:firstLine="58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