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24" w:left="2783" w:right="8044" w:bottom="880"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2120" w:firstLine="0"/>
      </w:pPr>
      <w:r>
        <w:rPr>
          <w:lang w:val="ru-RU" w:eastAsia="ru-RU" w:bidi="ru-RU"/>
          <w:w w:val="100"/>
          <w:spacing w:val="0"/>
          <w:color w:val="000000"/>
          <w:position w:val="0"/>
        </w:rPr>
        <w:t>№ 06/12792 На № б/н, б/д</w:t>
      </w:r>
    </w:p>
    <w:p>
      <w:pPr>
        <w:pStyle w:val="Style7"/>
        <w:numPr>
          <w:ilvl w:val="0"/>
          <w:numId w:val="3"/>
        </w:numPr>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ООО «РАР»</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354000, Краснодарский край,</w:t>
      </w:r>
    </w:p>
    <w:p>
      <w:pPr>
        <w:pStyle w:val="Style7"/>
        <w:widowControl w:val="0"/>
        <w:keepNext w:val="0"/>
        <w:keepLines w:val="0"/>
        <w:shd w:val="clear" w:color="auto" w:fill="auto"/>
        <w:bidi w:val="0"/>
        <w:jc w:val="left"/>
        <w:spacing w:before="0" w:after="300" w:line="322" w:lineRule="exact"/>
        <w:ind w:left="0" w:right="0" w:firstLine="0"/>
      </w:pPr>
      <w:r>
        <w:rPr>
          <w:lang w:val="ru-RU" w:eastAsia="ru-RU" w:bidi="ru-RU"/>
          <w:w w:val="100"/>
          <w:spacing w:val="0"/>
          <w:color w:val="000000"/>
          <w:position w:val="0"/>
        </w:rPr>
        <w:t>г. Сочи, ул. Орджоникидзе, д. 30, офис 3</w:t>
      </w:r>
    </w:p>
    <w:p>
      <w:pPr>
        <w:pStyle w:val="Style7"/>
        <w:numPr>
          <w:ilvl w:val="0"/>
          <w:numId w:val="3"/>
        </w:numPr>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0" w:right="0" w:firstLine="0"/>
        <w:sectPr>
          <w:type w:val="continuous"/>
          <w:pgSz w:w="11906" w:h="16838"/>
          <w:pgMar w:top="1024" w:left="882" w:right="997" w:bottom="880" w:header="0" w:footer="3" w:gutter="0"/>
          <w:rtlGutter w:val="0"/>
          <w:cols w:num="2" w:space="130"/>
          <w:noEndnote/>
          <w:docGrid w:linePitch="360"/>
        </w:sectPr>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о возвращении жалобы (дело №06/4246-17)</w:t>
      </w:r>
    </w:p>
    <w:p>
      <w:pPr>
        <w:pStyle w:val="Style7"/>
        <w:numPr>
          <w:ilvl w:val="0"/>
          <w:numId w:val="5"/>
        </w:numPr>
        <w:tabs>
          <w:tab w:leader="none" w:pos="8154" w:val="right"/>
          <w:tab w:leader="none" w:pos="9902" w:val="right"/>
          <w:tab w:leader="none" w:pos="8001"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рассмотрев жалобу Заявителя б/д, б/н (вх. №4811/09 от 07.11.2017) на действия Заказчика при проведении электронных аукционов: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(номер извещения 0175300020917000005);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Толстого-Нагорная 6/2» (номер извещения 0175300020917000007);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Массандра, 3а» (номер извещения 0175300020917000008), —</w:t>
      </w:r>
    </w:p>
    <w:p>
      <w:pPr>
        <w:pStyle w:val="Style10"/>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8 статьи 105 Закона о контрактной системе определено, что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заявитель при подаче жалобы должен указать конкретную обжалуемую закупку. Положениями статьи 105 Закона о контрактной системе не предусмотрено указание нескольких номеров закупок при подаче жалобы.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Комиссией установлено, что жалоба Заявителя б/д, б/н (вх. №4811/09 от 07.11.2017) подана на действия Заказчика при проведении четырех закупок: первая — электронный аукцион: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Садовая, в районе дома 40» (номер извещения 0175300020917000005); вторая — электронный аукцион: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Толстого-Нагорная 6/2» (номер извещения 0175300020917000007); третья — электронный аукцион: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Массандра, 3а» (номер извещения 0175300020917000008).</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пункту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статьей 105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жалоба подана Заявителем с нарушением пункта 3 части 8 статьи 105 Закона о контрактной системе, что согласно пункту 1 части 11 статьи</w:t>
      </w:r>
      <w:r>
        <w:br w:type="page"/>
      </w:r>
    </w:p>
    <w:p>
      <w:pPr>
        <w:pStyle w:val="Style7"/>
        <w:widowControl w:val="0"/>
        <w:keepNext w:val="0"/>
        <w:keepLines w:val="0"/>
        <w:shd w:val="clear" w:color="auto" w:fill="auto"/>
        <w:bidi w:val="0"/>
        <w:jc w:val="left"/>
        <w:spacing w:before="0" w:after="0" w:line="322" w:lineRule="exact"/>
        <w:ind w:left="20" w:right="280" w:firstLine="0"/>
      </w:pPr>
      <w:r>
        <w:rPr>
          <w:lang w:val="ru-RU" w:eastAsia="ru-RU" w:bidi="ru-RU"/>
          <w:w w:val="100"/>
          <w:spacing w:val="0"/>
          <w:color w:val="000000"/>
          <w:position w:val="0"/>
        </w:rPr>
        <w:t>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left"/>
        <w:spacing w:before="0" w:after="229" w:line="322" w:lineRule="exact"/>
        <w:ind w:left="20" w:right="280" w:firstLine="840"/>
      </w:pPr>
      <w:r>
        <w:rPr>
          <w:lang w:val="ru-RU" w:eastAsia="ru-RU" w:bidi="ru-RU"/>
          <w:w w:val="100"/>
          <w:spacing w:val="0"/>
          <w:color w:val="000000"/>
          <w:position w:val="0"/>
        </w:rPr>
        <w:t>На основании изложенного, руководствуясь пунктом 3 части 8, пунктом 1 части 11 статьи 105 Закона о контрактной системе, Комиссия</w:t>
      </w:r>
    </w:p>
    <w:p>
      <w:pPr>
        <w:pStyle w:val="Style12"/>
        <w:widowControl w:val="0"/>
        <w:keepNext/>
        <w:keepLines/>
        <w:shd w:val="clear" w:color="auto" w:fill="auto"/>
        <w:bidi w:val="0"/>
        <w:jc w:val="left"/>
        <w:spacing w:before="0" w:after="237" w:line="260" w:lineRule="exact"/>
        <w:ind w:left="4800" w:right="0" w:firstLine="0"/>
      </w:pPr>
      <w:bookmarkStart w:id="0" w:name="bookmark0"/>
      <w:r>
        <w:rPr>
          <w:lang w:val="ru-RU" w:eastAsia="ru-RU" w:bidi="ru-RU"/>
          <w:w w:val="100"/>
          <w:spacing w:val="0"/>
          <w:color w:val="000000"/>
          <w:position w:val="0"/>
        </w:rPr>
        <w:t>РЕШИЛА:</w:t>
      </w:r>
      <w:bookmarkEnd w:id="0"/>
    </w:p>
    <w:p>
      <w:pPr>
        <w:pStyle w:val="Style7"/>
        <w:widowControl w:val="0"/>
        <w:keepNext w:val="0"/>
        <w:keepLines w:val="0"/>
        <w:shd w:val="clear" w:color="auto" w:fill="auto"/>
        <w:bidi w:val="0"/>
        <w:jc w:val="left"/>
        <w:spacing w:before="0" w:after="68" w:line="260" w:lineRule="exact"/>
        <w:ind w:left="20" w:right="0" w:firstLine="840"/>
      </w:pPr>
      <w:r>
        <w:rPr>
          <w:lang w:val="ru-RU" w:eastAsia="ru-RU" w:bidi="ru-RU"/>
          <w:w w:val="100"/>
          <w:spacing w:val="0"/>
          <w:color w:val="000000"/>
          <w:position w:val="0"/>
        </w:rPr>
        <w:t>Возвратить жалобу без рассмотрения.</w:t>
      </w:r>
    </w:p>
    <w:p>
      <w:pPr>
        <w:pStyle w:val="Style7"/>
        <w:framePr w:w="2082" w:h="1925" w:wrap="around" w:vAnchor="text" w:hAnchor="margin" w:x="7694" w:y="978"/>
        <w:widowControl w:val="0"/>
        <w:keepNext w:val="0"/>
        <w:keepLines w:val="0"/>
        <w:shd w:val="clear" w:color="auto" w:fill="auto"/>
        <w:bidi w:val="0"/>
        <w:jc w:val="left"/>
        <w:spacing w:before="0" w:after="0" w:line="638" w:lineRule="exact"/>
        <w:ind w:left="100" w:right="100" w:firstLine="0"/>
      </w:pPr>
      <w:r>
        <w:rPr>
          <w:rStyle w:val="CharStyle9"/>
          <w:spacing w:val="0"/>
        </w:rPr>
        <w:t>М. С. Муравьёв Н. П. Казакова Н. А. Баданин</w:t>
      </w:r>
    </w:p>
    <w:p>
      <w:pPr>
        <w:pStyle w:val="Style7"/>
        <w:widowControl w:val="0"/>
        <w:keepNext w:val="0"/>
        <w:keepLines w:val="0"/>
        <w:shd w:val="clear" w:color="auto" w:fill="auto"/>
        <w:bidi w:val="0"/>
        <w:jc w:val="left"/>
        <w:spacing w:before="0" w:after="347" w:line="322" w:lineRule="exact"/>
        <w:ind w:left="20" w:right="28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widowControl w:val="0"/>
        <w:keepNext w:val="0"/>
        <w:keepLines w:val="0"/>
        <w:shd w:val="clear" w:color="auto" w:fill="auto"/>
        <w:bidi w:val="0"/>
        <w:jc w:val="left"/>
        <w:spacing w:before="0" w:after="0" w:line="638" w:lineRule="exact"/>
        <w:ind w:left="2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type w:val="continuous"/>
      <w:pgSz w:w="11906" w:h="16838"/>
      <w:pgMar w:top="1426" w:left="805" w:right="747" w:bottom="11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