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24" w:left="2768" w:right="8024" w:bottom="853"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220" w:firstLine="0"/>
      </w:pPr>
      <w:r>
        <w:rPr>
          <w:lang w:val="ru-RU" w:eastAsia="ru-RU" w:bidi="ru-RU"/>
          <w:w w:val="100"/>
          <w:spacing w:val="0"/>
          <w:color w:val="000000"/>
          <w:position w:val="0"/>
        </w:rPr>
        <w:t>09.11.2017 №06/12796 На №95 от 20.09.2017</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Общество с ограниченной ответственностью «Пазл»</w:t>
      </w:r>
    </w:p>
    <w:p>
      <w:pPr>
        <w:pStyle w:val="Style7"/>
        <w:widowControl w:val="0"/>
        <w:keepNext w:val="0"/>
        <w:keepLines w:val="0"/>
        <w:shd w:val="clear" w:color="auto" w:fill="auto"/>
        <w:bidi w:val="0"/>
        <w:jc w:val="left"/>
        <w:spacing w:before="0" w:after="300" w:line="322" w:lineRule="exact"/>
        <w:ind w:left="20" w:right="0" w:firstLine="0"/>
      </w:pPr>
      <w:r>
        <w:rPr>
          <w:lang w:val="ru-RU" w:eastAsia="ru-RU" w:bidi="ru-RU"/>
          <w:w w:val="100"/>
          <w:spacing w:val="0"/>
          <w:color w:val="000000"/>
          <w:position w:val="0"/>
        </w:rPr>
        <w:t>299003, г. Севастополь, ул. Токарева, д. 3</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осударственное бюджетное учреждение Республики Крым «Многофункциональный центр предоставления государственных и муниципальных услуг»</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824" w:left="881" w:right="991" w:bottom="853" w:header="0" w:footer="3" w:gutter="0"/>
          <w:rtlGutter w:val="0"/>
          <w:cols w:num="2" w:space="115"/>
          <w:noEndnote/>
          <w:docGrid w:linePitch="360"/>
        </w:sectPr>
      </w:pPr>
      <w:r>
        <w:rPr>
          <w:lang w:val="ru-RU" w:eastAsia="ru-RU" w:bidi="ru-RU"/>
          <w:w w:val="100"/>
          <w:spacing w:val="0"/>
          <w:color w:val="000000"/>
          <w:position w:val="0"/>
        </w:rPr>
        <w:t>295017, Республика Крым, г. Симферополь, пр. Кирова, д. 41</w:t>
      </w: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824" w:left="4481" w:right="4078" w:bottom="853" w:header="0" w:footer="3" w:gutter="0"/>
          <w:rtlGutter w:val="0"/>
          <w:cols w:space="720"/>
          <w:noEndnote/>
          <w:docGrid w:linePitch="360"/>
        </w:sectPr>
      </w:pPr>
      <w:r>
        <w:rPr>
          <w:lang w:val="ru-RU" w:eastAsia="ru-RU" w:bidi="ru-RU"/>
          <w:w w:val="100"/>
          <w:spacing w:val="0"/>
          <w:color w:val="000000"/>
          <w:position w:val="0"/>
        </w:rPr>
        <w:t>Решение о возвращении жалобы (дело №06/4245-17)</w:t>
      </w: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10" w:y="6"/>
        <w:widowControl w:val="0"/>
        <w:keepNext w:val="0"/>
        <w:keepLines w:val="0"/>
        <w:shd w:val="clear" w:color="auto" w:fill="auto"/>
        <w:bidi w:val="0"/>
        <w:jc w:val="left"/>
        <w:spacing w:before="0" w:after="0" w:line="240" w:lineRule="exact"/>
        <w:ind w:left="100" w:right="0" w:firstLine="0"/>
      </w:pPr>
      <w:r>
        <w:rPr>
          <w:rStyle w:val="CharStyle11"/>
          <w:spacing w:val="0"/>
        </w:rPr>
        <w:t>09.11.2017</w:t>
      </w:r>
    </w:p>
    <w:p>
      <w:pPr>
        <w:pStyle w:val="Style7"/>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член Комиссии - 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рассмотрев жалобу Заявителя от 20.09.2017 №95 (вх. №4825/09 от 07.11.2017) на действия Заказчика при проведении электронного аукциона «Поставка элементов оформления интерьера и экстерьера офисов для ГБУ РК «Многофункциональный центр предоставления государственных и муниципальных услуг» (номер извещения 0375200030017000232) (далее — Аукцион),</w:t>
      </w:r>
    </w:p>
    <w:p>
      <w:pPr>
        <w:pStyle w:val="Style7"/>
        <w:widowControl w:val="0"/>
        <w:keepNext w:val="0"/>
        <w:keepLines w:val="0"/>
        <w:shd w:val="clear" w:color="auto" w:fill="auto"/>
        <w:bidi w:val="0"/>
        <w:jc w:val="center"/>
        <w:spacing w:before="0" w:after="180" w:line="322" w:lineRule="exact"/>
        <w:ind w:left="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w:t>
        <w:br w:type="page"/>
        <w:t>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4 статьи 105 Закона о контрактной системе определено,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главой 6 Закона о контрактной системе,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Комиссией установлено, что жалоба подана Заявителем с использованием электронной почты 04.11.2017.</w:t>
      </w:r>
    </w:p>
    <w:p>
      <w:pPr>
        <w:pStyle w:val="Style7"/>
        <w:tabs>
          <w:tab w:leader="none" w:pos="5482"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протокол рассмотрения заявки единственного участника электронного аукциона от 20.10.2017</w:t>
        <w:tab/>
        <w:t>№0375200030017000232-2 размещен</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Заказчиком на официальном сайте Единой информационной системы 20.10.2017.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жалоба подана Заявителем по истечении десять дней с даты размещения протокола проведения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пункту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статьей 105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жалоба подана Заявителем с нарушением сроков, предусмотренных частью 4 статьи 105 Закона о контрактной системе, что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7"/>
        <w:widowControl w:val="0"/>
        <w:keepNext w:val="0"/>
        <w:keepLines w:val="0"/>
        <w:shd w:val="clear" w:color="auto" w:fill="auto"/>
        <w:bidi w:val="0"/>
        <w:jc w:val="both"/>
        <w:spacing w:before="0" w:after="0" w:line="322" w:lineRule="exact"/>
        <w:ind w:left="20" w:right="20" w:firstLine="860"/>
        <w:sectPr>
          <w:type w:val="continuous"/>
          <w:pgSz w:w="11906" w:h="16838"/>
          <w:pgMar w:top="1331" w:left="921" w:right="880" w:bottom="1067" w:header="0" w:footer="3" w:gutter="0"/>
          <w:rtlGutter w:val="0"/>
          <w:cols w:space="720"/>
          <w:noEndnote/>
          <w:docGrid w:linePitch="360"/>
        </w:sectPr>
      </w:pPr>
      <w:r>
        <w:rPr>
          <w:lang w:val="ru-RU" w:eastAsia="ru-RU" w:bidi="ru-RU"/>
          <w:w w:val="100"/>
          <w:spacing w:val="0"/>
          <w:color w:val="000000"/>
          <w:position w:val="0"/>
        </w:rPr>
        <w:t>На основании вышеизложенного, руководствуясь частями 4, 11 статьи 105 Закона о контрактной системе, Комиссия</w:t>
      </w:r>
    </w:p>
    <w:p>
      <w:pPr>
        <w:pStyle w:val="Style7"/>
        <w:widowControl w:val="0"/>
        <w:keepNext w:val="0"/>
        <w:keepLines w:val="0"/>
        <w:shd w:val="clear" w:color="auto" w:fill="auto"/>
        <w:bidi w:val="0"/>
        <w:jc w:val="left"/>
        <w:spacing w:before="0" w:after="237" w:line="260" w:lineRule="exact"/>
        <w:ind w:left="484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left"/>
        <w:spacing w:before="0" w:after="184" w:line="260" w:lineRule="exact"/>
        <w:ind w:left="0" w:right="0" w:firstLine="860"/>
      </w:pPr>
      <w:r>
        <w:rPr>
          <w:lang w:val="ru-RU" w:eastAsia="ru-RU" w:bidi="ru-RU"/>
          <w:w w:val="100"/>
          <w:spacing w:val="0"/>
          <w:color w:val="000000"/>
          <w:position w:val="0"/>
        </w:rPr>
        <w:t>Возвратить жалобу Заявителя без рассмотрения.</w:t>
      </w:r>
    </w:p>
    <w:p>
      <w:pPr>
        <w:pStyle w:val="Style7"/>
        <w:widowControl w:val="0"/>
        <w:keepNext w:val="0"/>
        <w:keepLines w:val="0"/>
        <w:shd w:val="clear" w:color="auto" w:fill="auto"/>
        <w:bidi w:val="0"/>
        <w:jc w:val="left"/>
        <w:spacing w:before="0" w:after="347" w:line="326" w:lineRule="exact"/>
        <w:ind w:left="0" w:right="0" w:firstLine="860"/>
      </w:pPr>
      <w:r>
        <w:rPr>
          <w:lang w:val="ru-RU" w:eastAsia="ru-RU" w:bidi="ru-RU"/>
          <w:w w:val="100"/>
          <w:spacing w:val="0"/>
          <w:color w:val="000000"/>
          <w:position w:val="0"/>
        </w:rPr>
        <w:t>Решение о возвращении жалобы может быть порядке.</w:t>
      </w:r>
    </w:p>
    <w:p>
      <w:pPr>
        <w:pStyle w:val="Style7"/>
        <w:widowControl w:val="0"/>
        <w:keepNext w:val="0"/>
        <w:keepLines w:val="0"/>
        <w:shd w:val="clear" w:color="auto" w:fill="auto"/>
        <w:bidi w:val="0"/>
        <w:jc w:val="left"/>
        <w:spacing w:before="0" w:after="0" w:line="643" w:lineRule="exact"/>
        <w:ind w:left="0" w:right="0" w:firstLine="0"/>
      </w:pPr>
      <w:r>
        <w:rPr>
          <w:lang w:val="ru-RU" w:eastAsia="ru-RU" w:bidi="ru-RU"/>
          <w:w w:val="100"/>
          <w:spacing w:val="0"/>
          <w:color w:val="000000"/>
          <w:position w:val="0"/>
        </w:rPr>
        <w:t>Председатель Комиссии:</w:t>
      </w:r>
    </w:p>
    <w:p>
      <w:pPr>
        <w:pStyle w:val="Style7"/>
        <w:widowControl w:val="0"/>
        <w:keepNext w:val="0"/>
        <w:keepLines w:val="0"/>
        <w:shd w:val="clear" w:color="auto" w:fill="auto"/>
        <w:bidi w:val="0"/>
        <w:jc w:val="left"/>
        <w:spacing w:before="0" w:after="0" w:line="643" w:lineRule="exact"/>
        <w:ind w:left="0" w:right="0" w:firstLine="0"/>
      </w:pPr>
      <w:r>
        <w:rPr>
          <w:lang w:val="ru-RU" w:eastAsia="ru-RU" w:bidi="ru-RU"/>
          <w:w w:val="100"/>
          <w:spacing w:val="0"/>
          <w:color w:val="000000"/>
          <w:position w:val="0"/>
        </w:rPr>
        <w:t>Заместитель председателя Комиссии:</w:t>
      </w:r>
    </w:p>
    <w:p>
      <w:pPr>
        <w:pStyle w:val="Style7"/>
        <w:widowControl w:val="0"/>
        <w:keepNext w:val="0"/>
        <w:keepLines w:val="0"/>
        <w:shd w:val="clear" w:color="auto" w:fill="auto"/>
        <w:bidi w:val="0"/>
        <w:jc w:val="left"/>
        <w:spacing w:before="0" w:after="1020" w:line="643" w:lineRule="exact"/>
        <w:ind w:left="0" w:right="0" w:firstLine="0"/>
      </w:pPr>
      <w:r>
        <w:rPr>
          <w:lang w:val="ru-RU" w:eastAsia="ru-RU" w:bidi="ru-RU"/>
          <w:w w:val="100"/>
          <w:spacing w:val="0"/>
          <w:color w:val="000000"/>
          <w:position w:val="0"/>
        </w:rPr>
        <w:t>Члены Комиссии: обжаловано в судебном</w:t>
      </w:r>
    </w:p>
    <w:p>
      <w:pPr>
        <w:pStyle w:val="Style7"/>
        <w:widowControl w:val="0"/>
        <w:keepNext w:val="0"/>
        <w:keepLines w:val="0"/>
        <w:shd w:val="clear" w:color="auto" w:fill="auto"/>
        <w:bidi w:val="0"/>
        <w:jc w:val="left"/>
        <w:spacing w:before="0" w:after="0" w:line="643" w:lineRule="exact"/>
        <w:ind w:left="780" w:right="420" w:firstLine="0"/>
      </w:pPr>
      <w:r>
        <w:rPr>
          <w:lang w:val="ru-RU" w:eastAsia="ru-RU" w:bidi="ru-RU"/>
          <w:w w:val="100"/>
          <w:spacing w:val="0"/>
          <w:color w:val="000000"/>
          <w:position w:val="0"/>
        </w:rPr>
        <w:t>М. С. Муравьёв Н. П. Казакова Н. А. Баданин</w:t>
      </w:r>
    </w:p>
    <w:sectPr>
      <w:pgSz w:w="11906" w:h="16838"/>
      <w:pgMar w:top="1624" w:left="908" w:right="908" w:bottom="11040" w:header="0" w:footer="3" w:gutter="0"/>
      <w:rtlGutter w:val="0"/>
      <w:cols w:num="2" w:space="720" w:equalWidth="0">
        <w:col w:w="6826" w:space="197"/>
        <w:col w:w="3067"/>
      </w:cols>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