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spacing w:before="177" w:after="244"/>
        <w:ind w:left="0" w:right="0" w:firstLine="0"/>
      </w:pPr>
      <w:bookmarkStart w:id="0" w:name="bookmark0"/>
      <w:r>
        <w:rPr>
          <w:lang w:val="ru-RU" w:eastAsia="ru-RU" w:bidi="ru-RU"/>
          <w:w w:val="100"/>
          <w:spacing w:val="0"/>
          <w:color w:val="000000"/>
          <w:position w:val="0"/>
        </w:rPr>
        <w:t>ФЕДЕРАЛЬНАЯ АНТИМОНОПОЛЬНАЯ СЛУЖБА УПРАВЛЕНИЕ Федеральной антимонопольной службы по Ростовской области</w:t>
      </w:r>
      <w:bookmarkEnd w:id="0"/>
    </w:p>
    <w:p>
      <w:pPr>
        <w:pStyle w:val="Style5"/>
        <w:widowControl w:val="0"/>
        <w:keepNext w:val="0"/>
        <w:keepLines w:val="0"/>
        <w:shd w:val="clear" w:color="auto" w:fill="auto"/>
        <w:bidi w:val="0"/>
        <w:spacing w:before="0" w:after="223"/>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rPr>
          <w:rStyle w:val="CharStyle7"/>
        </w:rPr>
        <w:t>to61@,fas.gov.ru</w:t>
      </w:r>
    </w:p>
    <w:p>
      <w:pPr>
        <w:pStyle w:val="Style5"/>
        <w:widowControl w:val="0"/>
        <w:keepNext w:val="0"/>
        <w:keepLines w:val="0"/>
        <w:shd w:val="clear" w:color="auto" w:fill="auto"/>
        <w:bidi w:val="0"/>
        <w:spacing w:before="0" w:after="0" w:line="300" w:lineRule="exact"/>
        <w:ind w:left="0" w:right="500" w:firstLine="0"/>
      </w:pPr>
      <w:r>
        <w:rPr>
          <w:rStyle w:val="CharStyle8"/>
        </w:rPr>
        <w:t>АО</w:t>
      </w:r>
      <w:r>
        <w:rPr>
          <w:rStyle w:val="CharStyle9"/>
        </w:rPr>
        <w:t xml:space="preserve"> </w:t>
      </w:r>
      <w:r>
        <w:rPr>
          <w:lang w:val="ru-RU" w:eastAsia="ru-RU" w:bidi="ru-RU"/>
          <w:w w:val="100"/>
          <w:spacing w:val="0"/>
          <w:color w:val="000000"/>
          <w:position w:val="0"/>
        </w:rPr>
        <w:t xml:space="preserve">.2017 № </w:t>
      </w:r>
      <w:r>
        <w:rPr>
          <w:rStyle w:val="CharStyle10"/>
        </w:rPr>
        <w:t>ACiCk]</w:t>
      </w:r>
      <w:r>
        <w:rPr>
          <w:lang w:val="ru-RU" w:eastAsia="ru-RU" w:bidi="ru-RU"/>
          <w:w w:val="100"/>
          <w:spacing w:val="0"/>
          <w:color w:val="000000"/>
          <w:position w:val="0"/>
        </w:rPr>
        <w:t>04</w:t>
      </w:r>
    </w:p>
    <w:p>
      <w:pPr>
        <w:pStyle w:val="Style3"/>
        <w:widowControl w:val="0"/>
        <w:keepNext/>
        <w:keepLines/>
        <w:shd w:val="clear" w:color="auto" w:fill="auto"/>
        <w:bidi w:val="0"/>
        <w:jc w:val="right"/>
        <w:spacing w:before="0" w:after="0" w:line="278" w:lineRule="exact"/>
        <w:ind w:left="180" w:right="20" w:firstLine="0"/>
      </w:pPr>
      <w:bookmarkStart w:id="1" w:name="bookmark1"/>
      <w:r>
        <w:rPr>
          <w:rStyle w:val="CharStyle11"/>
          <w:b/>
          <w:bCs/>
        </w:rPr>
        <w:t>Заявитель 1: ООО «Сармат»</w:t>
      </w:r>
      <w:r>
        <w:rPr>
          <w:lang w:val="ru-RU" w:eastAsia="ru-RU" w:bidi="ru-RU"/>
          <w:w w:val="100"/>
          <w:spacing w:val="0"/>
          <w:color w:val="000000"/>
          <w:position w:val="0"/>
        </w:rPr>
        <w:t xml:space="preserve"> </w:t>
      </w:r>
      <w:r>
        <w:fldChar w:fldCharType="begin"/>
      </w:r>
      <w:r>
        <w:rPr>
          <w:rStyle w:val="CharStyle12"/>
        </w:rPr>
        <w:instrText> HYPERLINK "mailto:ooosarmat@mail.ru" </w:instrText>
      </w:r>
      <w:r>
        <w:fldChar w:fldCharType="separate"/>
      </w:r>
      <w:r>
        <w:rPr>
          <w:rStyle w:val="Hyperlink"/>
          <w:b w:val="0"/>
          <w:bCs w:val="0"/>
        </w:rPr>
        <w:t>ooosarmat@mail.ru</w:t>
      </w:r>
      <w:r>
        <w:fldChar w:fldCharType="end"/>
      </w:r>
      <w:r>
        <w:rPr>
          <w:rStyle w:val="CharStyle13"/>
          <w:lang w:val="en-US" w:eastAsia="en-US" w:bidi="en-US"/>
          <w:b w:val="0"/>
          <w:bCs w:val="0"/>
        </w:rPr>
        <w:t xml:space="preserve"> </w:t>
      </w:r>
      <w:r>
        <w:rPr>
          <w:rStyle w:val="CharStyle11"/>
          <w:b/>
          <w:bCs/>
        </w:rPr>
        <w:t>Заявитель 2: ООО «Водные технологии»</w:t>
      </w:r>
      <w:bookmarkEnd w:id="1"/>
    </w:p>
    <w:p>
      <w:pPr>
        <w:pStyle w:val="Style5"/>
        <w:widowControl w:val="0"/>
        <w:keepNext w:val="0"/>
        <w:keepLines w:val="0"/>
        <w:shd w:val="clear" w:color="auto" w:fill="auto"/>
        <w:bidi w:val="0"/>
        <w:jc w:val="right"/>
        <w:spacing w:before="0" w:after="253" w:line="230" w:lineRule="exact"/>
        <w:ind w:left="0" w:right="20" w:firstLine="0"/>
      </w:pPr>
      <w:r>
        <w:rPr>
          <w:rStyle w:val="CharStyle7"/>
        </w:rPr>
        <w:t xml:space="preserve">Filippovl </w:t>
      </w:r>
      <w:r>
        <w:fldChar w:fldCharType="begin"/>
      </w:r>
      <w:r>
        <w:rPr>
          <w:rStyle w:val="CharStyle7"/>
        </w:rPr>
        <w:instrText> HYPERLINK "mailto:9762008@vandex.ru" </w:instrText>
      </w:r>
      <w:r>
        <w:fldChar w:fldCharType="separate"/>
      </w:r>
      <w:r>
        <w:rPr>
          <w:rStyle w:val="Hyperlink"/>
        </w:rPr>
        <w:t>9762008@vandex.ru</w:t>
      </w:r>
      <w:r>
        <w:fldChar w:fldCharType="end"/>
      </w:r>
    </w:p>
    <w:p>
      <w:pPr>
        <w:pStyle w:val="Style14"/>
        <w:widowControl w:val="0"/>
        <w:keepNext w:val="0"/>
        <w:keepLines w:val="0"/>
        <w:shd w:val="clear" w:color="auto" w:fill="auto"/>
        <w:bidi w:val="0"/>
        <w:spacing w:before="0" w:after="0"/>
        <w:ind w:left="0" w:right="20" w:firstLine="0"/>
      </w:pPr>
      <w:r>
        <w:rPr>
          <w:rStyle w:val="CharStyle16"/>
          <w:b/>
          <w:bCs/>
        </w:rPr>
        <w:t>Заказчик:</w:t>
      </w:r>
    </w:p>
    <w:p>
      <w:pPr>
        <w:pStyle w:val="Style17"/>
        <w:widowControl w:val="0"/>
        <w:keepNext w:val="0"/>
        <w:keepLines w:val="0"/>
        <w:shd w:val="clear" w:color="auto" w:fill="auto"/>
        <w:bidi w:val="0"/>
        <w:spacing w:before="0" w:after="0"/>
        <w:ind w:left="40" w:right="20" w:firstLine="0"/>
      </w:pPr>
      <w:r>
        <w:rPr>
          <w:rStyle w:val="CharStyle19"/>
          <w:b/>
          <w:bCs/>
        </w:rPr>
        <w:t xml:space="preserve">УПРАВЛЕНИЕ </w:t>
      </w:r>
      <w:r>
        <w:rPr>
          <w:rStyle w:val="CharStyle20"/>
          <w:b/>
          <w:bCs/>
        </w:rPr>
        <w:t>БЛ</w:t>
      </w:r>
      <w:r>
        <w:rPr>
          <w:rStyle w:val="CharStyle21"/>
          <w:b/>
          <w:bCs/>
        </w:rPr>
        <w:t>АГОУСТРОЙСТВА И</w:t>
      </w:r>
      <w:r>
        <w:rPr>
          <w:rStyle w:val="CharStyle22"/>
          <w:lang w:val="ru-RU" w:eastAsia="ru-RU" w:bidi="ru-RU"/>
          <w:b/>
          <w:bCs/>
        </w:rPr>
        <w:t xml:space="preserve"> </w:t>
      </w:r>
      <w:r>
        <w:rPr>
          <w:rStyle w:val="CharStyle23"/>
          <w:b/>
          <w:bCs/>
        </w:rPr>
        <w:t>ЛЕСНОГО ХОЗЯЙСТВА</w:t>
      </w:r>
      <w:r>
        <w:rPr>
          <w:lang w:val="ru-RU" w:eastAsia="ru-RU" w:bidi="ru-RU"/>
          <w:w w:val="100"/>
          <w:spacing w:val="0"/>
          <w:color w:val="000000"/>
          <w:position w:val="0"/>
        </w:rPr>
        <w:t xml:space="preserve"> </w:t>
      </w:r>
      <w:r>
        <w:rPr>
          <w:rStyle w:val="CharStyle23"/>
          <w:b/>
          <w:bCs/>
        </w:rPr>
        <w:t>ГОРОДА РОСТОВА-НА-ДОНУ</w:t>
      </w:r>
    </w:p>
    <w:p>
      <w:pPr>
        <w:pStyle w:val="Style5"/>
        <w:widowControl w:val="0"/>
        <w:keepNext w:val="0"/>
        <w:keepLines w:val="0"/>
        <w:shd w:val="clear" w:color="auto" w:fill="auto"/>
        <w:bidi w:val="0"/>
        <w:jc w:val="right"/>
        <w:spacing w:before="0" w:after="275" w:line="274" w:lineRule="exact"/>
        <w:ind w:left="40" w:right="20" w:firstLine="0"/>
      </w:pPr>
      <w:r>
        <w:rPr>
          <w:lang w:val="ru-RU" w:eastAsia="ru-RU" w:bidi="ru-RU"/>
          <w:w w:val="100"/>
          <w:spacing w:val="0"/>
          <w:color w:val="000000"/>
          <w:position w:val="0"/>
        </w:rPr>
        <w:t>(ИНН 6164244504) 344010, Ростовская Область, Ростов-на-Дону Город, Соколова Проспект, дом 92</w:t>
      </w:r>
    </w:p>
    <w:p>
      <w:pPr>
        <w:pStyle w:val="Style5"/>
        <w:widowControl w:val="0"/>
        <w:keepNext w:val="0"/>
        <w:keepLines w:val="0"/>
        <w:shd w:val="clear" w:color="auto" w:fill="auto"/>
        <w:bidi w:val="0"/>
        <w:jc w:val="right"/>
        <w:spacing w:before="0" w:after="303" w:line="230" w:lineRule="exact"/>
        <w:ind w:left="0" w:right="20" w:firstLine="0"/>
      </w:pPr>
      <w:r>
        <w:fldChar w:fldCharType="begin"/>
      </w:r>
      <w:r>
        <w:rPr>
          <w:rStyle w:val="CharStyle7"/>
        </w:rPr>
        <w:instrText> HYPERLINK "mailto:peo45@mail.ru" </w:instrText>
      </w:r>
      <w:r>
        <w:fldChar w:fldCharType="separate"/>
      </w:r>
      <w:r>
        <w:rPr>
          <w:rStyle w:val="Hyperlink"/>
        </w:rPr>
        <w:t>peo45@mail.ru</w:t>
      </w:r>
      <w:r>
        <w:fldChar w:fldCharType="end"/>
      </w:r>
    </w:p>
    <w:p>
      <w:pPr>
        <w:pStyle w:val="Style3"/>
        <w:widowControl w:val="0"/>
        <w:keepNext/>
        <w:keepLines/>
        <w:shd w:val="clear" w:color="auto" w:fill="auto"/>
        <w:bidi w:val="0"/>
        <w:jc w:val="right"/>
        <w:spacing w:before="0" w:after="0" w:line="230" w:lineRule="exact"/>
        <w:ind w:left="0" w:right="20" w:firstLine="0"/>
        <w:sectPr>
          <w:footnotePr>
            <w:pos w:val="pageBottom"/>
            <w:numFmt w:val="decimal"/>
            <w:numRestart w:val="continuous"/>
          </w:footnotePr>
          <w:type w:val="continuous"/>
          <w:pgSz w:w="11906" w:h="16838"/>
          <w:pgMar w:top="811" w:left="1360" w:right="1451" w:bottom="840" w:header="0" w:footer="3" w:gutter="0"/>
          <w:rtlGutter w:val="0"/>
          <w:cols w:num="2" w:space="102"/>
          <w:noEndnote/>
          <w:docGrid w:linePitch="360"/>
        </w:sectPr>
      </w:pPr>
      <w:bookmarkStart w:id="2" w:name="bookmark2"/>
      <w:r>
        <w:rPr>
          <w:rStyle w:val="CharStyle11"/>
          <w:b/>
          <w:bCs/>
        </w:rPr>
        <w:t>Оператор: АГЗ РТ</w:t>
      </w:r>
      <w:bookmarkEnd w:id="2"/>
    </w:p>
    <w:p>
      <w:pPr>
        <w:widowControl w:val="0"/>
        <w:spacing w:before="10" w:after="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center"/>
        <w:spacing w:before="0" w:after="0" w:line="278" w:lineRule="exact"/>
        <w:ind w:left="0" w:right="0" w:firstLine="0"/>
      </w:pPr>
      <w:r>
        <w:rPr>
          <w:lang w:val="ru-RU" w:eastAsia="ru-RU" w:bidi="ru-RU"/>
          <w:w w:val="100"/>
          <w:spacing w:val="0"/>
          <w:color w:val="000000"/>
          <w:position w:val="0"/>
        </w:rPr>
        <w:t>РЕШЕНИЕ</w:t>
      </w:r>
    </w:p>
    <w:p>
      <w:pPr>
        <w:pStyle w:val="Style5"/>
        <w:widowControl w:val="0"/>
        <w:keepNext w:val="0"/>
        <w:keepLines w:val="0"/>
        <w:shd w:val="clear" w:color="auto" w:fill="auto"/>
        <w:bidi w:val="0"/>
        <w:spacing w:before="0" w:after="339"/>
        <w:ind w:left="0" w:right="0" w:firstLine="0"/>
      </w:pPr>
      <w:r>
        <w:rPr>
          <w:lang w:val="ru-RU" w:eastAsia="ru-RU" w:bidi="ru-RU"/>
          <w:w w:val="100"/>
          <w:spacing w:val="0"/>
          <w:color w:val="000000"/>
          <w:position w:val="0"/>
        </w:rPr>
        <w:t>по делам № 2095/04; № 2106/04 о нарушении законодательства о контрактной системе в сфере закупок</w:t>
      </w:r>
    </w:p>
    <w:p>
      <w:pPr>
        <w:pStyle w:val="Style5"/>
        <w:tabs>
          <w:tab w:leader="none" w:pos="7666" w:val="right"/>
          <w:tab w:leader="none" w:pos="9351" w:val="right"/>
        </w:tabs>
        <w:widowControl w:val="0"/>
        <w:keepNext w:val="0"/>
        <w:keepLines w:val="0"/>
        <w:shd w:val="clear" w:color="auto" w:fill="auto"/>
        <w:bidi w:val="0"/>
        <w:jc w:val="both"/>
        <w:spacing w:before="0" w:after="258" w:line="230" w:lineRule="exact"/>
        <w:ind w:left="20" w:right="0" w:firstLine="0"/>
      </w:pPr>
      <w:r>
        <w:rPr>
          <w:lang w:val="ru-RU" w:eastAsia="ru-RU" w:bidi="ru-RU"/>
          <w:w w:val="100"/>
          <w:spacing w:val="0"/>
          <w:color w:val="000000"/>
          <w:position w:val="0"/>
        </w:rPr>
        <w:t>25.10.2017 г.</w:t>
        <w:tab/>
        <w:t>г.</w:t>
        <w:tab/>
        <w:t>Ростов-на-Дону</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 (далее - Комиссия) в составе:</w:t>
      </w:r>
    </w:p>
    <w:p>
      <w:pPr>
        <w:pStyle w:val="Style5"/>
        <w:tabs>
          <w:tab w:leader="none" w:pos="4920" w:val="left"/>
        </w:tabs>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Председатель Комиссии:</w:t>
        <w:tab/>
        <w:t>Коренченко К.А.</w:t>
      </w:r>
    </w:p>
    <w:p>
      <w:pPr>
        <w:pStyle w:val="Style5"/>
        <w:tabs>
          <w:tab w:leader="none" w:pos="4920" w:val="left"/>
        </w:tabs>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Члены Комиссии:</w:t>
        <w:tab/>
        <w:t xml:space="preserve">Хребтиков </w:t>
      </w:r>
      <w:r>
        <w:rPr>
          <w:lang w:val="en-US" w:eastAsia="en-US" w:bidi="en-US"/>
          <w:w w:val="100"/>
          <w:spacing w:val="0"/>
          <w:color w:val="000000"/>
          <w:position w:val="0"/>
        </w:rPr>
        <w:t>P.P.,</w:t>
      </w:r>
    </w:p>
    <w:p>
      <w:pPr>
        <w:pStyle w:val="Style5"/>
        <w:widowControl w:val="0"/>
        <w:keepNext w:val="0"/>
        <w:keepLines w:val="0"/>
        <w:shd w:val="clear" w:color="auto" w:fill="auto"/>
        <w:bidi w:val="0"/>
        <w:jc w:val="left"/>
        <w:spacing w:before="0" w:after="0" w:line="274" w:lineRule="exact"/>
        <w:ind w:left="4980" w:right="0" w:firstLine="0"/>
      </w:pPr>
      <w:r>
        <w:rPr>
          <w:lang w:val="ru-RU" w:eastAsia="ru-RU" w:bidi="ru-RU"/>
          <w:w w:val="100"/>
          <w:spacing w:val="0"/>
          <w:color w:val="000000"/>
          <w:position w:val="0"/>
        </w:rPr>
        <w:t>Нефедова В.Н.,</w:t>
      </w:r>
    </w:p>
    <w:p>
      <w:pPr>
        <w:pStyle w:val="Style5"/>
        <w:widowControl w:val="0"/>
        <w:keepNext w:val="0"/>
        <w:keepLines w:val="0"/>
        <w:shd w:val="clear" w:color="auto" w:fill="auto"/>
        <w:bidi w:val="0"/>
        <w:jc w:val="both"/>
        <w:spacing w:before="0" w:after="335" w:line="274" w:lineRule="exact"/>
        <w:ind w:left="20" w:right="20" w:firstLine="700"/>
      </w:pPr>
      <w:r>
        <w:rPr>
          <w:lang w:val="ru-RU" w:eastAsia="ru-RU" w:bidi="ru-RU"/>
          <w:w w:val="100"/>
          <w:spacing w:val="0"/>
          <w:color w:val="000000"/>
          <w:position w:val="0"/>
        </w:rPr>
        <w:t>рассмотрев дела № 2095/04 и № 2106/04 по жалобам Заявителей о нарушении Заказчиком норм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в присутствии представителя Заказчика (Левенец Ю.В.) в отсутствие заявителя и иных лиц, извещенных надлежащим образом,</w:t>
      </w:r>
    </w:p>
    <w:p>
      <w:pPr>
        <w:pStyle w:val="Style3"/>
        <w:widowControl w:val="0"/>
        <w:keepNext/>
        <w:keepLines/>
        <w:shd w:val="clear" w:color="auto" w:fill="auto"/>
        <w:bidi w:val="0"/>
        <w:spacing w:before="0" w:after="286" w:line="230" w:lineRule="exact"/>
        <w:ind w:left="0" w:right="0" w:firstLine="0"/>
      </w:pPr>
      <w:bookmarkStart w:id="3" w:name="bookmark3"/>
      <w:r>
        <w:rPr>
          <w:lang w:val="ru-RU" w:eastAsia="ru-RU" w:bidi="ru-RU"/>
          <w:w w:val="100"/>
          <w:spacing w:val="0"/>
          <w:color w:val="000000"/>
          <w:position w:val="0"/>
        </w:rPr>
        <w:t>УСТАНОВИЛА:</w:t>
      </w:r>
      <w:bookmarkEnd w:id="3"/>
    </w:p>
    <w:p>
      <w:pPr>
        <w:pStyle w:val="Style5"/>
        <w:numPr>
          <w:ilvl w:val="0"/>
          <w:numId w:val="1"/>
        </w:numPr>
        <w:tabs>
          <w:tab w:leader="none" w:pos="1969" w:val="left"/>
        </w:tabs>
        <w:widowControl w:val="0"/>
        <w:keepNext w:val="0"/>
        <w:keepLines w:val="0"/>
        <w:shd w:val="clear" w:color="auto" w:fill="auto"/>
        <w:bidi w:val="0"/>
        <w:jc w:val="both"/>
        <w:spacing w:before="0" w:after="0" w:line="269" w:lineRule="exact"/>
        <w:ind w:left="20" w:right="20" w:firstLine="700"/>
      </w:pPr>
      <w:r>
        <w:rPr>
          <w:lang w:val="ru-RU" w:eastAsia="ru-RU" w:bidi="ru-RU"/>
          <w:w w:val="100"/>
          <w:spacing w:val="0"/>
          <w:color w:val="000000"/>
          <w:position w:val="0"/>
        </w:rPr>
        <w:t>г. (вх. № 15853) в Ростовское УФАС России поступила жалоба Заявителя 1 и 23.10.2017 г. (вх. № 16071), также в Ростовское УФАС России поступила жалоба Заявителя 2 на действия Заказчика при проведении электронного аукциона № 0358300361517000056 «Текущий ремонт фонтанов "Покровский", "Лира", "Девушки, собирающие виноград", "Сбор винограда", "Витязь", "Ротонда", "Орфей" в 2017 году» (далее — аукцион).</w:t>
      </w:r>
    </w:p>
    <w:p>
      <w:pPr>
        <w:pStyle w:val="Style5"/>
        <w:widowControl w:val="0"/>
        <w:keepNext w:val="0"/>
        <w:keepLines w:val="0"/>
        <w:shd w:val="clear" w:color="auto" w:fill="auto"/>
        <w:bidi w:val="0"/>
        <w:jc w:val="both"/>
        <w:spacing w:before="0" w:after="0" w:line="254" w:lineRule="exact"/>
        <w:ind w:left="20" w:right="20" w:firstLine="700"/>
      </w:pPr>
      <w:r>
        <w:rPr>
          <w:lang w:val="ru-RU" w:eastAsia="ru-RU" w:bidi="ru-RU"/>
          <w:w w:val="100"/>
          <w:spacing w:val="0"/>
          <w:color w:val="000000"/>
          <w:position w:val="0"/>
        </w:rPr>
        <w:t>Заявители оспаривают решение Заказчика об отказе в допуске к участию в аукционе.</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Заказчик с доводами жалоб не согласен, представил возражения, согласно которым полагает, что нарушений Закона при проведении аукциона допущено не было.</w:t>
      </w:r>
    </w:p>
    <w:p>
      <w:pPr>
        <w:pStyle w:val="Style5"/>
        <w:widowControl w:val="0"/>
        <w:keepNext w:val="0"/>
        <w:keepLines w:val="0"/>
        <w:shd w:val="clear" w:color="auto" w:fill="auto"/>
        <w:bidi w:val="0"/>
        <w:jc w:val="both"/>
        <w:spacing w:before="0" w:after="0" w:line="254" w:lineRule="exact"/>
        <w:ind w:left="20" w:right="20" w:firstLine="700"/>
      </w:pPr>
      <w:r>
        <w:rPr>
          <w:lang w:val="ru-RU" w:eastAsia="ru-RU" w:bidi="ru-RU"/>
          <w:w w:val="100"/>
          <w:spacing w:val="0"/>
          <w:color w:val="000000"/>
          <w:position w:val="0"/>
        </w:rPr>
        <w:t>Согласно поданным жалобам Ростовским УФАС России возбуждены дела № 2095/04 № 2106/04, что подтверждено уведомлениями о содержании жалобы и назначении времени и места их рассмотрения.</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 № 727/14 (далее - Регламент), при рассмотрении жалобы по существу проведена внеплановая проверка аукциона, в ходе которой установлено следующее:</w:t>
      </w:r>
    </w:p>
    <w:p>
      <w:pPr>
        <w:pStyle w:val="Style5"/>
        <w:numPr>
          <w:ilvl w:val="0"/>
          <w:numId w:val="3"/>
        </w:numPr>
        <w:tabs>
          <w:tab w:leader="none" w:pos="1917" w:val="lef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г. в 16 часов 52 минуты на официальном сайте Единой информационной системы в сфере закупок Заказчиком размещено извещение о проведении электронного аукциона № 0358300361517000056 «Текущий ремонт фонтанов "Покровский", "Лира", "Девушки, собирающие виноград", "Сбор винограда", "Витязь", "Ротонда", "Орфей" в 2017 году» (далее - Извещение). Согласно данному Извещению начальная (максимальная) цена контракта составила 7 688 569,62 руб.; дата и время окончания подачи заявок на участие в аукционе - 12.10.2017 г. в 09 часов 00 минут. На момент рассмотрения жалобы контракт не заключен.</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Комиссией Ростовского УФАС России в ходе рассмотрения жалобы установлено следующее:</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На участие в электронном аукционе поступили 8 (восемь) заявок, из которых 4 (четыре) заявки были допущены, 4 (четыре) отклонены.</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Заказчиком были отклонены заявки участников № 6 (порядковый номер 940309), № 7 (порядковый номер 941239), № 8 (порядковый номер 941308) и № 2 (порядковый номер 940792) с одинаковыми причинами:</w:t>
      </w:r>
    </w:p>
    <w:p>
      <w:pPr>
        <w:pStyle w:val="Style5"/>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По позиции «Катанка» Заказчиком установлено: «Диаметр: 6,3 мм, 6,5 мм».</w:t>
      </w:r>
    </w:p>
    <w:p>
      <w:pPr>
        <w:pStyle w:val="Style5"/>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Участниками предложено: «Диаметр: 6,3 мм, 6,5 мм».</w:t>
      </w:r>
    </w:p>
    <w:p>
      <w:pPr>
        <w:pStyle w:val="Style5"/>
        <w:tabs>
          <w:tab w:leader="none" w:pos="1442" w:val="left"/>
          <w:tab w:leader="none" w:pos="3842" w:val="left"/>
          <w:tab w:leader="none" w:pos="5637" w:val="left"/>
          <w:tab w:leader="none" w:pos="7260" w:val="right"/>
          <w:tab w:leader="none" w:pos="9362" w:val="righ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Инструкцией: Знак «,», союз «и» означают перечисление всех необходимых Заказчику товаров, характеристик товаров, за исключением случаев, предусмотренных настоящей инструкцией. Знак «,» применяемый при перечислении значений,</w:t>
        <w:tab/>
        <w:t>сопровождающихся</w:t>
        <w:tab/>
        <w:t>обобщающим</w:t>
        <w:tab/>
        <w:t>словом</w:t>
        <w:tab/>
        <w:t>или</w:t>
        <w:tab/>
        <w:t>словосочетанием</w:t>
      </w:r>
    </w:p>
    <w:p>
      <w:pPr>
        <w:pStyle w:val="Style5"/>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(наименованием показателя) в единственном числе и знаком «:», означает, что участнику необходимо выбрать одно из всех значений.</w:t>
      </w:r>
    </w:p>
    <w:p>
      <w:pPr>
        <w:pStyle w:val="Style5"/>
        <w:widowControl w:val="0"/>
        <w:keepNext w:val="0"/>
        <w:keepLines w:val="0"/>
        <w:shd w:val="clear" w:color="auto" w:fill="auto"/>
        <w:bidi w:val="0"/>
        <w:jc w:val="both"/>
        <w:spacing w:before="0" w:after="0" w:line="254" w:lineRule="exact"/>
        <w:ind w:left="20" w:right="20" w:firstLine="700"/>
      </w:pPr>
      <w:r>
        <w:rPr>
          <w:lang w:val="ru-RU" w:eastAsia="ru-RU" w:bidi="ru-RU"/>
          <w:w w:val="100"/>
          <w:spacing w:val="0"/>
          <w:color w:val="000000"/>
          <w:position w:val="0"/>
        </w:rPr>
        <w:t>По позиции «Фланцы стальные плоские» Заказчиком установлено: «Марка стали: ВСтЗсп2; ВСтЗспЗ».</w:t>
      </w:r>
    </w:p>
    <w:p>
      <w:pPr>
        <w:pStyle w:val="Style5"/>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Участниками предложено: «Марка стали: ВСтЗсп2; ВСтЗспЗ».</w:t>
      </w:r>
    </w:p>
    <w:p>
      <w:pPr>
        <w:pStyle w:val="Style5"/>
        <w:tabs>
          <w:tab w:leader="none" w:pos="1442" w:val="left"/>
          <w:tab w:leader="none" w:pos="3842" w:val="left"/>
          <w:tab w:leader="none" w:pos="5637" w:val="left"/>
          <w:tab w:leader="none" w:pos="7260" w:val="right"/>
          <w:tab w:leader="none" w:pos="9362" w:val="righ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Инструкцией: Знак «,», союз «и» означают перечисление всех необходимых Заказчику товаров, характеристик товаров, за исключением случаев, предусмотренных настоящей инструкцией. Знак «,» применяемый при перечислении значений,</w:t>
        <w:tab/>
        <w:t>сопровождающихся</w:t>
        <w:tab/>
        <w:t>обобщающим</w:t>
        <w:tab/>
        <w:t>словом</w:t>
        <w:tab/>
        <w:t>или</w:t>
        <w:tab/>
        <w:t>словосочетанием</w:t>
      </w:r>
    </w:p>
    <w:p>
      <w:pPr>
        <w:pStyle w:val="Style5"/>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(наименованием показателя) в единственном числе и знаком «:», означает, что участнику необходимо выбрать одно из всех значений.</w:t>
      </w:r>
    </w:p>
    <w:p>
      <w:pPr>
        <w:pStyle w:val="Style5"/>
        <w:tabs>
          <w:tab w:leader="none" w:pos="1378" w:val="center"/>
          <w:tab w:leader="none" w:pos="5718" w:val="left"/>
        </w:tabs>
        <w:widowControl w:val="0"/>
        <w:keepNext w:val="0"/>
        <w:keepLines w:val="0"/>
        <w:shd w:val="clear" w:color="auto" w:fill="auto"/>
        <w:bidi w:val="0"/>
        <w:jc w:val="both"/>
        <w:spacing w:before="0" w:after="0" w:line="264" w:lineRule="exact"/>
        <w:ind w:left="20" w:right="0" w:firstLine="700"/>
      </w:pPr>
      <w:r>
        <w:rPr>
          <w:lang w:val="ru-RU" w:eastAsia="ru-RU" w:bidi="ru-RU"/>
          <w:w w:val="100"/>
          <w:spacing w:val="0"/>
          <w:color w:val="000000"/>
          <w:position w:val="0"/>
        </w:rPr>
        <w:t>По</w:t>
        <w:tab/>
        <w:t>позиции «Насос» участниками закупки</w:t>
        <w:tab/>
        <w:t>не указаны единицы измерения</w:t>
      </w:r>
    </w:p>
    <w:p>
      <w:pPr>
        <w:pStyle w:val="Style5"/>
        <w:widowControl w:val="0"/>
        <w:keepNext w:val="0"/>
        <w:keepLines w:val="0"/>
        <w:shd w:val="clear" w:color="auto" w:fill="auto"/>
        <w:bidi w:val="0"/>
        <w:jc w:val="both"/>
        <w:spacing w:before="0" w:after="0" w:line="264" w:lineRule="exact"/>
        <w:ind w:left="20" w:right="0" w:firstLine="0"/>
      </w:pPr>
      <w:r>
        <w:rPr>
          <w:lang w:val="ru-RU" w:eastAsia="ru-RU" w:bidi="ru-RU"/>
          <w:w w:val="100"/>
          <w:spacing w:val="0"/>
          <w:color w:val="000000"/>
          <w:position w:val="0"/>
        </w:rPr>
        <w:t>параметра «Диаметр входного и выходного отверстий».</w:t>
      </w:r>
    </w:p>
    <w:p>
      <w:pPr>
        <w:pStyle w:val="Style5"/>
        <w:tabs>
          <w:tab w:leader="none" w:pos="1475" w:val="left"/>
          <w:tab w:leader="none" w:pos="3866" w:val="left"/>
          <w:tab w:leader="none" w:pos="5694" w:val="left"/>
          <w:tab w:leader="none" w:pos="7260" w:val="right"/>
          <w:tab w:leader="none" w:pos="9362" w:val="righ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Инструкции по заполнению заявки: Участник при подаче заявки обязан указать единицы измерения по каждому параметру товара. Все размеры товаров (материалов)</w:t>
        <w:tab/>
        <w:t>указаны Заказчиком</w:t>
        <w:tab/>
        <w:t>в миллиметрах</w:t>
        <w:tab/>
        <w:t>(мм)....,</w:t>
        <w:tab/>
        <w:t>если</w:t>
        <w:tab/>
        <w:t>документацией не</w:t>
      </w:r>
    </w:p>
    <w:p>
      <w:pPr>
        <w:pStyle w:val="Style5"/>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предусмотрено иное.</w:t>
      </w:r>
    </w:p>
    <w:p>
      <w:pPr>
        <w:pStyle w:val="Style5"/>
        <w:widowControl w:val="0"/>
        <w:keepNext w:val="0"/>
        <w:keepLines w:val="0"/>
        <w:shd w:val="clear" w:color="auto" w:fill="auto"/>
        <w:bidi w:val="0"/>
        <w:jc w:val="both"/>
        <w:spacing w:before="0" w:after="0" w:line="250" w:lineRule="exact"/>
        <w:ind w:left="20" w:right="20" w:firstLine="700"/>
      </w:pPr>
      <w:r>
        <w:rPr>
          <w:lang w:val="ru-RU" w:eastAsia="ru-RU" w:bidi="ru-RU"/>
          <w:w w:val="100"/>
          <w:spacing w:val="0"/>
          <w:color w:val="000000"/>
          <w:position w:val="0"/>
        </w:rPr>
        <w:t>Таким образом, участниками закупки сделаны предложения не отвечающие требованиям Инструкции.</w:t>
      </w:r>
    </w:p>
    <w:p>
      <w:pPr>
        <w:pStyle w:val="Style5"/>
        <w:widowControl w:val="0"/>
        <w:keepNext w:val="0"/>
        <w:keepLines w:val="0"/>
        <w:shd w:val="clear" w:color="auto" w:fill="auto"/>
        <w:bidi w:val="0"/>
        <w:jc w:val="both"/>
        <w:spacing w:before="0" w:after="0" w:line="283" w:lineRule="exact"/>
        <w:ind w:left="20" w:right="20" w:firstLine="700"/>
      </w:pPr>
      <w:r>
        <w:rPr>
          <w:lang w:val="ru-RU" w:eastAsia="ru-RU" w:bidi="ru-RU"/>
          <w:w w:val="100"/>
          <w:spacing w:val="0"/>
          <w:color w:val="000000"/>
          <w:position w:val="0"/>
        </w:rPr>
        <w:t>В соответствии с ч. 3 ст. 66 Закона первая часть заявки на участие в электронном аукционе должна содержать, в том числе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В инструкции по заполнению заявки установлено следующее: При формировании первой части заявки участник закупки указывает значения установленных Заказчиком показателей, характеристик материалов в соответствии с требованиями настоящей инструкции. Информация, содержащаяся в заявке на участие в аукционе, не должна допускать двусмысленных толкований.</w:t>
      </w:r>
    </w:p>
    <w:p>
      <w:pPr>
        <w:pStyle w:val="Style5"/>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Из чего следует, что участники должны предоставлять все значения показателей, установленные Заказчиком в соответствии с Инструкцией.</w:t>
      </w:r>
    </w:p>
    <w:p>
      <w:pPr>
        <w:pStyle w:val="Style5"/>
        <w:widowControl w:val="0"/>
        <w:keepNext w:val="0"/>
        <w:keepLines w:val="0"/>
        <w:shd w:val="clear" w:color="auto" w:fill="auto"/>
        <w:bidi w:val="0"/>
        <w:jc w:val="both"/>
        <w:spacing w:before="0" w:after="0" w:line="274" w:lineRule="exact"/>
        <w:ind w:left="40" w:right="20" w:firstLine="700"/>
      </w:pPr>
      <w:r>
        <w:rPr>
          <w:lang w:val="ru-RU" w:eastAsia="ru-RU" w:bidi="ru-RU"/>
          <w:w w:val="100"/>
          <w:spacing w:val="0"/>
          <w:color w:val="000000"/>
          <w:position w:val="0"/>
        </w:rPr>
        <w:t>В этой связи, можно сделать вывод, что характеристика товара указанная Заявителями в первой части заявки не соответствует характеристике, запрашиваемой Заказчиком.</w:t>
      </w:r>
    </w:p>
    <w:p>
      <w:pPr>
        <w:pStyle w:val="Style5"/>
        <w:widowControl w:val="0"/>
        <w:keepNext w:val="0"/>
        <w:keepLines w:val="0"/>
        <w:shd w:val="clear" w:color="auto" w:fill="auto"/>
        <w:bidi w:val="0"/>
        <w:jc w:val="both"/>
        <w:spacing w:before="0" w:after="0" w:line="250" w:lineRule="exact"/>
        <w:ind w:left="40" w:right="20" w:firstLine="700"/>
      </w:pPr>
      <w:r>
        <w:rPr>
          <w:lang w:val="ru-RU" w:eastAsia="ru-RU" w:bidi="ru-RU"/>
          <w:w w:val="100"/>
          <w:spacing w:val="0"/>
          <w:color w:val="000000"/>
          <w:position w:val="0"/>
        </w:rPr>
        <w:t>В соответствии с ч. 4 ст. 67 Закона участник электронного аукциона не допускается к участию в нем в случае:</w:t>
      </w:r>
    </w:p>
    <w:p>
      <w:pPr>
        <w:pStyle w:val="Style5"/>
        <w:numPr>
          <w:ilvl w:val="0"/>
          <w:numId w:val="5"/>
        </w:numPr>
        <w:widowControl w:val="0"/>
        <w:keepNext w:val="0"/>
        <w:keepLines w:val="0"/>
        <w:shd w:val="clear" w:color="auto" w:fill="auto"/>
        <w:bidi w:val="0"/>
        <w:jc w:val="both"/>
        <w:spacing w:before="0" w:after="0" w:line="245" w:lineRule="exact"/>
        <w:ind w:left="40" w:right="20" w:firstLine="700"/>
      </w:pPr>
      <w:r>
        <w:rPr>
          <w:lang w:val="ru-RU" w:eastAsia="ru-RU" w:bidi="ru-RU"/>
          <w:w w:val="100"/>
          <w:spacing w:val="0"/>
          <w:color w:val="000000"/>
          <w:position w:val="0"/>
        </w:rPr>
        <w:t xml:space="preserve"> непредоставления информации, предусмотренной ч. 3 ст. 66 Закона, или предоставления недостоверной информации;</w:t>
      </w:r>
    </w:p>
    <w:p>
      <w:pPr>
        <w:pStyle w:val="Style5"/>
        <w:numPr>
          <w:ilvl w:val="0"/>
          <w:numId w:val="5"/>
        </w:numPr>
        <w:widowControl w:val="0"/>
        <w:keepNext w:val="0"/>
        <w:keepLines w:val="0"/>
        <w:shd w:val="clear" w:color="auto" w:fill="auto"/>
        <w:bidi w:val="0"/>
        <w:jc w:val="both"/>
        <w:spacing w:before="0" w:after="0" w:line="245" w:lineRule="exact"/>
        <w:ind w:left="40" w:right="20" w:firstLine="700"/>
      </w:pPr>
      <w:r>
        <w:rPr>
          <w:lang w:val="ru-RU" w:eastAsia="ru-RU" w:bidi="ru-RU"/>
          <w:w w:val="100"/>
          <w:spacing w:val="0"/>
          <w:color w:val="000000"/>
          <w:position w:val="0"/>
        </w:rPr>
        <w:t xml:space="preserve"> несоответствия информации, предусмотренной ч. 3 ст. 66 Закона, требованиям документации о таком аукционе.</w:t>
      </w:r>
    </w:p>
    <w:p>
      <w:pPr>
        <w:pStyle w:val="Style5"/>
        <w:widowControl w:val="0"/>
        <w:keepNext w:val="0"/>
        <w:keepLines w:val="0"/>
        <w:shd w:val="clear" w:color="auto" w:fill="auto"/>
        <w:bidi w:val="0"/>
        <w:jc w:val="both"/>
        <w:spacing w:before="0" w:after="296" w:line="264" w:lineRule="exact"/>
        <w:ind w:left="40" w:right="20" w:firstLine="700"/>
      </w:pPr>
      <w:r>
        <w:rPr>
          <w:lang w:val="ru-RU" w:eastAsia="ru-RU" w:bidi="ru-RU"/>
          <w:w w:val="100"/>
          <w:spacing w:val="0"/>
          <w:color w:val="000000"/>
          <w:position w:val="0"/>
        </w:rPr>
        <w:t>В этой связи, Заказчик правомерно отказал в допуске к аукциону Заявителям, в силу того, что первая часть заявки Заявителей не соответствовала требованиям аукционной документации.</w:t>
      </w:r>
    </w:p>
    <w:p>
      <w:pPr>
        <w:pStyle w:val="Style5"/>
        <w:widowControl w:val="0"/>
        <w:keepNext w:val="0"/>
        <w:keepLines w:val="0"/>
        <w:shd w:val="clear" w:color="auto" w:fill="auto"/>
        <w:bidi w:val="0"/>
        <w:jc w:val="both"/>
        <w:spacing w:before="0" w:after="331" w:line="269" w:lineRule="exact"/>
        <w:ind w:left="40" w:right="20" w:firstLine="700"/>
      </w:pPr>
      <w:r>
        <w:rPr>
          <w:lang w:val="ru-RU" w:eastAsia="ru-RU" w:bidi="ru-RU"/>
          <w:w w:val="100"/>
          <w:spacing w:val="0"/>
          <w:color w:val="000000"/>
          <w:position w:val="0"/>
        </w:rPr>
        <w:t>На основании изложенного, Комиссия Ростовского УФАС России, руководствуясь Постановлением Правительства РФ от 26.08.2013г. № 728, ч. 15 ст. 99, ч. 8 ст. 106 Закона,</w:t>
      </w:r>
    </w:p>
    <w:p>
      <w:pPr>
        <w:pStyle w:val="Style17"/>
        <w:widowControl w:val="0"/>
        <w:keepNext w:val="0"/>
        <w:keepLines w:val="0"/>
        <w:shd w:val="clear" w:color="auto" w:fill="auto"/>
        <w:bidi w:val="0"/>
        <w:jc w:val="left"/>
        <w:spacing w:before="0" w:after="272" w:line="230" w:lineRule="exact"/>
        <w:ind w:left="4380" w:right="0" w:firstLine="0"/>
      </w:pPr>
      <w:r>
        <w:rPr>
          <w:lang w:val="ru-RU" w:eastAsia="ru-RU" w:bidi="ru-RU"/>
          <w:w w:val="100"/>
          <w:spacing w:val="0"/>
          <w:color w:val="000000"/>
          <w:position w:val="0"/>
        </w:rPr>
        <w:t>РЕШИЛА:</w:t>
      </w:r>
    </w:p>
    <w:p>
      <w:pPr>
        <w:pStyle w:val="Style5"/>
        <w:numPr>
          <w:ilvl w:val="0"/>
          <w:numId w:val="7"/>
        </w:numPr>
        <w:widowControl w:val="0"/>
        <w:keepNext w:val="0"/>
        <w:keepLines w:val="0"/>
        <w:shd w:val="clear" w:color="auto" w:fill="auto"/>
        <w:bidi w:val="0"/>
        <w:jc w:val="both"/>
        <w:spacing w:before="0" w:after="0" w:line="230" w:lineRule="exact"/>
        <w:ind w:left="40" w:right="0" w:firstLine="700"/>
      </w:pPr>
      <w:r>
        <w:rPr>
          <w:lang w:val="ru-RU" w:eastAsia="ru-RU" w:bidi="ru-RU"/>
          <w:w w:val="100"/>
          <w:spacing w:val="0"/>
          <w:color w:val="000000"/>
          <w:position w:val="0"/>
        </w:rPr>
        <w:t xml:space="preserve"> Признать жалобу ООО «Сармат» необоснованной.</w:t>
      </w:r>
    </w:p>
    <w:p>
      <w:pPr>
        <w:pStyle w:val="Style5"/>
        <w:numPr>
          <w:ilvl w:val="0"/>
          <w:numId w:val="9"/>
        </w:numPr>
        <w:widowControl w:val="0"/>
        <w:keepNext w:val="0"/>
        <w:keepLines w:val="0"/>
        <w:shd w:val="clear" w:color="auto" w:fill="auto"/>
        <w:bidi w:val="0"/>
        <w:jc w:val="both"/>
        <w:spacing w:before="0" w:after="0" w:line="230" w:lineRule="exact"/>
        <w:ind w:left="40" w:right="0" w:firstLine="700"/>
      </w:pPr>
      <w:r>
        <w:rPr>
          <w:lang w:val="ru-RU" w:eastAsia="ru-RU" w:bidi="ru-RU"/>
          <w:w w:val="100"/>
          <w:spacing w:val="0"/>
          <w:color w:val="000000"/>
          <w:position w:val="0"/>
        </w:rPr>
        <w:t xml:space="preserve"> Признать жалобу ООО «Водные технологии» необоснованной.</w:t>
      </w:r>
    </w:p>
    <w:p>
      <w:pPr>
        <w:pStyle w:val="Style5"/>
        <w:widowControl w:val="0"/>
        <w:keepNext w:val="0"/>
        <w:keepLines w:val="0"/>
        <w:shd w:val="clear" w:color="auto" w:fill="auto"/>
        <w:bidi w:val="0"/>
        <w:jc w:val="both"/>
        <w:spacing w:before="0" w:after="312" w:line="250" w:lineRule="exact"/>
        <w:ind w:left="40" w:right="20" w:firstLine="700"/>
      </w:pPr>
      <w:r>
        <w:rPr>
          <w:lang w:val="ru-RU" w:eastAsia="ru-RU" w:bidi="ru-RU"/>
          <w:w w:val="100"/>
          <w:spacing w:val="0"/>
          <w:color w:val="000000"/>
          <w:position w:val="0"/>
        </w:rPr>
        <w:t>3.Оператору электронной торговой площадки обеспечить Заказчику, аукционной комиссии возможность совершения дальнейших действий, предусмотренных Законом, при проведении аукциона.</w:t>
      </w:r>
    </w:p>
    <w:p>
      <w:pPr>
        <w:pStyle w:val="Style5"/>
        <w:widowControl w:val="0"/>
        <w:keepNext w:val="0"/>
        <w:keepLines w:val="0"/>
        <w:shd w:val="clear" w:color="auto" w:fill="auto"/>
        <w:bidi w:val="0"/>
        <w:jc w:val="both"/>
        <w:spacing w:before="0" w:after="0" w:line="235" w:lineRule="exact"/>
        <w:ind w:left="40" w:right="20" w:firstLine="700"/>
        <w:sectPr>
          <w:type w:val="continuous"/>
          <w:pgSz w:w="11906" w:h="16838"/>
          <w:pgMar w:top="1504" w:left="1262" w:right="1246" w:bottom="870" w:header="0" w:footer="3" w:gutter="0"/>
          <w:rtlGutter w:val="0"/>
          <w:cols w:space="720"/>
          <w:noEndnote/>
          <w:docGrid w:linePitch="360"/>
        </w:sectPr>
      </w:pPr>
      <w:r>
        <w:rPr>
          <w:lang w:val="ru-RU" w:eastAsia="ru-RU" w:bidi="ru-RU"/>
          <w:w w:val="100"/>
          <w:spacing w:val="0"/>
          <w:color w:val="000000"/>
          <w:position w:val="0"/>
        </w:rPr>
        <w:t>В силу ч. 9 ст. 106 Закона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240" w:lineRule="exact"/>
        <w:rPr>
          <w:sz w:val="19"/>
          <w:szCs w:val="19"/>
        </w:rPr>
      </w:pPr>
    </w:p>
    <w:p>
      <w:pPr>
        <w:widowControl w:val="0"/>
        <w:spacing w:before="79" w:after="7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257" w:line="230" w:lineRule="exact"/>
        <w:ind w:left="0" w:right="0" w:firstLine="0"/>
      </w:pPr>
      <w:r>
        <w:rPr>
          <w:lang w:val="ru-RU" w:eastAsia="ru-RU" w:bidi="ru-RU"/>
          <w:w w:val="100"/>
          <w:spacing w:val="0"/>
          <w:color w:val="000000"/>
          <w:position w:val="0"/>
        </w:rPr>
        <w:t>Председатель Комиссии</w:t>
      </w:r>
    </w:p>
    <w:p>
      <w:pPr>
        <w:pStyle w:val="Style5"/>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p>
    <w:sectPr>
      <w:type w:val="continuous"/>
      <w:pgSz w:w="11906" w:h="16838"/>
      <w:pgMar w:top="1792" w:left="1936" w:right="7149" w:bottom="256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8.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25.09.%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7">
    <w:name w:val="Основной текст"/>
    <w:basedOn w:val="CharStyle6"/>
    <w:rPr>
      <w:lang w:val="en-US" w:eastAsia="en-US" w:bidi="en-US"/>
      <w:u w:val="single"/>
      <w:w w:val="100"/>
      <w:spacing w:val="0"/>
      <w:color w:val="000000"/>
      <w:position w:val="0"/>
    </w:rPr>
  </w:style>
  <w:style w:type="character" w:customStyle="1" w:styleId="CharStyle8">
    <w:name w:val="Основной текст + 15 pt,Курсив"/>
    <w:basedOn w:val="CharStyle6"/>
    <w:rPr>
      <w:lang w:val="ru-RU" w:eastAsia="ru-RU" w:bidi="ru-RU"/>
      <w:i/>
      <w:iCs/>
      <w:u w:val="single"/>
      <w:sz w:val="30"/>
      <w:szCs w:val="30"/>
      <w:w w:val="100"/>
      <w:spacing w:val="0"/>
      <w:color w:val="000000"/>
      <w:position w:val="0"/>
    </w:rPr>
  </w:style>
  <w:style w:type="character" w:customStyle="1" w:styleId="CharStyle9">
    <w:name w:val="Основной текст + 15 pt"/>
    <w:basedOn w:val="CharStyle6"/>
    <w:rPr>
      <w:lang w:val="ru-RU" w:eastAsia="ru-RU" w:bidi="ru-RU"/>
      <w:sz w:val="30"/>
      <w:szCs w:val="30"/>
      <w:w w:val="100"/>
      <w:spacing w:val="0"/>
      <w:color w:val="000000"/>
      <w:position w:val="0"/>
    </w:rPr>
  </w:style>
  <w:style w:type="character" w:customStyle="1" w:styleId="CharStyle10">
    <w:name w:val="Основной текст + 15 pt,Курсив"/>
    <w:basedOn w:val="CharStyle6"/>
    <w:rPr>
      <w:lang w:val="en-US" w:eastAsia="en-US" w:bidi="en-US"/>
      <w:i/>
      <w:iCs/>
      <w:sz w:val="30"/>
      <w:szCs w:val="30"/>
      <w:w w:val="100"/>
      <w:spacing w:val="0"/>
      <w:color w:val="000000"/>
      <w:position w:val="0"/>
    </w:rPr>
  </w:style>
  <w:style w:type="character" w:customStyle="1" w:styleId="CharStyle11">
    <w:name w:val="Заголовок №1"/>
    <w:basedOn w:val="CharStyle4"/>
    <w:rPr>
      <w:lang w:val="ru-RU" w:eastAsia="ru-RU" w:bidi="ru-RU"/>
      <w:u w:val="single"/>
      <w:w w:val="100"/>
      <w:spacing w:val="0"/>
      <w:color w:val="000000"/>
      <w:position w:val="0"/>
    </w:rPr>
  </w:style>
  <w:style w:type="character" w:customStyle="1" w:styleId="CharStyle12">
    <w:name w:val="Заголовок №1 + Не полужирный"/>
    <w:basedOn w:val="CharStyle4"/>
    <w:rPr>
      <w:lang w:val="en-US" w:eastAsia="en-US" w:bidi="en-US"/>
      <w:b/>
      <w:bCs/>
      <w:u w:val="single"/>
      <w:w w:val="100"/>
      <w:spacing w:val="0"/>
      <w:color w:val="000000"/>
      <w:position w:val="0"/>
    </w:rPr>
  </w:style>
  <w:style w:type="character" w:customStyle="1" w:styleId="CharStyle13">
    <w:name w:val="Заголовок №1 + Не полужирный"/>
    <w:basedOn w:val="CharStyle4"/>
    <w:rPr>
      <w:lang w:val="1024"/>
      <w:b/>
      <w:bCs/>
      <w:w w:val="100"/>
      <w:spacing w:val="0"/>
      <w:color w:val="000000"/>
      <w:position w:val="0"/>
    </w:rPr>
  </w:style>
  <w:style w:type="character" w:customStyle="1" w:styleId="CharStyle15">
    <w:name w:val="Основной текст (2)_"/>
    <w:basedOn w:val="DefaultParagraphFont"/>
    <w:link w:val="Style14"/>
    <w:rPr>
      <w:b/>
      <w:bCs/>
      <w:i w:val="0"/>
      <w:iCs w:val="0"/>
      <w:u w:val="none"/>
      <w:strike w:val="0"/>
      <w:smallCaps w:val="0"/>
      <w:sz w:val="23"/>
      <w:szCs w:val="23"/>
      <w:rFonts w:ascii="Times New Roman" w:eastAsia="Times New Roman" w:hAnsi="Times New Roman" w:cs="Times New Roman"/>
      <w:spacing w:val="10"/>
    </w:rPr>
  </w:style>
  <w:style w:type="character" w:customStyle="1" w:styleId="CharStyle16">
    <w:name w:val="Основной текст (2)"/>
    <w:basedOn w:val="CharStyle15"/>
    <w:rPr>
      <w:lang w:val="ru-RU" w:eastAsia="ru-RU" w:bidi="ru-RU"/>
      <w:u w:val="single"/>
      <w:w w:val="100"/>
      <w:color w:val="000000"/>
      <w:position w:val="0"/>
    </w:rPr>
  </w:style>
  <w:style w:type="character" w:customStyle="1" w:styleId="CharStyle18">
    <w:name w:val="Основной текст (3)_"/>
    <w:basedOn w:val="DefaultParagraphFont"/>
    <w:link w:val="Style17"/>
    <w:rPr>
      <w:b/>
      <w:bCs/>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3)"/>
    <w:basedOn w:val="CharStyle18"/>
    <w:rPr>
      <w:lang w:val="ru-RU" w:eastAsia="ru-RU" w:bidi="ru-RU"/>
      <w:u w:val="single"/>
      <w:w w:val="100"/>
      <w:spacing w:val="0"/>
      <w:color w:val="000000"/>
      <w:position w:val="0"/>
    </w:rPr>
  </w:style>
  <w:style w:type="character" w:customStyle="1" w:styleId="CharStyle20">
    <w:name w:val="Основной текст (3)"/>
    <w:basedOn w:val="CharStyle18"/>
    <w:rPr>
      <w:lang w:val="ru-RU" w:eastAsia="ru-RU" w:bidi="ru-RU"/>
      <w:u w:val="single"/>
      <w:w w:val="100"/>
      <w:spacing w:val="0"/>
      <w:color w:val="000000"/>
      <w:position w:val="0"/>
    </w:rPr>
  </w:style>
  <w:style w:type="character" w:customStyle="1" w:styleId="CharStyle21">
    <w:name w:val="Основной текст (3)"/>
    <w:basedOn w:val="CharStyle18"/>
    <w:rPr>
      <w:lang w:val="ru-RU" w:eastAsia="ru-RU" w:bidi="ru-RU"/>
      <w:u w:val="single"/>
      <w:w w:val="100"/>
      <w:spacing w:val="0"/>
      <w:color w:val="000000"/>
      <w:position w:val="0"/>
    </w:rPr>
  </w:style>
  <w:style w:type="character" w:customStyle="1" w:styleId="CharStyle22">
    <w:name w:val="Основной текст (3)"/>
    <w:basedOn w:val="CharStyle18"/>
    <w:rPr>
      <w:lang w:val="1024"/>
      <w:w w:val="100"/>
      <w:spacing w:val="0"/>
      <w:color w:val="000000"/>
      <w:position w:val="0"/>
    </w:rPr>
  </w:style>
  <w:style w:type="character" w:customStyle="1" w:styleId="CharStyle23">
    <w:name w:val="Основной текст (3)"/>
    <w:basedOn w:val="CharStyle18"/>
    <w:rPr>
      <w:lang w:val="ru-RU" w:eastAsia="ru-RU" w:bidi="ru-RU"/>
      <w:u w:val="single"/>
      <w:w w:val="100"/>
      <w:spacing w:val="0"/>
      <w:color w:val="000000"/>
      <w:position w:val="0"/>
    </w:rPr>
  </w:style>
  <w:style w:type="paragraph" w:customStyle="1" w:styleId="Style3">
    <w:name w:val="Заголовок №1"/>
    <w:basedOn w:val="Normal"/>
    <w:link w:val="CharStyle4"/>
    <w:pPr>
      <w:widowControl w:val="0"/>
      <w:shd w:val="clear" w:color="auto" w:fill="FFFFFF"/>
      <w:jc w:val="center"/>
      <w:outlineLvl w:val="0"/>
      <w:spacing w:before="240" w:after="240" w:line="283"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center"/>
      <w:spacing w:before="240" w:after="240" w:line="27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2)"/>
    <w:basedOn w:val="Normal"/>
    <w:link w:val="CharStyle15"/>
    <w:pPr>
      <w:widowControl w:val="0"/>
      <w:shd w:val="clear" w:color="auto" w:fill="FFFFFF"/>
      <w:jc w:val="right"/>
      <w:spacing w:before="360" w:line="274"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17">
    <w:name w:val="Основной текст (3)"/>
    <w:basedOn w:val="Normal"/>
    <w:link w:val="CharStyle18"/>
    <w:pPr>
      <w:widowControl w:val="0"/>
      <w:shd w:val="clear" w:color="auto" w:fill="FFFFFF"/>
      <w:jc w:val="right"/>
      <w:spacing w:line="274" w:lineRule="exact"/>
    </w:pPr>
    <w:rPr>
      <w:b/>
      <w:bCs/>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