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87" w:left="2783" w:right="8044" w:bottom="809"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33" w:val="left"/>
        </w:tabs>
        <w:widowControl w:val="0"/>
        <w:keepNext w:val="0"/>
        <w:keepLines w:val="0"/>
        <w:shd w:val="clear" w:color="auto" w:fill="auto"/>
        <w:bidi w:val="0"/>
        <w:jc w:val="left"/>
        <w:spacing w:before="0" w:after="0"/>
        <w:ind w:left="40" w:right="1820" w:firstLine="0"/>
      </w:pPr>
      <w:r>
        <w:rPr>
          <w:lang w:val="ru-RU" w:eastAsia="ru-RU" w:bidi="ru-RU"/>
          <w:w w:val="100"/>
          <w:spacing w:val="0"/>
          <w:color w:val="000000"/>
          <w:position w:val="0"/>
        </w:rPr>
        <w:t>№06/12793 На № 33/17 от 07.11.2017</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00" w:line="322" w:lineRule="exact"/>
        <w:ind w:left="20" w:right="0" w:firstLine="0"/>
      </w:pPr>
      <w:r>
        <w:rPr>
          <w:lang w:val="ru-RU" w:eastAsia="ru-RU" w:bidi="ru-RU"/>
          <w:w w:val="100"/>
          <w:spacing w:val="0"/>
          <w:color w:val="000000"/>
          <w:position w:val="0"/>
        </w:rPr>
        <w:t>ФГБУ «Военный санаторий «Крым» Минобороны России 298542, Республика Крым, г. Алушта, пгт. Партенит, ул. Санаторная, д. 1</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ООО «СБ-капитал»</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357600, Ставропольский край,</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987" w:left="882" w:right="1420" w:bottom="809" w:header="0" w:footer="3" w:gutter="0"/>
          <w:rtlGutter w:val="0"/>
          <w:cols w:num="2" w:space="218"/>
          <w:noEndnote/>
          <w:docGrid w:linePitch="360"/>
        </w:sectPr>
      </w:pPr>
      <w:r>
        <w:rPr>
          <w:lang w:val="ru-RU" w:eastAsia="ru-RU" w:bidi="ru-RU"/>
          <w:w w:val="100"/>
          <w:spacing w:val="0"/>
          <w:color w:val="000000"/>
          <w:position w:val="0"/>
        </w:rPr>
        <w:t>г. Ессентуки, ул. Володарского, д. 32</w:t>
      </w:r>
    </w:p>
    <w:p>
      <w:pPr>
        <w:widowControl w:val="0"/>
        <w:spacing w:before="41" w:after="4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№06/4244-17)</w:t>
      </w:r>
    </w:p>
    <w:p>
      <w:pPr>
        <w:pStyle w:val="Style7"/>
        <w:numPr>
          <w:ilvl w:val="0"/>
          <w:numId w:val="5"/>
        </w:numPr>
        <w:tabs>
          <w:tab w:leader="none" w:pos="7998" w:val="left"/>
          <w:tab w:leader="none" w:pos="8001" w:val="left"/>
        </w:tabs>
        <w:widowControl w:val="0"/>
        <w:keepNext w:val="0"/>
        <w:keepLines w:val="0"/>
        <w:shd w:val="clear" w:color="auto" w:fill="auto"/>
        <w:bidi w:val="0"/>
        <w:jc w:val="both"/>
        <w:spacing w:before="0" w:after="188" w:line="260" w:lineRule="exact"/>
        <w:ind w:left="22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члена Комиссии - специалиста-эксперта отдела контроля закупок Крымского УФАС России Н. А. Баданина, —</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рассмотрев жалобу Заявителя № 33/17 от 07.11.2017 (вх. №4823/09 от 07.11.2017) на действия Заказчика при проведении электронного аукциона «Услуги по уборке и обслуживанию территории ФГБУ «Военный санаторий «Крым» Минобороны России» (номер извещения 0375100002917000243) (далее — Аукцион),</w:t>
      </w:r>
    </w:p>
    <w:p>
      <w:pPr>
        <w:pStyle w:val="Style7"/>
        <w:widowControl w:val="0"/>
        <w:keepNext w:val="0"/>
        <w:keepLines w:val="0"/>
        <w:shd w:val="clear" w:color="auto" w:fill="auto"/>
        <w:bidi w:val="0"/>
        <w:jc w:val="left"/>
        <w:spacing w:before="0" w:after="180" w:line="322" w:lineRule="exact"/>
        <w:ind w:left="448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w:t>
        <w:br w:type="page"/>
        <w:t>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Комиссией установлено, что 08.11.2017 Комиссией Крымского УФАС России рассмотрена жалоба ИП Дубровских Ирины Анатольевны на действия Заказчиков при проведении Аукциона. По итогам рассмотрения жалобы и проведения внеплановой проверки, в соответствии с частью 15 статьи 99 Закона о контрактной системе, в т.ч. по доводам жалобы Заявителя, Комиссией принято решение от 08.11.2017 по делу №06/4171-17, согласно которому Заказчик признан нарушившим требования Закона о контрактной системе, Заказчику выдано предписание от 08.11.2017 по делу №06/4171-17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Таким образом, по доводам жалобы Заявителя на те же действия Заказчика принято решение Комиссии Крымского УФАС России, что в соответствии с пунктом 4 части 11 статьи 105 Закона о контрактной системе является основанием для возврата жалобы Заявителю без рассмотрения.</w:t>
      </w:r>
    </w:p>
    <w:p>
      <w:pPr>
        <w:pStyle w:val="Style7"/>
        <w:widowControl w:val="0"/>
        <w:keepNext w:val="0"/>
        <w:keepLines w:val="0"/>
        <w:shd w:val="clear" w:color="auto" w:fill="auto"/>
        <w:bidi w:val="0"/>
        <w:jc w:val="both"/>
        <w:spacing w:before="0" w:after="229" w:line="322" w:lineRule="exact"/>
        <w:ind w:left="0" w:right="20" w:firstLine="860"/>
      </w:pPr>
      <w:r>
        <w:rPr>
          <w:lang w:val="ru-RU" w:eastAsia="ru-RU" w:bidi="ru-RU"/>
          <w:w w:val="100"/>
          <w:spacing w:val="0"/>
          <w:color w:val="000000"/>
          <w:position w:val="0"/>
        </w:rPr>
        <w:t>На основании изложенного, руководствуясь пунктом 4 части 11 статьи 105 Закона о контрактной системе, Комиссия</w:t>
      </w:r>
    </w:p>
    <w:p>
      <w:pPr>
        <w:pStyle w:val="Style12"/>
        <w:widowControl w:val="0"/>
        <w:keepNext/>
        <w:keepLines/>
        <w:shd w:val="clear" w:color="auto" w:fill="auto"/>
        <w:bidi w:val="0"/>
        <w:jc w:val="left"/>
        <w:spacing w:before="0" w:after="237" w:line="260" w:lineRule="exact"/>
        <w:ind w:left="4800" w:right="0" w:firstLine="0"/>
      </w:pPr>
      <w:bookmarkStart w:id="0" w:name="bookmark0"/>
      <w:r>
        <w:rPr>
          <w:lang w:val="ru-RU" w:eastAsia="ru-RU" w:bidi="ru-RU"/>
          <w:w w:val="100"/>
          <w:spacing w:val="0"/>
          <w:color w:val="000000"/>
          <w:position w:val="0"/>
        </w:rPr>
        <w:t>РЕШИЛА:</w:t>
      </w:r>
      <w:bookmarkEnd w:id="0"/>
    </w:p>
    <w:p>
      <w:pPr>
        <w:pStyle w:val="Style7"/>
        <w:widowControl w:val="0"/>
        <w:keepNext w:val="0"/>
        <w:keepLines w:val="0"/>
        <w:shd w:val="clear" w:color="auto" w:fill="auto"/>
        <w:bidi w:val="0"/>
        <w:jc w:val="left"/>
        <w:spacing w:before="0" w:after="117" w:line="260" w:lineRule="exact"/>
        <w:ind w:left="720" w:right="0" w:firstLine="0"/>
      </w:pPr>
      <w:r>
        <w:rPr>
          <w:lang w:val="ru-RU" w:eastAsia="ru-RU" w:bidi="ru-RU"/>
          <w:w w:val="100"/>
          <w:spacing w:val="0"/>
          <w:color w:val="000000"/>
          <w:position w:val="0"/>
        </w:rPr>
        <w:t>Возвратить жалобу Заявителя без рассмотрения.</w:t>
      </w:r>
    </w:p>
    <w:p>
      <w:pPr>
        <w:pStyle w:val="Style7"/>
        <w:widowControl w:val="0"/>
        <w:keepNext w:val="0"/>
        <w:keepLines w:val="0"/>
        <w:shd w:val="clear" w:color="auto" w:fill="auto"/>
        <w:bidi w:val="0"/>
        <w:jc w:val="left"/>
        <w:spacing w:before="0" w:after="346" w:line="260" w:lineRule="exact"/>
        <w:ind w:left="720" w:right="0" w:firstLine="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7"/>
        <w:tabs>
          <w:tab w:leader="none" w:pos="8057" w:val="right"/>
          <w:tab w:leader="none" w:pos="8390" w:val="right"/>
          <w:tab w:leader="none" w:pos="9605"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framePr w:h="240" w:wrap="around" w:vAnchor="text" w:hAnchor="margin" w:x="7694" w:y="644"/>
        <w:widowControl w:val="0"/>
        <w:keepNext w:val="0"/>
        <w:keepLines w:val="0"/>
        <w:shd w:val="clear" w:color="auto" w:fill="auto"/>
        <w:bidi w:val="0"/>
        <w:jc w:val="left"/>
        <w:spacing w:before="0" w:after="0" w:line="240" w:lineRule="exact"/>
        <w:ind w:left="100" w:right="0" w:firstLine="0"/>
      </w:pPr>
      <w:r>
        <w:rPr>
          <w:rStyle w:val="CharStyle9"/>
          <w:spacing w:val="0"/>
        </w:rPr>
        <w:t>Н. А. Баданин</w:t>
      </w:r>
    </w:p>
    <w:p>
      <w:pPr>
        <w:pStyle w:val="Style7"/>
        <w:tabs>
          <w:tab w:leader="none" w:pos="9605" w:val="right"/>
          <w:tab w:leader="none" w:pos="8371" w:val="right"/>
          <w:tab w:leader="none" w:pos="954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Член Комиссии:</w:t>
      </w:r>
    </w:p>
    <w:sectPr>
      <w:type w:val="continuous"/>
      <w:pgSz w:w="11906" w:h="16838"/>
      <w:pgMar w:top="1376" w:left="924" w:right="874" w:bottom="114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4)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180" w:after="30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