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30" w:y="1391"/>
        <w:widowControl w:val="0"/>
        <w:keepNext w:val="0"/>
        <w:keepLines w:val="0"/>
        <w:shd w:val="clear" w:color="auto" w:fill="auto"/>
        <w:bidi w:val="0"/>
        <w:spacing w:before="0" w:after="180"/>
        <w:ind w:left="0" w:right="0" w:firstLine="0"/>
      </w:pPr>
      <w:r>
        <w:rPr>
          <w:rStyle w:val="CharStyle4"/>
          <w:b/>
          <w:bCs/>
        </w:rPr>
        <w:t>ФЕДЕРАЛЬНАЯ АНТИМОНОПОЛЬНАЯ СЛУЖБА</w:t>
      </w:r>
    </w:p>
    <w:p>
      <w:pPr>
        <w:pStyle w:val="Style3"/>
        <w:framePr w:w="4835" w:h="2350" w:wrap="around" w:hAnchor="margin" w:x="30" w:y="1391"/>
        <w:widowControl w:val="0"/>
        <w:keepNext w:val="0"/>
        <w:keepLines w:val="0"/>
        <w:shd w:val="clear" w:color="auto" w:fill="auto"/>
        <w:bidi w:val="0"/>
        <w:spacing w:before="0" w:after="0"/>
        <w:ind w:left="0" w:right="0" w:firstLine="0"/>
      </w:pPr>
      <w:r>
        <w:rPr>
          <w:rStyle w:val="CharStyle4"/>
          <w:b/>
          <w:bCs/>
        </w:rPr>
        <w:t>УПРАВЛЕНИЕ Федеральной антимонопольной службы по Республике Крым и городу Севастополю</w:t>
      </w:r>
    </w:p>
    <w:p>
      <w:pPr>
        <w:pStyle w:val="Style5"/>
        <w:framePr w:w="4835" w:h="2350" w:wrap="around" w:hAnchor="margin" w:x="30" w:y="1391"/>
        <w:widowControl w:val="0"/>
        <w:keepNext w:val="0"/>
        <w:keepLines w:val="0"/>
        <w:shd w:val="clear" w:color="auto" w:fill="auto"/>
        <w:bidi w:val="0"/>
        <w:spacing w:before="0" w:after="0"/>
        <w:ind w:left="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numPr>
          <w:ilvl w:val="0"/>
          <w:numId w:val="1"/>
        </w:numPr>
        <w:widowControl w:val="0"/>
        <w:keepNext w:val="0"/>
        <w:keepLines w:val="0"/>
        <w:shd w:val="clear" w:color="auto" w:fill="auto"/>
        <w:bidi w:val="0"/>
        <w:jc w:val="left"/>
        <w:spacing w:before="835" w:after="0"/>
        <w:ind w:left="0" w:right="0" w:firstLine="0"/>
      </w:pPr>
      <w:r>
        <w:rPr>
          <w:lang w:val="ru-RU" w:eastAsia="ru-RU" w:bidi="ru-RU"/>
          <w:w w:val="100"/>
          <w:spacing w:val="0"/>
          <w:color w:val="000000"/>
          <w:position w:val="0"/>
        </w:rPr>
        <w:t xml:space="preserve"> Заказчик:</w:t>
      </w:r>
    </w:p>
    <w:p>
      <w:pPr>
        <w:pStyle w:val="Style7"/>
        <w:framePr w:w="3626" w:h="1122" w:wrap="around" w:vAnchor="text" w:hAnchor="margin" w:x="-18" w:y="1141"/>
        <w:widowControl w:val="0"/>
        <w:keepNext w:val="0"/>
        <w:keepLines w:val="0"/>
        <w:shd w:val="clear" w:color="auto" w:fill="auto"/>
        <w:bidi w:val="0"/>
        <w:jc w:val="left"/>
        <w:spacing w:before="0" w:after="0" w:line="562" w:lineRule="exact"/>
        <w:ind w:left="20" w:right="100" w:firstLine="0"/>
      </w:pPr>
      <w:r>
        <w:rPr>
          <w:rStyle w:val="CharStyle8"/>
          <w:spacing w:val="0"/>
        </w:rPr>
        <w:t>14.11.2017 № 06/13078 На № 175-07/17 от 03.11.2017</w:t>
      </w:r>
    </w:p>
    <w:p>
      <w:pPr>
        <w:pStyle w:val="Style7"/>
        <w:widowControl w:val="0"/>
        <w:keepNext w:val="0"/>
        <w:keepLines w:val="0"/>
        <w:shd w:val="clear" w:color="auto" w:fill="auto"/>
        <w:bidi w:val="0"/>
        <w:jc w:val="left"/>
        <w:spacing w:before="0" w:after="240"/>
        <w:ind w:left="0" w:right="320" w:firstLine="0"/>
      </w:pPr>
      <w:r>
        <w:rPr>
          <w:lang w:val="ru-RU" w:eastAsia="ru-RU" w:bidi="ru-RU"/>
          <w:w w:val="100"/>
          <w:spacing w:val="0"/>
          <w:color w:val="000000"/>
          <w:position w:val="0"/>
        </w:rPr>
        <w:t>Департамент по вопросам жилищно</w:t>
        <w:softHyphen/>
        <w:t>коммунального хозяйства администрации города Ялты Республики Крым 298612, Республика Крым, г. Ялта, ул. Дзержинского, 4</w:t>
      </w:r>
    </w:p>
    <w:p>
      <w:pPr>
        <w:pStyle w:val="Style7"/>
        <w:numPr>
          <w:ilvl w:val="0"/>
          <w:numId w:val="1"/>
        </w:numPr>
        <w:widowControl w:val="0"/>
        <w:keepNext w:val="0"/>
        <w:keepLines w:val="0"/>
        <w:shd w:val="clear" w:color="auto" w:fill="auto"/>
        <w:bidi w:val="0"/>
        <w:jc w:val="left"/>
        <w:spacing w:before="0" w:after="0"/>
        <w:ind w:left="14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ООО «Размах ГП»</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192283, г. Санкт-Петербург,</w:t>
      </w:r>
    </w:p>
    <w:p>
      <w:pPr>
        <w:pStyle w:val="Style7"/>
        <w:widowControl w:val="0"/>
        <w:keepNext w:val="0"/>
        <w:keepLines w:val="0"/>
        <w:shd w:val="clear" w:color="auto" w:fill="auto"/>
        <w:bidi w:val="0"/>
        <w:jc w:val="left"/>
        <w:spacing w:before="0" w:after="244"/>
        <w:ind w:left="4980" w:right="0" w:firstLine="0"/>
      </w:pPr>
      <w:r>
        <w:rPr>
          <w:lang w:val="ru-RU" w:eastAsia="ru-RU" w:bidi="ru-RU"/>
          <w:w w:val="100"/>
          <w:spacing w:val="0"/>
          <w:color w:val="000000"/>
          <w:position w:val="0"/>
        </w:rPr>
        <w:t>Шипкинский пер., д. 3, лит. А, пом. 18-Н</w:t>
      </w:r>
    </w:p>
    <w:p>
      <w:pPr>
        <w:pStyle w:val="Style7"/>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17" w:lineRule="exact"/>
        <w:ind w:left="4980" w:right="320" w:firstLine="0"/>
      </w:pPr>
      <w:r>
        <w:rPr>
          <w:lang w:val="ru-RU" w:eastAsia="ru-RU" w:bidi="ru-RU"/>
          <w:w w:val="100"/>
          <w:spacing w:val="0"/>
          <w:color w:val="000000"/>
          <w:position w:val="0"/>
        </w:rPr>
        <w:t>ГУП «Агентство по государственному заказу, инвестиционной деятельности и межрегиональным связям Республики Татарстан»</w:t>
      </w:r>
    </w:p>
    <w:p>
      <w:pPr>
        <w:pStyle w:val="Style7"/>
        <w:widowControl w:val="0"/>
        <w:keepNext w:val="0"/>
        <w:keepLines w:val="0"/>
        <w:shd w:val="clear" w:color="auto" w:fill="auto"/>
        <w:bidi w:val="0"/>
        <w:jc w:val="left"/>
        <w:spacing w:before="0" w:after="236" w:line="317" w:lineRule="exact"/>
        <w:ind w:left="4980" w:right="0" w:firstLine="0"/>
      </w:pPr>
      <w:r>
        <w:rPr>
          <w:lang w:val="ru-RU" w:eastAsia="ru-RU" w:bidi="ru-RU"/>
          <w:w w:val="100"/>
          <w:spacing w:val="0"/>
          <w:color w:val="000000"/>
          <w:position w:val="0"/>
        </w:rPr>
        <w:t>420021, г. Казань, ул. Московская, 55</w:t>
      </w:r>
    </w:p>
    <w:p>
      <w:pPr>
        <w:pStyle w:val="Style10"/>
        <w:widowControl w:val="0"/>
        <w:keepNext w:val="0"/>
        <w:keepLines w:val="0"/>
        <w:shd w:val="clear" w:color="auto" w:fill="auto"/>
        <w:bidi w:val="0"/>
        <w:spacing w:before="0" w:after="289"/>
        <w:ind w:left="20" w:right="0" w:firstLine="0"/>
      </w:pPr>
      <w:r>
        <w:rPr>
          <w:lang w:val="ru-RU" w:eastAsia="ru-RU" w:bidi="ru-RU"/>
          <w:w w:val="100"/>
          <w:spacing w:val="0"/>
          <w:color w:val="000000"/>
          <w:position w:val="0"/>
        </w:rPr>
        <w:t>Решение по делу №06/4224-17 о нарушении законодательства Российской Федерации о контрактной системе в сфере закупок</w:t>
      </w:r>
    </w:p>
    <w:p>
      <w:pPr>
        <w:pStyle w:val="Style7"/>
        <w:numPr>
          <w:ilvl w:val="0"/>
          <w:numId w:val="3"/>
        </w:numPr>
        <w:tabs>
          <w:tab w:leader="none" w:pos="8030" w:val="left"/>
          <w:tab w:leader="none" w:pos="8071"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участии представителей интересов Заказчика В. Ю. Голуб (по доверенности), О. С. Шульга (по доверенности),</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представители Заявителя на заседание Комиссии не явились, —</w:t>
      </w:r>
      <w:r>
        <w:br w:type="page"/>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рассмотрев жалобу Заявителя от 03.11.2017 №175-07/17 (вх. №4817/09 от</w:t>
      </w:r>
    </w:p>
    <w:p>
      <w:pPr>
        <w:pStyle w:val="Style7"/>
        <w:numPr>
          <w:ilvl w:val="0"/>
          <w:numId w:val="5"/>
        </w:numPr>
        <w:tabs>
          <w:tab w:leader="none" w:pos="1580" w:val="left"/>
        </w:tabs>
        <w:widowControl w:val="0"/>
        <w:keepNext w:val="0"/>
        <w:keepLines w:val="0"/>
        <w:shd w:val="clear" w:color="auto" w:fill="auto"/>
        <w:bidi w:val="0"/>
        <w:jc w:val="both"/>
        <w:spacing w:before="0" w:after="109"/>
        <w:ind w:left="20" w:right="20" w:firstLine="0"/>
      </w:pPr>
      <w:r>
        <w:rPr>
          <w:lang w:val="ru-RU" w:eastAsia="ru-RU" w:bidi="ru-RU"/>
          <w:w w:val="100"/>
          <w:spacing w:val="0"/>
          <w:color w:val="000000"/>
          <w:position w:val="0"/>
        </w:rPr>
        <w:t>на действия Заказчика при проведении электронного аукциона « 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Толстого-Нагорная 6/2» (номер извещения 0175300020917000007) (далее — Аукцион), в соответствии со статьей 106 Федерального закона от 05.04.2013 №44 - 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93"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давшего ответ на запрос разъяснений не в полном объеме, изменяю</w:t>
      </w:r>
      <w:r>
        <w:rPr>
          <w:rStyle w:val="CharStyle12"/>
        </w:rPr>
        <w:t>щи</w:t>
      </w:r>
      <w:r>
        <w:rPr>
          <w:lang w:val="ru-RU" w:eastAsia="ru-RU" w:bidi="ru-RU"/>
          <w:w w:val="100"/>
          <w:spacing w:val="0"/>
          <w:color w:val="000000"/>
          <w:position w:val="0"/>
        </w:rPr>
        <w:t>й суть документации об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№06/12667,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19.10.2017;</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- 5 325 000,00 рублей;</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06.11.2017 10:00, дата окончания срока рассмотрения первых частей заявок участников: 09.11.2017, дата проведения Аукциона: 13.11.2017;</w:t>
      </w:r>
    </w:p>
    <w:p>
      <w:pPr>
        <w:pStyle w:val="Style7"/>
        <w:numPr>
          <w:ilvl w:val="0"/>
          <w:numId w:val="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 участие в Аукционе подано 3 заявки, их них по результатам рассмотрения первых частей заявок участников 1 заявка признана не соответствующей требованиям документации об Аукционе и Закону о контрактной системе;</w:t>
      </w:r>
    </w:p>
    <w:p>
      <w:pPr>
        <w:pStyle w:val="Style7"/>
        <w:widowControl w:val="0"/>
        <w:keepNext w:val="0"/>
        <w:keepLines w:val="0"/>
        <w:shd w:val="clear" w:color="auto" w:fill="auto"/>
        <w:bidi w:val="0"/>
        <w:jc w:val="both"/>
        <w:spacing w:before="0" w:after="184"/>
        <w:ind w:left="0" w:right="20" w:firstLine="860"/>
      </w:pPr>
      <w:r>
        <w:rPr>
          <w:lang w:val="ru-RU" w:eastAsia="ru-RU" w:bidi="ru-RU"/>
          <w:w w:val="100"/>
          <w:spacing w:val="0"/>
          <w:color w:val="000000"/>
          <w:position w:val="0"/>
        </w:rPr>
        <w:t>- при проведении Аукциона предложения о цене контракта подавали 2 участника, снижение от начальной (максимальной) цены контракта составило 19,5%.</w:t>
      </w:r>
    </w:p>
    <w:p>
      <w:pPr>
        <w:pStyle w:val="Style7"/>
        <w:numPr>
          <w:ilvl w:val="0"/>
          <w:numId w:val="9"/>
        </w:numPr>
        <w:tabs>
          <w:tab w:leader="none" w:pos="1231" w:val="left"/>
        </w:tabs>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В качестве довода жалобы Заявитель указывает на то, что Заказчик предоставил ответ на запрос разъяснений не в полном объеме, изменяющий суть документации об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Пунктом 11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информацию о порядке, датах начала и окончания срока предоставления участникам такого аукциона разъяснений положений документации о таком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В силу части 4 статьи 65 Закона о контрактной системе заказчик в течение двух дней с даты поступления от оператора электронной площадки указанного в </w:t>
      </w:r>
      <w:r>
        <w:fldChar w:fldCharType="begin"/>
      </w:r>
      <w:r>
        <w:rPr>
          <w:rStyle w:val="CharStyle13"/>
        </w:rPr>
        <w:instrText> HYPERLINK "http://www.consultant.ru/document/cons_doc_LAW_144624/573e8d1b7bfb3e86383b42db5a387aa3644cb676/%23dst100840" </w:instrText>
      </w:r>
      <w:r>
        <w:fldChar w:fldCharType="separate"/>
      </w:r>
      <w:r>
        <w:rPr>
          <w:rStyle w:val="Hyperlink"/>
          <w:lang w:val="ru-RU" w:eastAsia="ru-RU" w:bidi="ru-RU"/>
        </w:rPr>
        <w:t>части 3</w:t>
      </w:r>
      <w:r>
        <w:rPr>
          <w:rStyle w:val="Hyperlink"/>
        </w:rPr>
        <w:t xml:space="preserve"> </w:t>
      </w:r>
      <w:r>
        <w:fldChar w:fldCharType="end"/>
      </w:r>
      <w:r>
        <w:rPr>
          <w:lang w:val="ru-RU" w:eastAsia="ru-RU" w:bidi="ru-RU"/>
          <w:w w:val="100"/>
          <w:spacing w:val="0"/>
          <w:color w:val="000000"/>
          <w:position w:val="0"/>
        </w:rPr>
        <w:t>настоящей статьи запроса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части 5 статьи 65 Закона о контрактной системе разъяснения положений документации об электронном аукционе не должны изменять ее суть.</w:t>
      </w:r>
    </w:p>
    <w:p>
      <w:pPr>
        <w:pStyle w:val="Style7"/>
        <w:widowControl w:val="0"/>
        <w:keepNext w:val="0"/>
        <w:keepLines w:val="0"/>
        <w:shd w:val="clear" w:color="auto" w:fill="auto"/>
        <w:bidi w:val="0"/>
        <w:jc w:val="left"/>
        <w:spacing w:before="0" w:after="0"/>
        <w:ind w:left="0" w:right="20" w:firstLine="720"/>
      </w:pPr>
      <w:r>
        <w:rPr>
          <w:lang w:val="ru-RU" w:eastAsia="ru-RU" w:bidi="ru-RU"/>
          <w:w w:val="100"/>
          <w:spacing w:val="0"/>
          <w:color w:val="000000"/>
          <w:position w:val="0"/>
        </w:rPr>
        <w:t>Согласно информации с официального сайта Заказчику поступило 4 запроса о даче разъяснений положений документации об Аукционе:</w:t>
      </w:r>
    </w:p>
    <w:p>
      <w:pPr>
        <w:pStyle w:val="Style7"/>
        <w:numPr>
          <w:ilvl w:val="0"/>
          <w:numId w:val="11"/>
        </w:numPr>
        <w:tabs>
          <w:tab w:leader="none" w:pos="1231" w:val="left"/>
        </w:tabs>
        <w:widowControl w:val="0"/>
        <w:keepNext w:val="0"/>
        <w:keepLines w:val="0"/>
        <w:shd w:val="clear" w:color="auto" w:fill="auto"/>
        <w:bidi w:val="0"/>
        <w:jc w:val="both"/>
        <w:spacing w:before="0" w:after="0"/>
        <w:ind w:left="740" w:right="0" w:firstLine="0"/>
      </w:pPr>
      <w:r>
        <w:rPr>
          <w:lang w:val="ru-RU" w:eastAsia="ru-RU" w:bidi="ru-RU"/>
          <w:w w:val="100"/>
          <w:spacing w:val="0"/>
          <w:color w:val="000000"/>
          <w:position w:val="0"/>
        </w:rPr>
        <w:t>Разъяснение положений документации об электронном аукционе от</w:t>
      </w:r>
    </w:p>
    <w:p>
      <w:pPr>
        <w:pStyle w:val="Style7"/>
        <w:numPr>
          <w:ilvl w:val="0"/>
          <w:numId w:val="13"/>
        </w:numPr>
        <w:tabs>
          <w:tab w:leader="none" w:pos="1378"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 РД1- 31.10.2017 17:23:</w:t>
      </w:r>
    </w:p>
    <w:p>
      <w:pPr>
        <w:pStyle w:val="Style5"/>
        <w:widowControl w:val="0"/>
        <w:keepNext w:val="0"/>
        <w:keepLines w:val="0"/>
        <w:shd w:val="clear" w:color="auto" w:fill="auto"/>
        <w:bidi w:val="0"/>
        <w:jc w:val="left"/>
        <w:spacing w:before="0" w:after="221" w:line="202" w:lineRule="exact"/>
        <w:ind w:left="3720" w:right="3760" w:firstLine="360"/>
      </w:pPr>
      <w:r>
        <w:rPr>
          <w:lang w:val="ru-RU" w:eastAsia="ru-RU" w:bidi="ru-RU"/>
          <w:w w:val="100"/>
          <w:spacing w:val="0"/>
          <w:color w:val="000000"/>
          <w:position w:val="0"/>
        </w:rPr>
        <w:t>Разъяснение положений документации к электронному аукциону</w:t>
      </w:r>
    </w:p>
    <w:p>
      <w:pPr>
        <w:pStyle w:val="Style16"/>
        <w:widowControl w:val="0"/>
        <w:keepNext w:val="0"/>
        <w:keepLines w:val="0"/>
        <w:shd w:val="clear" w:color="auto" w:fill="auto"/>
        <w:bidi w:val="0"/>
        <w:spacing w:before="0" w:after="0" w:line="150" w:lineRule="exact"/>
        <w:ind w:left="0" w:right="0" w:firstLine="0"/>
      </w:pPr>
      <w:r>
        <w:rPr>
          <w:lang w:val="ru-RU" w:eastAsia="ru-RU" w:bidi="ru-RU"/>
          <w:w w:val="100"/>
          <w:spacing w:val="0"/>
          <w:color w:val="000000"/>
          <w:position w:val="0"/>
        </w:rPr>
        <w:t>Выполнение работ (оказание услуг) по сносу (демонтажу) незаконных строений на территории муниципального образования городской округ Ялта</w:t>
      </w:r>
    </w:p>
    <w:p>
      <w:pPr>
        <w:pStyle w:val="Style16"/>
        <w:widowControl w:val="0"/>
        <w:keepNext w:val="0"/>
        <w:keepLines w:val="0"/>
        <w:shd w:val="clear" w:color="auto" w:fill="auto"/>
        <w:bidi w:val="0"/>
        <w:jc w:val="center"/>
        <w:spacing w:before="0" w:after="140" w:line="150" w:lineRule="exact"/>
        <w:ind w:left="20" w:right="0" w:firstLine="0"/>
      </w:pPr>
      <w:r>
        <w:rPr>
          <w:lang w:val="ru-RU" w:eastAsia="ru-RU" w:bidi="ru-RU"/>
          <w:w w:val="100"/>
          <w:spacing w:val="0"/>
          <w:color w:val="000000"/>
          <w:position w:val="0"/>
        </w:rPr>
        <w:t>Республики Крым по ул. Толстого-Нагорная 6/2 (№0175300020917000007)</w:t>
      </w:r>
    </w:p>
    <w:p>
      <w:pPr>
        <w:pStyle w:val="Style18"/>
        <w:widowControl w:val="0"/>
        <w:keepNext w:val="0"/>
        <w:keepLines w:val="0"/>
        <w:shd w:val="clear" w:color="auto" w:fill="auto"/>
        <w:bidi w:val="0"/>
        <w:jc w:val="left"/>
        <w:spacing w:before="0" w:after="0" w:line="150" w:lineRule="exact"/>
        <w:ind w:left="580" w:right="0" w:firstLine="0"/>
      </w:pPr>
      <w:r>
        <w:rPr>
          <w:lang w:val="ru-RU" w:eastAsia="ru-RU" w:bidi="ru-RU"/>
          <w:w w:val="100"/>
          <w:spacing w:val="0"/>
          <w:color w:val="000000"/>
          <w:position w:val="0"/>
        </w:rPr>
        <w:t>Вопрос:</w:t>
      </w:r>
    </w:p>
    <w:p>
      <w:pPr>
        <w:pStyle w:val="Style5"/>
        <w:widowControl w:val="0"/>
        <w:keepNext w:val="0"/>
        <w:keepLines w:val="0"/>
        <w:shd w:val="clear" w:color="auto" w:fill="auto"/>
        <w:bidi w:val="0"/>
        <w:jc w:val="both"/>
        <w:spacing w:before="0" w:after="114" w:line="150" w:lineRule="exact"/>
        <w:ind w:left="0" w:right="0" w:firstLine="0"/>
      </w:pPr>
      <w:r>
        <w:rPr>
          <w:rStyle w:val="CharStyle20"/>
        </w:rPr>
        <w:t>Уважаемый заказчик!</w:t>
      </w:r>
    </w:p>
    <w:p>
      <w:pPr>
        <w:pStyle w:val="Style5"/>
        <w:numPr>
          <w:ilvl w:val="0"/>
          <w:numId w:val="15"/>
        </w:numPr>
        <w:tabs>
          <w:tab w:leader="none" w:pos="716" w:val="left"/>
        </w:tabs>
        <w:widowControl w:val="0"/>
        <w:keepNext w:val="0"/>
        <w:keepLines w:val="0"/>
        <w:shd w:val="clear" w:color="auto" w:fill="auto"/>
        <w:bidi w:val="0"/>
        <w:jc w:val="both"/>
        <w:spacing w:before="0" w:after="206"/>
        <w:ind w:left="740" w:right="20"/>
      </w:pPr>
      <w:r>
        <w:rPr>
          <w:rStyle w:val="CharStyle20"/>
        </w:rPr>
        <w:t>Просим уточнить по п. 47. Какому ГОСТ должен все-таки соответствовать товар? ГОСТ 8188-87 называется «Угли каменные и антрацит Донецкого бассейна для бытовых нужд населения. Технические условия». Производство растворителя регламентируется другими ГОСТами. Просим внести изменения в документацию и указать корректный ГОСТ.</w:t>
      </w:r>
    </w:p>
    <w:p>
      <w:pPr>
        <w:pStyle w:val="Style5"/>
        <w:widowControl w:val="0"/>
        <w:keepNext w:val="0"/>
        <w:keepLines w:val="0"/>
        <w:shd w:val="clear" w:color="auto" w:fill="auto"/>
        <w:bidi w:val="0"/>
        <w:jc w:val="both"/>
        <w:spacing w:before="0" w:after="0" w:line="150" w:lineRule="exact"/>
        <w:ind w:left="740" w:right="0"/>
      </w:pPr>
      <w:r>
        <w:rPr>
          <w:lang w:val="ru-RU" w:eastAsia="ru-RU" w:bidi="ru-RU"/>
          <w:w w:val="100"/>
          <w:spacing w:val="0"/>
          <w:color w:val="000000"/>
          <w:position w:val="0"/>
        </w:rPr>
        <w:t>2. П. 52 Щебень</w:t>
      </w:r>
    </w:p>
    <w:tbl>
      <w:tblPr>
        <w:tblOverlap w:val="never"/>
        <w:tblLayout w:type="fixed"/>
        <w:jc w:val="left"/>
      </w:tblPr>
      <w:tblGrid>
        <w:gridCol w:w="3197"/>
        <w:gridCol w:w="3187"/>
        <w:gridCol w:w="3202"/>
      </w:tblGrid>
      <w:tr>
        <w:trPr>
          <w:trHeight w:val="197" w:hRule="exact"/>
        </w:trPr>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Требуемый параметр</w:t>
            </w:r>
          </w:p>
        </w:tc>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Требуемое значение</w:t>
            </w:r>
          </w:p>
        </w:tc>
        <w:tc>
          <w:tcPr>
            <w:shd w:val="clear" w:color="auto" w:fill="FFFFFF"/>
            <w:tcBorders>
              <w:left w:val="single" w:sz="4"/>
              <w:righ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Комментарий</w:t>
            </w:r>
          </w:p>
        </w:tc>
      </w:tr>
      <w:tr>
        <w:trPr>
          <w:trHeight w:val="2784" w:hRule="exact"/>
        </w:trPr>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Марка по истираемости</w:t>
            </w:r>
          </w:p>
        </w:tc>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Должна быть И3-И4</w:t>
            </w:r>
          </w:p>
        </w:tc>
        <w:tc>
          <w:tcPr>
            <w:shd w:val="clear" w:color="auto" w:fill="FFFFFF"/>
            <w:tcBorders>
              <w:left w:val="single" w:sz="4"/>
              <w:right w:val="single" w:sz="4"/>
              <w:top w:val="single" w:sz="4"/>
              <w:bottom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1"/>
              </w:rPr>
              <w:t>Согласно инструкции при использовании символа «тире» участник должен указать конкретное значение, не включая крайние. В соответствии с таблицей 6 ГОСТ 8267-93 существуют следующие марки - И1, И2, И3, И4.</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1"/>
              </w:rPr>
              <w:t>В соответствии с инструкцией участник не может выбрать ни И3, ни И4. Другие возможные марки (И1 и И2) находятся вне этого диапазона.</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1"/>
              </w:rPr>
              <w:t>Таким образом, требование заказчика противоречит нормативной документации и вводит участника в заблуждение.</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1"/>
              </w:rPr>
              <w:t>Просим разъяснить требование и внести изменения в документацию.</w:t>
            </w:r>
          </w:p>
        </w:tc>
      </w:tr>
    </w:tbl>
    <w:p>
      <w:pPr>
        <w:widowControl w:val="0"/>
        <w:rPr>
          <w:sz w:val="2"/>
          <w:szCs w:val="2"/>
        </w:rPr>
      </w:pPr>
    </w:p>
    <w:p>
      <w:pPr>
        <w:pStyle w:val="Style18"/>
        <w:widowControl w:val="0"/>
        <w:keepNext w:val="0"/>
        <w:keepLines w:val="0"/>
        <w:shd w:val="clear" w:color="auto" w:fill="auto"/>
        <w:bidi w:val="0"/>
        <w:jc w:val="left"/>
        <w:spacing w:before="0" w:after="0" w:line="202" w:lineRule="exact"/>
        <w:ind w:left="680" w:right="0" w:firstLine="0"/>
      </w:pPr>
      <w:r>
        <w:rPr>
          <w:lang w:val="ru-RU" w:eastAsia="ru-RU" w:bidi="ru-RU"/>
          <w:w w:val="100"/>
          <w:spacing w:val="0"/>
          <w:color w:val="000000"/>
          <w:position w:val="0"/>
        </w:rPr>
        <w:t>Ответ:</w:t>
      </w:r>
    </w:p>
    <w:p>
      <w:pPr>
        <w:pStyle w:val="Style5"/>
        <w:widowControl w:val="0"/>
        <w:keepNext w:val="0"/>
        <w:keepLines w:val="0"/>
        <w:shd w:val="clear" w:color="auto" w:fill="auto"/>
        <w:bidi w:val="0"/>
        <w:jc w:val="left"/>
        <w:spacing w:before="0" w:after="0" w:line="202" w:lineRule="exact"/>
        <w:ind w:left="680" w:right="0" w:firstLine="0"/>
      </w:pPr>
      <w:r>
        <w:rPr>
          <w:lang w:val="ru-RU" w:eastAsia="ru-RU" w:bidi="ru-RU"/>
          <w:w w:val="100"/>
          <w:spacing w:val="0"/>
          <w:color w:val="000000"/>
          <w:position w:val="0"/>
        </w:rPr>
        <w:t>Уважаемый участник размещения заказа, внимательно изучив Ваш запрос на разъяснение положения аукционной документации, сообщаем:</w:t>
      </w:r>
    </w:p>
    <w:p>
      <w:pPr>
        <w:pStyle w:val="Style5"/>
        <w:numPr>
          <w:ilvl w:val="0"/>
          <w:numId w:val="17"/>
        </w:numPr>
        <w:widowControl w:val="0"/>
        <w:keepNext w:val="0"/>
        <w:keepLines w:val="0"/>
        <w:shd w:val="clear" w:color="auto" w:fill="auto"/>
        <w:bidi w:val="0"/>
        <w:jc w:val="left"/>
        <w:spacing w:before="0" w:after="0" w:line="202" w:lineRule="exact"/>
        <w:ind w:left="1180" w:right="0" w:hanging="340"/>
      </w:pPr>
      <w:r>
        <w:rPr>
          <w:lang w:val="ru-RU" w:eastAsia="ru-RU" w:bidi="ru-RU"/>
          <w:w w:val="100"/>
          <w:spacing w:val="0"/>
          <w:color w:val="000000"/>
          <w:position w:val="0"/>
        </w:rPr>
        <w:t xml:space="preserve"> При рассмотрении первых частей заявок требования о соответствии указанному ГОСТ комиссией учитываться не будут.</w:t>
      </w:r>
    </w:p>
    <w:p>
      <w:pPr>
        <w:pStyle w:val="Style5"/>
        <w:numPr>
          <w:ilvl w:val="0"/>
          <w:numId w:val="17"/>
        </w:numPr>
        <w:widowControl w:val="0"/>
        <w:keepNext w:val="0"/>
        <w:keepLines w:val="0"/>
        <w:shd w:val="clear" w:color="auto" w:fill="auto"/>
        <w:bidi w:val="0"/>
        <w:jc w:val="left"/>
        <w:spacing w:before="0" w:after="0" w:line="202" w:lineRule="exact"/>
        <w:ind w:left="1180" w:right="20" w:hanging="340"/>
      </w:pPr>
      <w:r>
        <w:rPr>
          <w:lang w:val="ru-RU" w:eastAsia="ru-RU" w:bidi="ru-RU"/>
          <w:w w:val="100"/>
          <w:spacing w:val="0"/>
          <w:color w:val="000000"/>
          <w:position w:val="0"/>
        </w:rPr>
        <w:t xml:space="preserve"> При рассмотрении заявок требования к данному показателю комиссией учитываться не будут. Участник размещения заказа может указать любой из указанных значений параметра.</w:t>
      </w:r>
    </w:p>
    <w:p>
      <w:pPr>
        <w:pStyle w:val="Style7"/>
        <w:widowControl w:val="0"/>
        <w:keepNext w:val="0"/>
        <w:keepLines w:val="0"/>
        <w:shd w:val="clear" w:color="auto" w:fill="auto"/>
        <w:bidi w:val="0"/>
        <w:jc w:val="left"/>
        <w:spacing w:before="0" w:after="0" w:line="317" w:lineRule="exact"/>
        <w:ind w:left="1180" w:right="0"/>
      </w:pPr>
      <w:r>
        <w:rPr>
          <w:rStyle w:val="CharStyle22"/>
        </w:rPr>
        <w:t>...»</w:t>
      </w:r>
      <w:r>
        <w:rPr>
          <w:lang w:val="ru-RU" w:eastAsia="ru-RU" w:bidi="ru-RU"/>
          <w:w w:val="100"/>
          <w:spacing w:val="0"/>
          <w:color w:val="000000"/>
          <w:position w:val="0"/>
        </w:rPr>
        <w:t xml:space="preserve"> (цитата).</w:t>
      </w:r>
    </w:p>
    <w:p>
      <w:pPr>
        <w:pStyle w:val="Style7"/>
        <w:numPr>
          <w:ilvl w:val="0"/>
          <w:numId w:val="15"/>
        </w:numPr>
        <w:tabs>
          <w:tab w:leader="none" w:pos="1416" w:val="left"/>
        </w:tabs>
        <w:widowControl w:val="0"/>
        <w:keepNext w:val="0"/>
        <w:keepLines w:val="0"/>
        <w:shd w:val="clear" w:color="auto" w:fill="auto"/>
        <w:bidi w:val="0"/>
        <w:jc w:val="both"/>
        <w:spacing w:before="0" w:after="0" w:line="317" w:lineRule="exact"/>
        <w:ind w:left="980" w:right="0" w:firstLine="0"/>
      </w:pPr>
      <w:r>
        <w:rPr>
          <w:lang w:val="ru-RU" w:eastAsia="ru-RU" w:bidi="ru-RU"/>
          <w:w w:val="100"/>
          <w:spacing w:val="0"/>
          <w:color w:val="000000"/>
          <w:position w:val="0"/>
        </w:rPr>
        <w:t>Разъяснение положений документации об электронном аукционе от</w:t>
      </w:r>
    </w:p>
    <w:p>
      <w:pPr>
        <w:pStyle w:val="Style7"/>
        <w:numPr>
          <w:ilvl w:val="0"/>
          <w:numId w:val="19"/>
        </w:numPr>
        <w:tabs>
          <w:tab w:leader="none" w:pos="1537" w:val="left"/>
        </w:tabs>
        <w:widowControl w:val="0"/>
        <w:keepNext w:val="0"/>
        <w:keepLines w:val="0"/>
        <w:shd w:val="clear" w:color="auto" w:fill="auto"/>
        <w:bidi w:val="0"/>
        <w:jc w:val="both"/>
        <w:spacing w:before="0" w:after="0" w:line="317" w:lineRule="exact"/>
        <w:ind w:left="120" w:right="0" w:firstLine="0"/>
      </w:pPr>
      <w:r>
        <w:rPr>
          <w:lang w:val="ru-RU" w:eastAsia="ru-RU" w:bidi="ru-RU"/>
          <w:w w:val="100"/>
          <w:spacing w:val="0"/>
          <w:color w:val="000000"/>
          <w:position w:val="0"/>
        </w:rPr>
        <w:t>№ РД2- 31.10.2017 17:41:</w:t>
      </w:r>
    </w:p>
    <w:p>
      <w:pPr>
        <w:pStyle w:val="Style5"/>
        <w:widowControl w:val="0"/>
        <w:keepNext w:val="0"/>
        <w:keepLines w:val="0"/>
        <w:shd w:val="clear" w:color="auto" w:fill="auto"/>
        <w:bidi w:val="0"/>
        <w:jc w:val="left"/>
        <w:spacing w:before="0" w:after="221" w:line="202" w:lineRule="exact"/>
        <w:ind w:left="3840" w:right="3720" w:firstLine="360"/>
      </w:pPr>
      <w:r>
        <w:rPr>
          <w:lang w:val="ru-RU" w:eastAsia="ru-RU" w:bidi="ru-RU"/>
          <w:w w:val="100"/>
          <w:spacing w:val="0"/>
          <w:color w:val="000000"/>
          <w:position w:val="0"/>
        </w:rPr>
        <w:t>Разъяснение положений документации к электронному аукциону</w:t>
      </w:r>
    </w:p>
    <w:p>
      <w:pPr>
        <w:pStyle w:val="Style16"/>
        <w:widowControl w:val="0"/>
        <w:keepNext w:val="0"/>
        <w:keepLines w:val="0"/>
        <w:shd w:val="clear" w:color="auto" w:fill="auto"/>
        <w:bidi w:val="0"/>
        <w:spacing w:before="0" w:after="0" w:line="150" w:lineRule="exact"/>
        <w:ind w:left="120" w:right="0" w:firstLine="0"/>
      </w:pPr>
      <w:r>
        <w:rPr>
          <w:lang w:val="ru-RU" w:eastAsia="ru-RU" w:bidi="ru-RU"/>
          <w:w w:val="100"/>
          <w:spacing w:val="0"/>
          <w:color w:val="000000"/>
          <w:position w:val="0"/>
        </w:rPr>
        <w:t>Выполнение работ (оказание услуг) по сносу (демонтажу) незаконных строений на территории муниципального образования городской округ Ялта</w:t>
      </w:r>
    </w:p>
    <w:p>
      <w:pPr>
        <w:pStyle w:val="Style16"/>
        <w:widowControl w:val="0"/>
        <w:keepNext w:val="0"/>
        <w:keepLines w:val="0"/>
        <w:shd w:val="clear" w:color="auto" w:fill="auto"/>
        <w:bidi w:val="0"/>
        <w:jc w:val="center"/>
        <w:spacing w:before="0" w:after="95" w:line="150" w:lineRule="exact"/>
        <w:ind w:left="0" w:right="120" w:firstLine="0"/>
      </w:pPr>
      <w:r>
        <w:rPr>
          <w:lang w:val="ru-RU" w:eastAsia="ru-RU" w:bidi="ru-RU"/>
          <w:w w:val="100"/>
          <w:spacing w:val="0"/>
          <w:color w:val="000000"/>
          <w:position w:val="0"/>
        </w:rPr>
        <w:t>Республики Крым по ул. Толстого-Нагорная 6/2 (№в0175300020917000007)</w:t>
      </w:r>
    </w:p>
    <w:p>
      <w:pPr>
        <w:pStyle w:val="Style18"/>
        <w:widowControl w:val="0"/>
        <w:keepNext w:val="0"/>
        <w:keepLines w:val="0"/>
        <w:shd w:val="clear" w:color="auto" w:fill="auto"/>
        <w:bidi w:val="0"/>
        <w:jc w:val="left"/>
        <w:spacing w:before="0" w:after="0" w:line="206" w:lineRule="exact"/>
        <w:ind w:left="680" w:right="0" w:firstLine="0"/>
      </w:pPr>
      <w:r>
        <w:rPr>
          <w:lang w:val="ru-RU" w:eastAsia="ru-RU" w:bidi="ru-RU"/>
          <w:w w:val="100"/>
          <w:spacing w:val="0"/>
          <w:color w:val="000000"/>
          <w:position w:val="0"/>
        </w:rPr>
        <w:t>Вопрос:</w:t>
      </w:r>
    </w:p>
    <w:p>
      <w:pPr>
        <w:pStyle w:val="Style5"/>
        <w:widowControl w:val="0"/>
        <w:keepNext w:val="0"/>
        <w:keepLines w:val="0"/>
        <w:shd w:val="clear" w:color="auto" w:fill="auto"/>
        <w:bidi w:val="0"/>
        <w:jc w:val="both"/>
        <w:spacing w:before="0" w:after="0" w:line="206" w:lineRule="exact"/>
        <w:ind w:left="120" w:right="0" w:firstLine="0"/>
      </w:pPr>
      <w:r>
        <w:rPr>
          <w:rStyle w:val="CharStyle23"/>
        </w:rPr>
        <w:t>Вопрос 1:</w:t>
      </w:r>
    </w:p>
    <w:p>
      <w:pPr>
        <w:pStyle w:val="Style24"/>
        <w:widowControl w:val="0"/>
        <w:keepNext w:val="0"/>
        <w:keepLines w:val="0"/>
        <w:shd w:val="clear" w:color="auto" w:fill="auto"/>
        <w:bidi w:val="0"/>
        <w:jc w:val="left"/>
        <w:spacing w:before="0" w:after="199"/>
        <w:ind w:left="120" w:right="360" w:firstLine="0"/>
      </w:pPr>
      <w:r>
        <w:rPr>
          <w:lang w:val="ru-RU" w:eastAsia="ru-RU" w:bidi="ru-RU"/>
          <w:w w:val="100"/>
          <w:spacing w:val="0"/>
          <w:color w:val="000000"/>
          <w:position w:val="0"/>
        </w:rPr>
        <w:t>Просим предоставить технические паспорта зданий и поэтажные планы, с указанием материалов конструкций, для расчета объемов демонтируемых конструкций.</w:t>
      </w:r>
    </w:p>
    <w:p>
      <w:pPr>
        <w:pStyle w:val="Style5"/>
        <w:widowControl w:val="0"/>
        <w:keepNext w:val="0"/>
        <w:keepLines w:val="0"/>
        <w:shd w:val="clear" w:color="auto" w:fill="auto"/>
        <w:bidi w:val="0"/>
        <w:jc w:val="both"/>
        <w:spacing w:before="0" w:after="0"/>
        <w:ind w:left="120" w:right="0" w:firstLine="0"/>
      </w:pPr>
      <w:r>
        <w:rPr>
          <w:rStyle w:val="CharStyle23"/>
        </w:rPr>
        <w:t>Вопрос 2:</w:t>
      </w:r>
    </w:p>
    <w:p>
      <w:pPr>
        <w:pStyle w:val="Style5"/>
        <w:widowControl w:val="0"/>
        <w:keepNext w:val="0"/>
        <w:keepLines w:val="0"/>
        <w:shd w:val="clear" w:color="auto" w:fill="auto"/>
        <w:bidi w:val="0"/>
        <w:jc w:val="both"/>
        <w:spacing w:before="0" w:after="0"/>
        <w:ind w:left="120" w:right="20" w:firstLine="0"/>
      </w:pPr>
      <w:r>
        <w:rPr>
          <w:lang w:val="ru-RU" w:eastAsia="ru-RU" w:bidi="ru-RU"/>
          <w:w w:val="100"/>
          <w:spacing w:val="0"/>
          <w:color w:val="000000"/>
          <w:position w:val="0"/>
        </w:rPr>
        <w:t>В инструкции указано «в случае, если характеристика является функциональной - требуется указать диапазон значений». Данный термин заказчиком в инструкции не определен, не конкретен и, на наш взгляд, имеет оценочное значение, следовательно, может быть трактован неоднозначно.</w:t>
      </w:r>
    </w:p>
    <w:p>
      <w:pPr>
        <w:pStyle w:val="Style5"/>
        <w:widowControl w:val="0"/>
        <w:keepNext w:val="0"/>
        <w:keepLines w:val="0"/>
        <w:shd w:val="clear" w:color="auto" w:fill="auto"/>
        <w:bidi w:val="0"/>
        <w:jc w:val="both"/>
        <w:spacing w:before="0" w:after="144"/>
        <w:ind w:left="120" w:right="20" w:firstLine="0"/>
      </w:pPr>
      <w:r>
        <w:rPr>
          <w:lang w:val="ru-RU" w:eastAsia="ru-RU" w:bidi="ru-RU"/>
          <w:w w:val="100"/>
          <w:spacing w:val="0"/>
          <w:color w:val="000000"/>
          <w:position w:val="0"/>
        </w:rPr>
        <w:t>Что имеет в виду заказчик под понятием «функциональная характеристика»? Просим конкретно указать параметры, которые заказчик относит к функциональным.</w:t>
      </w:r>
    </w:p>
    <w:p>
      <w:pPr>
        <w:pStyle w:val="Style26"/>
        <w:framePr w:w="9586" w:wrap="notBeside" w:vAnchor="text" w:hAnchor="text" w:y="1"/>
        <w:widowControl w:val="0"/>
        <w:keepNext w:val="0"/>
        <w:keepLines w:val="0"/>
        <w:shd w:val="clear" w:color="auto" w:fill="auto"/>
        <w:bidi w:val="0"/>
        <w:jc w:val="left"/>
        <w:spacing w:before="0" w:after="0" w:line="150" w:lineRule="exact"/>
        <w:ind w:left="0" w:right="0" w:firstLine="0"/>
      </w:pPr>
      <w:r>
        <w:rPr>
          <w:rStyle w:val="CharStyle28"/>
        </w:rPr>
        <w:t>Вопрос 3:</w:t>
      </w:r>
    </w:p>
    <w:p>
      <w:pPr>
        <w:pStyle w:val="Style26"/>
        <w:framePr w:w="9586" w:wrap="notBeside" w:vAnchor="text" w:hAnchor="text" w:y="1"/>
        <w:widowControl w:val="0"/>
        <w:keepNext w:val="0"/>
        <w:keepLines w:val="0"/>
        <w:shd w:val="clear" w:color="auto" w:fill="auto"/>
        <w:bidi w:val="0"/>
        <w:jc w:val="left"/>
        <w:spacing w:before="0" w:after="0" w:line="150" w:lineRule="exact"/>
        <w:ind w:left="0" w:right="0" w:firstLine="0"/>
      </w:pPr>
      <w:r>
        <w:rPr>
          <w:rStyle w:val="CharStyle28"/>
        </w:rPr>
        <w:t>П. 3 Щебень</w:t>
      </w:r>
    </w:p>
    <w:tbl>
      <w:tblPr>
        <w:tblOverlap w:val="never"/>
        <w:tblLayout w:type="fixed"/>
        <w:jc w:val="left"/>
      </w:tblPr>
      <w:tblGrid>
        <w:gridCol w:w="3197"/>
        <w:gridCol w:w="3187"/>
        <w:gridCol w:w="3202"/>
      </w:tblGrid>
      <w:tr>
        <w:trPr>
          <w:trHeight w:val="202" w:hRule="exact"/>
        </w:trPr>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Требуемый параметр</w:t>
            </w:r>
          </w:p>
        </w:tc>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Требуемое значение</w:t>
            </w:r>
          </w:p>
        </w:tc>
        <w:tc>
          <w:tcPr>
            <w:shd w:val="clear" w:color="auto" w:fill="FFFFFF"/>
            <w:tcBorders>
              <w:left w:val="single" w:sz="4"/>
              <w:righ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Комментарий</w:t>
            </w:r>
          </w:p>
        </w:tc>
      </w:tr>
      <w:tr>
        <w:trPr>
          <w:trHeight w:val="2779" w:hRule="exact"/>
        </w:trPr>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Марка по истираемости</w:t>
            </w:r>
          </w:p>
        </w:tc>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Должна быть И3-И4</w:t>
            </w:r>
          </w:p>
        </w:tc>
        <w:tc>
          <w:tcPr>
            <w:shd w:val="clear" w:color="auto" w:fill="FFFFFF"/>
            <w:tcBorders>
              <w:left w:val="single" w:sz="4"/>
              <w:right w:val="single" w:sz="4"/>
              <w:top w:val="single" w:sz="4"/>
              <w:bottom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1"/>
              </w:rPr>
              <w:t>Согласно инструкции при использовании символа «тире» участник должен указать конкретное значение, не включая крайние. В соответствии с таблицей 6 ГОСТ 8267-93 существуют следующие марки - И1, И2, И3, И4.</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1"/>
              </w:rPr>
              <w:t>В соответствии с инструкцией участник не может выбрать ни И3, ни И4. Другие возможные марки (И1 и И2) находятся вне этого диапазона.</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1"/>
              </w:rPr>
              <w:t>Таким образом, требование заказчика противоречит нормативной документации и вводит участника в заблуждение.</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1"/>
              </w:rPr>
              <w:t>Просим разъяснить требование и внести изменения в документацию.</w:t>
            </w:r>
          </w:p>
        </w:tc>
      </w:tr>
    </w:tbl>
    <w:p>
      <w:pPr>
        <w:widowControl w:val="0"/>
        <w:rPr>
          <w:sz w:val="2"/>
          <w:szCs w:val="2"/>
        </w:rPr>
      </w:pPr>
    </w:p>
    <w:p>
      <w:pPr>
        <w:pStyle w:val="Style5"/>
        <w:widowControl w:val="0"/>
        <w:keepNext w:val="0"/>
        <w:keepLines w:val="0"/>
        <w:shd w:val="clear" w:color="auto" w:fill="auto"/>
        <w:bidi w:val="0"/>
        <w:jc w:val="both"/>
        <w:spacing w:before="0" w:after="0"/>
        <w:ind w:left="120" w:right="0" w:firstLine="0"/>
      </w:pPr>
      <w:r>
        <w:rPr>
          <w:rStyle w:val="CharStyle23"/>
        </w:rPr>
        <w:t>Вопрос 4:</w:t>
      </w:r>
    </w:p>
    <w:p>
      <w:pPr>
        <w:pStyle w:val="Style5"/>
        <w:widowControl w:val="0"/>
        <w:keepNext w:val="0"/>
        <w:keepLines w:val="0"/>
        <w:shd w:val="clear" w:color="auto" w:fill="auto"/>
        <w:bidi w:val="0"/>
        <w:jc w:val="both"/>
        <w:spacing w:before="0" w:after="0"/>
        <w:ind w:left="120" w:right="0" w:firstLine="0"/>
      </w:pPr>
      <w:r>
        <w:rPr>
          <w:lang w:val="ru-RU" w:eastAsia="ru-RU" w:bidi="ru-RU"/>
          <w:w w:val="100"/>
          <w:spacing w:val="0"/>
          <w:color w:val="000000"/>
          <w:position w:val="0"/>
        </w:rPr>
        <w:t>П. 3 Щебень</w:t>
      </w:r>
    </w:p>
    <w:p>
      <w:pPr>
        <w:pStyle w:val="Style5"/>
        <w:widowControl w:val="0"/>
        <w:keepNext w:val="0"/>
        <w:keepLines w:val="0"/>
        <w:shd w:val="clear" w:color="auto" w:fill="auto"/>
        <w:bidi w:val="0"/>
        <w:jc w:val="both"/>
        <w:spacing w:before="0" w:after="0"/>
        <w:ind w:left="120" w:right="20" w:firstLine="0"/>
      </w:pPr>
      <w:r>
        <w:rPr>
          <w:lang w:val="ru-RU" w:eastAsia="ru-RU" w:bidi="ru-RU"/>
          <w:w w:val="100"/>
          <w:spacing w:val="0"/>
          <w:color w:val="000000"/>
          <w:position w:val="0"/>
        </w:rPr>
        <w:t>Требуются параметры, который не характеризуют щебень: «Условная вязкость эмали по вискозиметру типа ВЗ-246 с диаметром сопла 4 мм при (20±0,5)°С», «Теоретический расход краски», «Разбавитель», «Коэффициент яркости», «Степень перетира», «Плотность свеженанесенного материала», «Адгезия к стеклу, при 20 оС», «Истираемость», «Эластичность пленки».</w:t>
      </w:r>
    </w:p>
    <w:p>
      <w:pPr>
        <w:pStyle w:val="Style5"/>
        <w:widowControl w:val="0"/>
        <w:keepNext w:val="0"/>
        <w:keepLines w:val="0"/>
        <w:shd w:val="clear" w:color="auto" w:fill="auto"/>
        <w:bidi w:val="0"/>
        <w:jc w:val="both"/>
        <w:spacing w:before="0" w:after="144"/>
        <w:ind w:left="120" w:right="0" w:firstLine="0"/>
      </w:pPr>
      <w:r>
        <w:rPr>
          <w:lang w:val="ru-RU" w:eastAsia="ru-RU" w:bidi="ru-RU"/>
          <w:w w:val="100"/>
          <w:spacing w:val="0"/>
          <w:color w:val="000000"/>
          <w:position w:val="0"/>
        </w:rPr>
        <w:t>Просим внести изменения в документацию и установить корректные требования.</w:t>
      </w:r>
    </w:p>
    <w:p>
      <w:pPr>
        <w:pStyle w:val="Style26"/>
        <w:framePr w:w="9586" w:wrap="notBeside" w:vAnchor="text" w:hAnchor="text" w:y="1"/>
        <w:widowControl w:val="0"/>
        <w:keepNext w:val="0"/>
        <w:keepLines w:val="0"/>
        <w:shd w:val="clear" w:color="auto" w:fill="auto"/>
        <w:bidi w:val="0"/>
        <w:jc w:val="both"/>
        <w:spacing w:before="0" w:after="0" w:line="182" w:lineRule="exact"/>
        <w:ind w:left="0" w:right="0" w:firstLine="0"/>
      </w:pPr>
      <w:r>
        <w:rPr>
          <w:rStyle w:val="CharStyle28"/>
        </w:rPr>
        <w:t>Вопрос 5:</w:t>
      </w:r>
      <w:r>
        <w:rPr>
          <w:lang w:val="ru-RU" w:eastAsia="ru-RU" w:bidi="ru-RU"/>
          <w:w w:val="100"/>
          <w:spacing w:val="0"/>
          <w:color w:val="000000"/>
          <w:position w:val="0"/>
        </w:rPr>
        <w:t xml:space="preserve"> </w:t>
      </w:r>
      <w:r>
        <w:rPr>
          <w:rStyle w:val="CharStyle28"/>
        </w:rPr>
        <w:t>П. 5 Бруски</w:t>
      </w:r>
    </w:p>
    <w:tbl>
      <w:tblPr>
        <w:tblOverlap w:val="never"/>
        <w:tblLayout w:type="fixed"/>
        <w:jc w:val="left"/>
      </w:tblPr>
      <w:tblGrid>
        <w:gridCol w:w="3197"/>
        <w:gridCol w:w="1248"/>
        <w:gridCol w:w="5141"/>
      </w:tblGrid>
      <w:tr>
        <w:trPr>
          <w:trHeight w:val="384" w:hRule="exact"/>
        </w:trPr>
        <w:tc>
          <w:tcPr>
            <w:shd w:val="clear" w:color="auto" w:fill="FFFFFF"/>
            <w:tcBorders>
              <w:left w:val="single" w:sz="4"/>
              <w:top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Требуемый параметр</w:t>
            </w:r>
          </w:p>
        </w:tc>
        <w:tc>
          <w:tcPr>
            <w:shd w:val="clear" w:color="auto" w:fill="FFFFFF"/>
            <w:tcBorders>
              <w:left w:val="single" w:sz="4"/>
              <w:top w:val="single" w:sz="4"/>
            </w:tcBorders>
            <w:vAlign w:val="top"/>
          </w:tcPr>
          <w:p>
            <w:pPr>
              <w:pStyle w:val="Style7"/>
              <w:framePr w:w="9586" w:wrap="notBeside" w:vAnchor="text" w:hAnchor="text" w:y="1"/>
              <w:widowControl w:val="0"/>
              <w:keepNext w:val="0"/>
              <w:keepLines w:val="0"/>
              <w:shd w:val="clear" w:color="auto" w:fill="auto"/>
              <w:bidi w:val="0"/>
              <w:jc w:val="left"/>
              <w:spacing w:before="0" w:after="60" w:line="150" w:lineRule="exact"/>
              <w:ind w:left="120" w:right="0" w:firstLine="0"/>
            </w:pPr>
            <w:r>
              <w:rPr>
                <w:rStyle w:val="CharStyle21"/>
              </w:rPr>
              <w:t>Требуемое</w:t>
            </w:r>
          </w:p>
          <w:p>
            <w:pPr>
              <w:pStyle w:val="Style7"/>
              <w:framePr w:w="9586" w:wrap="notBeside" w:vAnchor="text" w:hAnchor="text" w:y="1"/>
              <w:widowControl w:val="0"/>
              <w:keepNext w:val="0"/>
              <w:keepLines w:val="0"/>
              <w:shd w:val="clear" w:color="auto" w:fill="auto"/>
              <w:bidi w:val="0"/>
              <w:jc w:val="left"/>
              <w:spacing w:before="60" w:after="0" w:line="150" w:lineRule="exact"/>
              <w:ind w:left="120" w:right="0" w:firstLine="0"/>
            </w:pPr>
            <w:r>
              <w:rPr>
                <w:rStyle w:val="CharStyle21"/>
              </w:rPr>
              <w:t>значение</w:t>
            </w:r>
          </w:p>
        </w:tc>
        <w:tc>
          <w:tcPr>
            <w:shd w:val="clear" w:color="auto" w:fill="FFFFFF"/>
            <w:tcBorders>
              <w:left w:val="single" w:sz="4"/>
              <w:right w:val="single" w:sz="4"/>
              <w:top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Комментарий</w:t>
            </w:r>
          </w:p>
        </w:tc>
      </w:tr>
      <w:tr>
        <w:trPr>
          <w:trHeight w:val="754" w:hRule="exact"/>
        </w:trPr>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Толщина (номинальная)</w:t>
            </w:r>
          </w:p>
        </w:tc>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50-60 мм</w:t>
            </w:r>
          </w:p>
        </w:tc>
        <w:tc>
          <w:tcPr>
            <w:shd w:val="clear" w:color="auto" w:fill="FFFFFF"/>
            <w:tcBorders>
              <w:left w:val="single" w:sz="4"/>
              <w:right w:val="single" w:sz="4"/>
              <w:top w:val="single" w:sz="4"/>
              <w:bottom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1"/>
              </w:rPr>
              <w:t>В п. 1.2. ГОСТ 8486-86 указано «номинальные размеры пиломатериалов и предельные отклонения от номинальных размеров - п</w:t>
            </w:r>
            <w:r>
              <w:fldChar w:fldCharType="begin"/>
            </w:r>
            <w:r>
              <w:rPr>
                <w:rStyle w:val="CharStyle21"/>
              </w:rPr>
              <w:instrText> HYPERLINK "http://docs.cntd.ru/document/1200004283" </w:instrText>
            </w:r>
            <w:r>
              <w:fldChar w:fldCharType="separate"/>
            </w:r>
            <w:r>
              <w:rPr>
                <w:rStyle w:val="Hyperlink"/>
              </w:rPr>
              <w:t>о ГОСТ 24454»</w:t>
            </w:r>
            <w:r>
              <w:fldChar w:fldCharType="end"/>
            </w:r>
            <w:r>
              <w:rPr>
                <w:rStyle w:val="CharStyle21"/>
              </w:rPr>
              <w:t>.</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1"/>
              </w:rPr>
              <w:t>Согласно инструкции при использовании символа «тире» участник</w:t>
            </w:r>
          </w:p>
        </w:tc>
      </w:tr>
    </w:tbl>
    <w:p>
      <w:pPr>
        <w:widowControl w:val="0"/>
        <w:rPr>
          <w:sz w:val="2"/>
          <w:szCs w:val="2"/>
        </w:rPr>
      </w:pPr>
    </w:p>
    <w:p>
      <w:pPr>
        <w:pStyle w:val="Style5"/>
        <w:widowControl w:val="0"/>
        <w:keepNext w:val="0"/>
        <w:keepLines w:val="0"/>
        <w:shd w:val="clear" w:color="auto" w:fill="auto"/>
        <w:bidi w:val="0"/>
        <w:jc w:val="left"/>
        <w:spacing w:before="0" w:after="0"/>
        <w:ind w:left="4560" w:right="0" w:firstLine="0"/>
      </w:pPr>
      <w:r>
        <w:rPr>
          <w:lang w:val="ru-RU" w:eastAsia="ru-RU" w:bidi="ru-RU"/>
          <w:w w:val="100"/>
          <w:spacing w:val="0"/>
          <w:color w:val="000000"/>
          <w:position w:val="0"/>
        </w:rPr>
        <w:t xml:space="preserve">должен указать конкретное значение, </w:t>
      </w:r>
      <w:r>
        <w:rPr>
          <w:rStyle w:val="CharStyle23"/>
        </w:rPr>
        <w:t>не включая крайние.</w:t>
      </w:r>
    </w:p>
    <w:p>
      <w:pPr>
        <w:pStyle w:val="Style5"/>
        <w:widowControl w:val="0"/>
        <w:keepNext w:val="0"/>
        <w:keepLines w:val="0"/>
        <w:shd w:val="clear" w:color="auto" w:fill="auto"/>
        <w:bidi w:val="0"/>
        <w:jc w:val="left"/>
        <w:spacing w:before="0" w:after="0"/>
        <w:ind w:left="4560" w:right="880" w:firstLine="0"/>
      </w:pPr>
      <w:r>
        <w:rPr>
          <w:lang w:val="ru-RU" w:eastAsia="ru-RU" w:bidi="ru-RU"/>
          <w:w w:val="100"/>
          <w:spacing w:val="0"/>
          <w:color w:val="000000"/>
          <w:position w:val="0"/>
        </w:rPr>
        <w:t>Согласно таблице в п. 2 ГОСТ 24454 номинальная толщина может быть 16,19,22,25,32,40,44,50,60,75 и т.д. В соответствии с инструкцией участник не может выбрать ни 50, ни 60. А другие возможные толщины находятся вне установленного диапазона.</w:t>
      </w:r>
    </w:p>
    <w:p>
      <w:pPr>
        <w:pStyle w:val="Style5"/>
        <w:widowControl w:val="0"/>
        <w:keepNext w:val="0"/>
        <w:keepLines w:val="0"/>
        <w:shd w:val="clear" w:color="auto" w:fill="auto"/>
        <w:bidi w:val="0"/>
        <w:jc w:val="left"/>
        <w:spacing w:before="0" w:after="0"/>
        <w:ind w:left="4560" w:right="880" w:firstLine="0"/>
      </w:pPr>
      <w:r>
        <w:rPr>
          <w:lang w:val="ru-RU" w:eastAsia="ru-RU" w:bidi="ru-RU"/>
          <w:w w:val="100"/>
          <w:spacing w:val="0"/>
          <w:color w:val="000000"/>
          <w:position w:val="0"/>
        </w:rPr>
        <w:t>Таким образом, требование заказчика противоречит нормативной документации и вводит участника в заблуждение.</w:t>
      </w:r>
    </w:p>
    <w:p>
      <w:pPr>
        <w:pStyle w:val="Style5"/>
        <w:widowControl w:val="0"/>
        <w:keepNext w:val="0"/>
        <w:keepLines w:val="0"/>
        <w:shd w:val="clear" w:color="auto" w:fill="auto"/>
        <w:bidi w:val="0"/>
        <w:jc w:val="left"/>
        <w:spacing w:before="0" w:after="180"/>
        <w:ind w:left="4560" w:right="0" w:firstLine="0"/>
      </w:pPr>
      <w:r>
        <w:rPr>
          <w:rStyle w:val="CharStyle23"/>
        </w:rPr>
        <w:t>Просим разъяснить требование и внести изменения в документацию.</w:t>
      </w:r>
    </w:p>
    <w:p>
      <w:pPr>
        <w:pStyle w:val="Style5"/>
        <w:widowControl w:val="0"/>
        <w:keepNext w:val="0"/>
        <w:keepLines w:val="0"/>
        <w:shd w:val="clear" w:color="auto" w:fill="auto"/>
        <w:bidi w:val="0"/>
        <w:jc w:val="both"/>
        <w:spacing w:before="0" w:after="0"/>
        <w:ind w:left="120" w:right="0" w:firstLine="0"/>
      </w:pPr>
      <w:r>
        <w:rPr>
          <w:rStyle w:val="CharStyle23"/>
        </w:rPr>
        <w:t>Вопрос 6:</w:t>
      </w:r>
    </w:p>
    <w:p>
      <w:pPr>
        <w:pStyle w:val="Style5"/>
        <w:widowControl w:val="0"/>
        <w:keepNext w:val="0"/>
        <w:keepLines w:val="0"/>
        <w:shd w:val="clear" w:color="auto" w:fill="auto"/>
        <w:bidi w:val="0"/>
        <w:jc w:val="left"/>
        <w:spacing w:before="0" w:after="0"/>
        <w:ind w:left="120" w:right="20" w:firstLine="0"/>
      </w:pPr>
      <w:r>
        <w:rPr>
          <w:lang w:val="ru-RU" w:eastAsia="ru-RU" w:bidi="ru-RU"/>
          <w:w w:val="100"/>
          <w:spacing w:val="0"/>
          <w:color w:val="000000"/>
          <w:position w:val="0"/>
        </w:rPr>
        <w:t>Просим уточнить, нет ли опечатки в п. 13: несколько раз повторяются требуемые параметры «категория семян (указать для каждой культуры)», «обозначение категории семян», «тимофеевка луговая, содержание», «овсяница, содержание».</w:t>
      </w:r>
    </w:p>
    <w:p>
      <w:pPr>
        <w:pStyle w:val="Style5"/>
        <w:widowControl w:val="0"/>
        <w:keepNext w:val="0"/>
        <w:keepLines w:val="0"/>
        <w:shd w:val="clear" w:color="auto" w:fill="auto"/>
        <w:bidi w:val="0"/>
        <w:jc w:val="both"/>
        <w:spacing w:before="0" w:after="144"/>
        <w:ind w:left="120" w:right="0" w:firstLine="0"/>
      </w:pPr>
      <w:r>
        <w:rPr>
          <w:lang w:val="ru-RU" w:eastAsia="ru-RU" w:bidi="ru-RU"/>
          <w:w w:val="100"/>
          <w:spacing w:val="0"/>
          <w:color w:val="000000"/>
          <w:position w:val="0"/>
        </w:rPr>
        <w:t>Если это не опечатка просим пояснить порядок заполнения.</w:t>
      </w:r>
    </w:p>
    <w:p>
      <w:pPr>
        <w:pStyle w:val="Style26"/>
        <w:framePr w:w="9586" w:wrap="notBeside" w:vAnchor="text" w:hAnchor="text" w:y="1"/>
        <w:widowControl w:val="0"/>
        <w:keepNext w:val="0"/>
        <w:keepLines w:val="0"/>
        <w:shd w:val="clear" w:color="auto" w:fill="auto"/>
        <w:bidi w:val="0"/>
        <w:jc w:val="left"/>
        <w:spacing w:before="0" w:after="0" w:line="150" w:lineRule="exact"/>
        <w:ind w:left="0" w:right="0" w:firstLine="0"/>
      </w:pPr>
      <w:r>
        <w:rPr>
          <w:rStyle w:val="CharStyle28"/>
        </w:rPr>
        <w:t>Вопрос 7:</w:t>
      </w:r>
    </w:p>
    <w:p>
      <w:pPr>
        <w:pStyle w:val="Style26"/>
        <w:framePr w:w="9586" w:wrap="notBeside" w:vAnchor="text" w:hAnchor="text" w:y="1"/>
        <w:widowControl w:val="0"/>
        <w:keepNext w:val="0"/>
        <w:keepLines w:val="0"/>
        <w:shd w:val="clear" w:color="auto" w:fill="auto"/>
        <w:bidi w:val="0"/>
        <w:jc w:val="left"/>
        <w:spacing w:before="0" w:after="0" w:line="150" w:lineRule="exact"/>
        <w:ind w:left="0" w:right="0" w:firstLine="0"/>
      </w:pPr>
      <w:r>
        <w:rPr>
          <w:rStyle w:val="CharStyle28"/>
        </w:rPr>
        <w:t>П. 29 Краски</w:t>
      </w:r>
    </w:p>
    <w:tbl>
      <w:tblPr>
        <w:tblOverlap w:val="never"/>
        <w:tblLayout w:type="fixed"/>
        <w:jc w:val="left"/>
      </w:tblPr>
      <w:tblGrid>
        <w:gridCol w:w="2098"/>
        <w:gridCol w:w="2347"/>
        <w:gridCol w:w="5141"/>
      </w:tblGrid>
      <w:tr>
        <w:trPr>
          <w:trHeight w:val="206" w:hRule="exact"/>
        </w:trPr>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Требуемый параметр</w:t>
            </w:r>
          </w:p>
        </w:tc>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Требуемое значение</w:t>
            </w:r>
          </w:p>
        </w:tc>
        <w:tc>
          <w:tcPr>
            <w:shd w:val="clear" w:color="auto" w:fill="FFFFFF"/>
            <w:tcBorders>
              <w:left w:val="single" w:sz="4"/>
              <w:right w:val="single" w:sz="4"/>
              <w:top w:val="single" w:sz="4"/>
            </w:tcBorders>
            <w:vAlign w:val="bottom"/>
          </w:tcPr>
          <w:p>
            <w:pPr>
              <w:pStyle w:val="Style7"/>
              <w:framePr w:w="9586" w:wrap="notBeside" w:vAnchor="text" w:hAnchor="text" w:y="1"/>
              <w:widowControl w:val="0"/>
              <w:keepNext w:val="0"/>
              <w:keepLines w:val="0"/>
              <w:shd w:val="clear" w:color="auto" w:fill="auto"/>
              <w:bidi w:val="0"/>
              <w:jc w:val="both"/>
              <w:spacing w:before="0" w:after="0" w:line="150" w:lineRule="exact"/>
              <w:ind w:left="0" w:right="0" w:firstLine="0"/>
            </w:pPr>
            <w:r>
              <w:rPr>
                <w:rStyle w:val="CharStyle21"/>
              </w:rPr>
              <w:t>Комментарий</w:t>
            </w:r>
          </w:p>
        </w:tc>
      </w:tr>
      <w:tr>
        <w:trPr>
          <w:trHeight w:val="1675" w:hRule="exact"/>
        </w:trPr>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Марка</w:t>
            </w:r>
          </w:p>
        </w:tc>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87" w:lineRule="exact"/>
              <w:ind w:left="120" w:right="0" w:firstLine="0"/>
            </w:pPr>
            <w:r>
              <w:rPr>
                <w:rStyle w:val="CharStyle21"/>
              </w:rPr>
              <w:t>МА-15 (сурик, железный; мумия; охра)</w:t>
            </w:r>
          </w:p>
        </w:tc>
        <w:tc>
          <w:tcPr>
            <w:shd w:val="clear" w:color="auto" w:fill="FFFFFF"/>
            <w:tcBorders>
              <w:left w:val="single" w:sz="4"/>
              <w:right w:val="single" w:sz="4"/>
              <w:top w:val="single" w:sz="4"/>
              <w:bottom w:val="single" w:sz="4"/>
            </w:tcBorders>
            <w:vAlign w:val="bottom"/>
          </w:tcPr>
          <w:p>
            <w:pPr>
              <w:pStyle w:val="Style7"/>
              <w:framePr w:w="9586" w:wrap="notBeside" w:vAnchor="text" w:hAnchor="text" w:y="1"/>
              <w:widowControl w:val="0"/>
              <w:keepNext w:val="0"/>
              <w:keepLines w:val="0"/>
              <w:shd w:val="clear" w:color="auto" w:fill="auto"/>
              <w:bidi w:val="0"/>
              <w:jc w:val="both"/>
              <w:spacing w:before="0" w:after="0" w:line="182" w:lineRule="exact"/>
              <w:ind w:left="0" w:right="0" w:firstLine="0"/>
            </w:pPr>
            <w:r>
              <w:rPr>
                <w:rStyle w:val="CharStyle21"/>
              </w:rPr>
              <w:t>Правильно ли понимает участник, что на значения, указанные в скобках распространяется пункт инструкции, что «в случае, если значения или диапазоны значений параметра указаны с использованием союза «или», символа «точка с запятой» или при сопровождении символом «/» - участнику закупки необходимо предоставить одно из указанных значений или диапазонов значений, указанных через данный символ»?</w:t>
            </w:r>
          </w:p>
          <w:p>
            <w:pPr>
              <w:pStyle w:val="Style7"/>
              <w:framePr w:w="9586" w:wrap="notBeside" w:vAnchor="text" w:hAnchor="text" w:y="1"/>
              <w:widowControl w:val="0"/>
              <w:keepNext w:val="0"/>
              <w:keepLines w:val="0"/>
              <w:shd w:val="clear" w:color="auto" w:fill="auto"/>
              <w:bidi w:val="0"/>
              <w:jc w:val="both"/>
              <w:spacing w:before="0" w:after="0" w:line="182" w:lineRule="exact"/>
              <w:ind w:left="0" w:right="0" w:firstLine="0"/>
            </w:pPr>
            <w:r>
              <w:rPr>
                <w:rStyle w:val="CharStyle21"/>
              </w:rPr>
              <w:t>Если нет, просим разъяснить порядок заполнения.</w:t>
            </w:r>
          </w:p>
          <w:p>
            <w:pPr>
              <w:pStyle w:val="Style7"/>
              <w:framePr w:w="9586" w:wrap="notBeside" w:vAnchor="text" w:hAnchor="text" w:y="1"/>
              <w:widowControl w:val="0"/>
              <w:keepNext w:val="0"/>
              <w:keepLines w:val="0"/>
              <w:shd w:val="clear" w:color="auto" w:fill="auto"/>
              <w:bidi w:val="0"/>
              <w:jc w:val="both"/>
              <w:spacing w:before="0" w:after="0" w:line="182" w:lineRule="exact"/>
              <w:ind w:left="0" w:right="0" w:firstLine="0"/>
            </w:pPr>
            <w:r>
              <w:rPr>
                <w:rStyle w:val="CharStyle21"/>
              </w:rPr>
              <w:t>О значениях, указанных в скобках, в инструкции ничего не сказано.</w:t>
            </w:r>
          </w:p>
        </w:tc>
      </w:tr>
    </w:tbl>
    <w:p>
      <w:pPr>
        <w:widowControl w:val="0"/>
        <w:rPr>
          <w:sz w:val="2"/>
          <w:szCs w:val="2"/>
        </w:rPr>
      </w:pPr>
    </w:p>
    <w:p>
      <w:pPr>
        <w:pStyle w:val="Style5"/>
        <w:widowControl w:val="0"/>
        <w:keepNext w:val="0"/>
        <w:keepLines w:val="0"/>
        <w:shd w:val="clear" w:color="auto" w:fill="auto"/>
        <w:bidi w:val="0"/>
        <w:jc w:val="both"/>
        <w:spacing w:before="144" w:after="0"/>
        <w:ind w:left="120" w:right="0" w:firstLine="0"/>
      </w:pPr>
      <w:r>
        <w:rPr>
          <w:rStyle w:val="CharStyle23"/>
        </w:rPr>
        <w:t>Вопрос 8:</w:t>
      </w:r>
    </w:p>
    <w:p>
      <w:pPr>
        <w:pStyle w:val="Style5"/>
        <w:widowControl w:val="0"/>
        <w:keepNext w:val="0"/>
        <w:keepLines w:val="0"/>
        <w:shd w:val="clear" w:color="auto" w:fill="auto"/>
        <w:bidi w:val="0"/>
        <w:jc w:val="left"/>
        <w:spacing w:before="0" w:after="0"/>
        <w:ind w:left="120" w:right="20" w:firstLine="0"/>
      </w:pPr>
      <w:r>
        <w:rPr>
          <w:lang w:val="ru-RU" w:eastAsia="ru-RU" w:bidi="ru-RU"/>
          <w:w w:val="100"/>
          <w:spacing w:val="0"/>
          <w:color w:val="000000"/>
          <w:position w:val="0"/>
        </w:rPr>
        <w:t>Просим разъяснить, как следует предоставлять сведения в заявке, если слова «не менее», «не более», «более», «менее», «или», «/», «±» и пр. указаны в наименовании требуемого параметра?</w:t>
      </w:r>
    </w:p>
    <w:p>
      <w:pPr>
        <w:pStyle w:val="Style18"/>
        <w:widowControl w:val="0"/>
        <w:keepNext w:val="0"/>
        <w:keepLines w:val="0"/>
        <w:shd w:val="clear" w:color="auto" w:fill="auto"/>
        <w:bidi w:val="0"/>
        <w:jc w:val="both"/>
        <w:spacing w:before="0" w:after="0" w:line="182" w:lineRule="exact"/>
        <w:ind w:left="120" w:right="0" w:firstLine="0"/>
      </w:pPr>
      <w:r>
        <w:rPr>
          <w:rStyle w:val="CharStyle29"/>
          <w:b w:val="0"/>
          <w:bCs w:val="0"/>
        </w:rPr>
        <w:t xml:space="preserve">А именно </w:t>
      </w:r>
      <w:r>
        <w:rPr>
          <w:rStyle w:val="CharStyle30"/>
          <w:b w:val="0"/>
          <w:bCs w:val="0"/>
        </w:rPr>
        <w:t>(</w:t>
      </w:r>
      <w:r>
        <w:rPr>
          <w:rStyle w:val="CharStyle31"/>
          <w:b/>
          <w:bCs/>
        </w:rPr>
        <w:t>просим разъяснить по каждому случаю</w:t>
      </w:r>
      <w:r>
        <w:rPr>
          <w:rStyle w:val="CharStyle29"/>
          <w:b w:val="0"/>
          <w:bCs w:val="0"/>
        </w:rPr>
        <w:t>):</w:t>
      </w:r>
    </w:p>
    <w:p>
      <w:pPr>
        <w:pStyle w:val="Style5"/>
        <w:widowControl w:val="0"/>
        <w:keepNext w:val="0"/>
        <w:keepLines w:val="0"/>
        <w:shd w:val="clear" w:color="auto" w:fill="auto"/>
        <w:bidi w:val="0"/>
        <w:jc w:val="both"/>
        <w:spacing w:before="0" w:after="0"/>
        <w:ind w:left="120" w:right="0" w:firstLine="0"/>
      </w:pPr>
      <w:r>
        <w:rPr>
          <w:lang w:val="ru-RU" w:eastAsia="ru-RU" w:bidi="ru-RU"/>
          <w:w w:val="100"/>
          <w:spacing w:val="0"/>
          <w:color w:val="000000"/>
          <w:position w:val="0"/>
        </w:rPr>
        <w:t>П.10 Грунтовка</w:t>
      </w:r>
    </w:p>
    <w:p>
      <w:pPr>
        <w:pStyle w:val="Style5"/>
        <w:numPr>
          <w:ilvl w:val="0"/>
          <w:numId w:val="7"/>
        </w:numPr>
        <w:widowControl w:val="0"/>
        <w:keepNext w:val="0"/>
        <w:keepLines w:val="0"/>
        <w:shd w:val="clear" w:color="auto" w:fill="auto"/>
        <w:bidi w:val="0"/>
        <w:jc w:val="both"/>
        <w:spacing w:before="0" w:after="0"/>
        <w:ind w:left="120" w:right="0" w:firstLine="0"/>
      </w:pPr>
      <w:r>
        <w:rPr>
          <w:lang w:val="ru-RU" w:eastAsia="ru-RU" w:bidi="ru-RU"/>
          <w:w w:val="100"/>
          <w:spacing w:val="0"/>
          <w:color w:val="000000"/>
          <w:position w:val="0"/>
        </w:rPr>
        <w:t xml:space="preserve"> условная вязкость при температуре (20,0±0,5)</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 по вискозиметру ВЗ-4</w:t>
      </w:r>
    </w:p>
    <w:p>
      <w:pPr>
        <w:pStyle w:val="Style5"/>
        <w:numPr>
          <w:ilvl w:val="0"/>
          <w:numId w:val="7"/>
        </w:numPr>
        <w:widowControl w:val="0"/>
        <w:keepNext w:val="0"/>
        <w:keepLines w:val="0"/>
        <w:shd w:val="clear" w:color="auto" w:fill="auto"/>
        <w:bidi w:val="0"/>
        <w:jc w:val="both"/>
        <w:spacing w:before="0" w:after="0"/>
        <w:ind w:left="120" w:right="0" w:firstLine="0"/>
      </w:pPr>
      <w:r>
        <w:rPr>
          <w:lang w:val="ru-RU" w:eastAsia="ru-RU" w:bidi="ru-RU"/>
          <w:w w:val="100"/>
          <w:spacing w:val="0"/>
          <w:color w:val="000000"/>
          <w:position w:val="0"/>
        </w:rPr>
        <w:t xml:space="preserve"> время высыхания до степени 3, при 105 (±5)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5"/>
        <w:numPr>
          <w:ilvl w:val="0"/>
          <w:numId w:val="7"/>
        </w:numPr>
        <w:widowControl w:val="0"/>
        <w:keepNext w:val="0"/>
        <w:keepLines w:val="0"/>
        <w:shd w:val="clear" w:color="auto" w:fill="auto"/>
        <w:bidi w:val="0"/>
        <w:jc w:val="both"/>
        <w:spacing w:before="0" w:after="0"/>
        <w:ind w:left="120" w:right="0" w:firstLine="0"/>
      </w:pPr>
      <w:r>
        <w:rPr>
          <w:lang w:val="ru-RU" w:eastAsia="ru-RU" w:bidi="ru-RU"/>
          <w:w w:val="100"/>
          <w:spacing w:val="0"/>
          <w:color w:val="000000"/>
          <w:position w:val="0"/>
        </w:rPr>
        <w:t xml:space="preserve"> время высыхания до степени 3, при 20 (±2)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5"/>
        <w:numPr>
          <w:ilvl w:val="0"/>
          <w:numId w:val="7"/>
        </w:numPr>
        <w:widowControl w:val="0"/>
        <w:keepNext w:val="0"/>
        <w:keepLines w:val="0"/>
        <w:shd w:val="clear" w:color="auto" w:fill="auto"/>
        <w:bidi w:val="0"/>
        <w:jc w:val="left"/>
        <w:spacing w:before="0" w:after="0"/>
        <w:ind w:left="120" w:right="20" w:firstLine="0"/>
      </w:pPr>
      <w:r>
        <w:rPr>
          <w:lang w:val="ru-RU" w:eastAsia="ru-RU" w:bidi="ru-RU"/>
          <w:w w:val="100"/>
          <w:spacing w:val="0"/>
          <w:color w:val="000000"/>
          <w:position w:val="0"/>
        </w:rPr>
        <w:t xml:space="preserve"> стойкость к статическому воздействию минерального масла при 20 (±2)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 П. 25 Лента уплотнительная</w:t>
      </w:r>
    </w:p>
    <w:p>
      <w:pPr>
        <w:pStyle w:val="Style5"/>
        <w:numPr>
          <w:ilvl w:val="0"/>
          <w:numId w:val="7"/>
        </w:numPr>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 xml:space="preserve"> плотность не менее;</w:t>
      </w:r>
    </w:p>
    <w:p>
      <w:pPr>
        <w:pStyle w:val="Style5"/>
        <w:numPr>
          <w:ilvl w:val="0"/>
          <w:numId w:val="7"/>
        </w:numPr>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 xml:space="preserve"> коэффициент теплопроводности не более;</w:t>
      </w:r>
    </w:p>
    <w:p>
      <w:pPr>
        <w:pStyle w:val="Style5"/>
        <w:numPr>
          <w:ilvl w:val="0"/>
          <w:numId w:val="7"/>
        </w:numPr>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 xml:space="preserve"> удлинение при разрыве не менее продольное/поперечное;</w:t>
      </w:r>
    </w:p>
    <w:p>
      <w:pPr>
        <w:pStyle w:val="Style5"/>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П. 29 Краски</w:t>
      </w:r>
    </w:p>
    <w:p>
      <w:pPr>
        <w:pStyle w:val="Style5"/>
        <w:numPr>
          <w:ilvl w:val="0"/>
          <w:numId w:val="7"/>
        </w:numPr>
        <w:widowControl w:val="0"/>
        <w:keepNext w:val="0"/>
        <w:keepLines w:val="0"/>
        <w:shd w:val="clear" w:color="auto" w:fill="auto"/>
        <w:bidi w:val="0"/>
        <w:jc w:val="left"/>
        <w:spacing w:before="0" w:after="206"/>
        <w:ind w:left="120" w:right="0" w:firstLine="0"/>
      </w:pPr>
      <w:r>
        <w:rPr>
          <w:lang w:val="ru-RU" w:eastAsia="ru-RU" w:bidi="ru-RU"/>
          <w:w w:val="100"/>
          <w:spacing w:val="0"/>
          <w:color w:val="000000"/>
          <w:position w:val="0"/>
        </w:rPr>
        <w:t xml:space="preserve"> условная вязкость краски по вискозиметру типа ВЗ-246 (или ВЗ-4) при температуре (20,0±0,5)</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5"/>
        <w:widowControl w:val="0"/>
        <w:keepNext w:val="0"/>
        <w:keepLines w:val="0"/>
        <w:shd w:val="clear" w:color="auto" w:fill="auto"/>
        <w:bidi w:val="0"/>
        <w:jc w:val="left"/>
        <w:spacing w:before="0" w:after="119" w:line="150" w:lineRule="exact"/>
        <w:ind w:left="120" w:right="0" w:firstLine="0"/>
      </w:pPr>
      <w:r>
        <w:rPr>
          <w:rStyle w:val="CharStyle23"/>
        </w:rPr>
        <w:t>Вопрос 9:</w:t>
      </w:r>
      <w:r>
        <w:rPr>
          <w:lang w:val="ru-RU" w:eastAsia="ru-RU" w:bidi="ru-RU"/>
          <w:w w:val="100"/>
          <w:spacing w:val="0"/>
          <w:color w:val="000000"/>
          <w:position w:val="0"/>
        </w:rPr>
        <w:t xml:space="preserve"> с 35 по 53 пункты не указаны единицы измерения требуемых параметров. Просим внести изменения.</w:t>
      </w:r>
    </w:p>
    <w:p>
      <w:pPr>
        <w:pStyle w:val="Style5"/>
        <w:widowControl w:val="0"/>
        <w:keepNext w:val="0"/>
        <w:keepLines w:val="0"/>
        <w:shd w:val="clear" w:color="auto" w:fill="auto"/>
        <w:bidi w:val="0"/>
        <w:jc w:val="left"/>
        <w:spacing w:before="0" w:after="144"/>
        <w:ind w:left="120" w:right="20" w:firstLine="0"/>
      </w:pPr>
      <w:r>
        <w:rPr>
          <w:rStyle w:val="CharStyle23"/>
        </w:rPr>
        <w:t>Вопрос 10:</w:t>
      </w:r>
      <w:r>
        <w:rPr>
          <w:lang w:val="ru-RU" w:eastAsia="ru-RU" w:bidi="ru-RU"/>
          <w:w w:val="100"/>
          <w:spacing w:val="0"/>
          <w:color w:val="000000"/>
          <w:position w:val="0"/>
        </w:rPr>
        <w:t xml:space="preserve"> В п. 35 установлено требование соответствие ГОСТу 8240-97, который не регламентирует производство требуемого товара «проволока», а также не содержит норм производства по требуемым параметрам. Просим внести изменения.</w:t>
      </w:r>
    </w:p>
    <w:p>
      <w:pPr>
        <w:pStyle w:val="Style26"/>
        <w:framePr w:w="9586" w:wrap="notBeside" w:vAnchor="text" w:hAnchor="text" w:y="1"/>
        <w:widowControl w:val="0"/>
        <w:keepNext w:val="0"/>
        <w:keepLines w:val="0"/>
        <w:shd w:val="clear" w:color="auto" w:fill="auto"/>
        <w:bidi w:val="0"/>
        <w:jc w:val="left"/>
        <w:spacing w:before="0" w:after="0" w:line="150" w:lineRule="exact"/>
        <w:ind w:left="0" w:right="0" w:firstLine="0"/>
      </w:pPr>
      <w:r>
        <w:rPr>
          <w:rStyle w:val="CharStyle28"/>
        </w:rPr>
        <w:t>Вопрос 11:</w:t>
      </w:r>
    </w:p>
    <w:p>
      <w:pPr>
        <w:pStyle w:val="Style26"/>
        <w:framePr w:w="9586" w:wrap="notBeside" w:vAnchor="text" w:hAnchor="text" w:y="1"/>
        <w:widowControl w:val="0"/>
        <w:keepNext w:val="0"/>
        <w:keepLines w:val="0"/>
        <w:shd w:val="clear" w:color="auto" w:fill="auto"/>
        <w:bidi w:val="0"/>
        <w:jc w:val="left"/>
        <w:spacing w:before="0" w:after="0" w:line="150" w:lineRule="exact"/>
        <w:ind w:left="0" w:right="0" w:firstLine="0"/>
      </w:pPr>
      <w:r>
        <w:rPr>
          <w:rStyle w:val="CharStyle28"/>
        </w:rPr>
        <w:t>П. 36 Ксилол нефтяной</w:t>
      </w:r>
    </w:p>
    <w:tbl>
      <w:tblPr>
        <w:tblOverlap w:val="never"/>
        <w:tblLayout w:type="fixed"/>
        <w:jc w:val="left"/>
      </w:tblPr>
      <w:tblGrid>
        <w:gridCol w:w="2098"/>
        <w:gridCol w:w="2347"/>
        <w:gridCol w:w="5141"/>
      </w:tblGrid>
      <w:tr>
        <w:trPr>
          <w:trHeight w:val="197" w:hRule="exact"/>
        </w:trPr>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Требуемый параметр</w:t>
            </w:r>
          </w:p>
        </w:tc>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Требуемое значение</w:t>
            </w:r>
          </w:p>
        </w:tc>
        <w:tc>
          <w:tcPr>
            <w:shd w:val="clear" w:color="auto" w:fill="FFFFFF"/>
            <w:tcBorders>
              <w:left w:val="single" w:sz="4"/>
              <w:righ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1"/>
              </w:rPr>
              <w:t>Комментарий</w:t>
            </w:r>
          </w:p>
        </w:tc>
      </w:tr>
      <w:tr>
        <w:trPr>
          <w:trHeight w:val="1378" w:hRule="exact"/>
        </w:trPr>
        <w:tc>
          <w:tcPr>
            <w:shd w:val="clear" w:color="auto" w:fill="FFFFFF"/>
            <w:tcBorders>
              <w:left w:val="single" w:sz="4"/>
              <w:top w:val="single" w:sz="4"/>
              <w:bottom w:val="single" w:sz="4"/>
            </w:tcBorders>
            <w:vAlign w:val="center"/>
          </w:tcPr>
          <w:p>
            <w:pPr>
              <w:pStyle w:val="Style7"/>
              <w:framePr w:w="9586" w:wrap="notBeside" w:vAnchor="text" w:hAnchor="text" w:y="1"/>
              <w:widowControl w:val="0"/>
              <w:keepNext w:val="0"/>
              <w:keepLines w:val="0"/>
              <w:shd w:val="clear" w:color="auto" w:fill="auto"/>
              <w:bidi w:val="0"/>
              <w:jc w:val="left"/>
              <w:spacing w:before="0" w:after="0" w:line="192" w:lineRule="exact"/>
              <w:ind w:left="120" w:right="0" w:firstLine="0"/>
            </w:pPr>
            <w:r>
              <w:rPr>
                <w:rStyle w:val="CharStyle32"/>
              </w:rPr>
              <w:t>Концентрационные пределы воспламенения паров ксилола в смеси с воздухом по объему (требуется нижний и верхний предел)</w:t>
            </w:r>
          </w:p>
        </w:tc>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center"/>
              <w:spacing w:before="0" w:after="0" w:line="150" w:lineRule="exact"/>
              <w:ind w:left="0" w:right="0" w:firstLine="0"/>
            </w:pPr>
            <w:r>
              <w:rPr>
                <w:rStyle w:val="CharStyle21"/>
              </w:rPr>
              <w:t>1-6</w:t>
            </w:r>
          </w:p>
        </w:tc>
        <w:tc>
          <w:tcPr>
            <w:shd w:val="clear" w:color="auto" w:fill="FFFFFF"/>
            <w:tcBorders>
              <w:left w:val="single" w:sz="4"/>
              <w:right w:val="single" w:sz="4"/>
              <w:top w:val="single" w:sz="4"/>
              <w:bottom w:val="single" w:sz="4"/>
            </w:tcBorders>
            <w:vAlign w:val="center"/>
          </w:tcPr>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1"/>
              </w:rPr>
              <w:t>Согласно инструкции при использовании символа «тире» участник должен указать конкретное значение, не включая крайние.</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1"/>
              </w:rPr>
              <w:t>Согласно п. 2.2 ГОСТ 9410-78 нижний предел - 1%, верхний - 6%. Однако по инструкции участник не может указать крайние значения. Таким образом, требование заказчика противоречит нормативной документации и вводит участника в заблуждение.</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1"/>
              </w:rPr>
              <w:t>Просим разъяснить требование и внести изменения в документацию.</w:t>
            </w:r>
          </w:p>
        </w:tc>
      </w:tr>
    </w:tbl>
    <w:p>
      <w:pPr>
        <w:widowControl w:val="0"/>
        <w:rPr>
          <w:sz w:val="2"/>
          <w:szCs w:val="2"/>
        </w:rPr>
      </w:pPr>
    </w:p>
    <w:p>
      <w:pPr>
        <w:pStyle w:val="Style5"/>
        <w:widowControl w:val="0"/>
        <w:keepNext w:val="0"/>
        <w:keepLines w:val="0"/>
        <w:shd w:val="clear" w:color="auto" w:fill="auto"/>
        <w:bidi w:val="0"/>
        <w:jc w:val="both"/>
        <w:spacing w:before="0" w:after="0"/>
        <w:ind w:left="120" w:right="20" w:firstLine="700"/>
      </w:pPr>
      <w:r>
        <w:rPr>
          <w:lang w:val="ru-RU" w:eastAsia="ru-RU" w:bidi="ru-RU"/>
          <w:w w:val="100"/>
          <w:spacing w:val="0"/>
          <w:color w:val="000000"/>
          <w:position w:val="0"/>
        </w:rPr>
        <w:t>В соответствии с ч. 3 и 4 ст.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5"/>
        <w:widowControl w:val="0"/>
        <w:keepNext w:val="0"/>
        <w:keepLines w:val="0"/>
        <w:shd w:val="clear" w:color="auto" w:fill="auto"/>
        <w:bidi w:val="0"/>
        <w:jc w:val="both"/>
        <w:spacing w:before="0" w:after="0"/>
        <w:ind w:left="120" w:right="20" w:firstLine="540"/>
      </w:pPr>
      <w:r>
        <w:rPr>
          <w:lang w:val="ru-RU" w:eastAsia="ru-RU" w:bidi="ru-RU"/>
          <w:w w:val="100"/>
          <w:spacing w:val="0"/>
          <w:color w:val="000000"/>
          <w:position w:val="0"/>
        </w:rPr>
        <w:t>В течение двух дней с даты поступления от оператора электронной площадки указанного в</w:t>
      </w:r>
      <w:r>
        <w:fldChar w:fldCharType="begin"/>
      </w:r>
      <w:r>
        <w:rPr>
          <w:color w:val="000000"/>
        </w:rPr>
        <w:instrText> HYPERLINK "http://www.consultant.ru/document/Cons_doc_LAW_144624/573e8d1b7bfb3e86383b42db5a387aa3644cb676/%23dst100840" </w:instrText>
      </w:r>
      <w:r>
        <w:fldChar w:fldCharType="separate"/>
      </w:r>
      <w:r>
        <w:rPr>
          <w:rStyle w:val="Hyperlink"/>
          <w:lang w:val="ru-RU" w:eastAsia="ru-RU" w:bidi="ru-RU"/>
          <w:w w:val="100"/>
          <w:spacing w:val="0"/>
          <w:position w:val="0"/>
        </w:rPr>
        <w:t xml:space="preserve"> части 3 </w:t>
      </w:r>
      <w:r>
        <w:fldChar w:fldCharType="end"/>
      </w:r>
      <w:r>
        <w:rPr>
          <w:lang w:val="ru-RU" w:eastAsia="ru-RU" w:bidi="ru-RU"/>
          <w:w w:val="100"/>
          <w:spacing w:val="0"/>
          <w:color w:val="000000"/>
          <w:position w:val="0"/>
        </w:rPr>
        <w:t>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5"/>
        <w:widowControl w:val="0"/>
        <w:keepNext w:val="0"/>
        <w:keepLines w:val="0"/>
        <w:shd w:val="clear" w:color="auto" w:fill="auto"/>
        <w:bidi w:val="0"/>
        <w:jc w:val="both"/>
        <w:spacing w:before="0" w:after="0"/>
        <w:ind w:left="120" w:right="20" w:firstLine="700"/>
      </w:pPr>
      <w:r>
        <w:rPr>
          <w:lang w:val="ru-RU" w:eastAsia="ru-RU" w:bidi="ru-RU"/>
          <w:w w:val="100"/>
          <w:spacing w:val="0"/>
          <w:color w:val="000000"/>
          <w:position w:val="0"/>
        </w:rPr>
        <w:t>Вместе с тем, согласно ч. 1 ст. 67 Закона о контрактной системе аукционная комиссия проверяет первые части заявок на участие в аукционе, содержащие информацию, предусмотренную ч. 3 ст. 66 Закона о контрактной системе, на соответствие требованиям, установленных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ind w:left="120" w:right="20" w:firstLine="700"/>
      </w:pPr>
      <w:r>
        <w:rPr>
          <w:rStyle w:val="CharStyle23"/>
        </w:rPr>
        <w:t>Следовательно, Законом о контрактной системе не установлено право аукционной комиссии на рассмотрение первых частей заявок на</w:t>
      </w:r>
      <w:r>
        <w:rPr>
          <w:lang w:val="ru-RU" w:eastAsia="ru-RU" w:bidi="ru-RU"/>
          <w:w w:val="100"/>
          <w:spacing w:val="0"/>
          <w:color w:val="000000"/>
          <w:position w:val="0"/>
        </w:rPr>
        <w:t xml:space="preserve"> </w:t>
      </w:r>
      <w:r>
        <w:rPr>
          <w:rStyle w:val="CharStyle23"/>
        </w:rPr>
        <w:t>участие в аукционе на основании разъяснений положений документации о закупке, а не на основании документации о закупке.</w:t>
      </w:r>
    </w:p>
    <w:p>
      <w:pPr>
        <w:pStyle w:val="Style5"/>
        <w:widowControl w:val="0"/>
        <w:keepNext w:val="0"/>
        <w:keepLines w:val="0"/>
        <w:shd w:val="clear" w:color="auto" w:fill="auto"/>
        <w:bidi w:val="0"/>
        <w:jc w:val="both"/>
        <w:spacing w:before="0" w:after="0"/>
        <w:ind w:left="120" w:right="20" w:firstLine="700"/>
      </w:pPr>
      <w:r>
        <w:rPr>
          <w:lang w:val="ru-RU" w:eastAsia="ru-RU" w:bidi="ru-RU"/>
          <w:w w:val="100"/>
          <w:spacing w:val="0"/>
          <w:color w:val="000000"/>
          <w:position w:val="0"/>
        </w:rPr>
        <w:t>Согласно части 5 статьи 65 Закона о контрактной системе разъяснения положений документации об электронном аукционе не должны изменять ее суть.</w:t>
      </w:r>
    </w:p>
    <w:p>
      <w:pPr>
        <w:pStyle w:val="Style5"/>
        <w:widowControl w:val="0"/>
        <w:keepNext w:val="0"/>
        <w:keepLines w:val="0"/>
        <w:shd w:val="clear" w:color="auto" w:fill="auto"/>
        <w:bidi w:val="0"/>
        <w:jc w:val="both"/>
        <w:spacing w:before="0" w:after="0"/>
        <w:ind w:left="120" w:right="20" w:firstLine="700"/>
      </w:pPr>
      <w:r>
        <w:rPr>
          <w:lang w:val="ru-RU" w:eastAsia="ru-RU" w:bidi="ru-RU"/>
          <w:w w:val="100"/>
          <w:spacing w:val="0"/>
          <w:color w:val="000000"/>
          <w:position w:val="0"/>
        </w:rPr>
        <w:t>Данная позиция отражена также в решениях УФАС по Санкт-Петербургу от 18.07.2016 по делу №44-2778/16, от 20.04.2017 по делу №44</w:t>
        <w:softHyphen/>
        <w:t>1425/17, в решении УФАС по Республике Крым и городу Севастополю от 19.09.2017 г. по делу №06/3474-17.</w:t>
      </w:r>
    </w:p>
    <w:p>
      <w:pPr>
        <w:pStyle w:val="Style5"/>
        <w:widowControl w:val="0"/>
        <w:keepNext w:val="0"/>
        <w:keepLines w:val="0"/>
        <w:shd w:val="clear" w:color="auto" w:fill="auto"/>
        <w:bidi w:val="0"/>
        <w:jc w:val="both"/>
        <w:spacing w:before="0" w:after="0"/>
        <w:ind w:left="120" w:right="20" w:firstLine="700"/>
      </w:pPr>
      <w:r>
        <w:rPr>
          <w:lang w:val="ru-RU" w:eastAsia="ru-RU" w:bidi="ru-RU"/>
          <w:w w:val="100"/>
          <w:spacing w:val="0"/>
          <w:color w:val="000000"/>
          <w:position w:val="0"/>
        </w:rPr>
        <w:t>Таким образом, просим внести изменения в документацию (а не просто дать разъяснения) в части ответов, которые изменяют суть документации о закупке.</w:t>
      </w:r>
    </w:p>
    <w:p>
      <w:pPr>
        <w:pStyle w:val="Style18"/>
        <w:widowControl w:val="0"/>
        <w:keepNext w:val="0"/>
        <w:keepLines w:val="0"/>
        <w:shd w:val="clear" w:color="auto" w:fill="auto"/>
        <w:bidi w:val="0"/>
        <w:jc w:val="left"/>
        <w:spacing w:before="0" w:after="0" w:line="202" w:lineRule="exact"/>
        <w:ind w:left="580" w:right="0" w:firstLine="0"/>
      </w:pPr>
      <w:r>
        <w:rPr>
          <w:lang w:val="ru-RU" w:eastAsia="ru-RU" w:bidi="ru-RU"/>
          <w:w w:val="100"/>
          <w:spacing w:val="0"/>
          <w:color w:val="000000"/>
          <w:position w:val="0"/>
        </w:rPr>
        <w:t>Ответ:</w:t>
      </w:r>
    </w:p>
    <w:p>
      <w:pPr>
        <w:pStyle w:val="Style5"/>
        <w:widowControl w:val="0"/>
        <w:keepNext w:val="0"/>
        <w:keepLines w:val="0"/>
        <w:shd w:val="clear" w:color="auto" w:fill="auto"/>
        <w:bidi w:val="0"/>
        <w:jc w:val="left"/>
        <w:spacing w:before="0" w:after="0" w:line="202" w:lineRule="exact"/>
        <w:ind w:left="580" w:right="0" w:firstLine="0"/>
      </w:pPr>
      <w:r>
        <w:rPr>
          <w:lang w:val="ru-RU" w:eastAsia="ru-RU" w:bidi="ru-RU"/>
          <w:w w:val="100"/>
          <w:spacing w:val="0"/>
          <w:color w:val="000000"/>
          <w:position w:val="0"/>
        </w:rPr>
        <w:t>Уважаемый участник размещения заказа, внимательно изучив Ваш запрос на разъяснение положений аукционной документации, сообщаем.</w:t>
      </w:r>
    </w:p>
    <w:p>
      <w:pPr>
        <w:pStyle w:val="Style5"/>
        <w:numPr>
          <w:ilvl w:val="0"/>
          <w:numId w:val="21"/>
        </w:numPr>
        <w:widowControl w:val="0"/>
        <w:keepNext w:val="0"/>
        <w:keepLines w:val="0"/>
        <w:shd w:val="clear" w:color="auto" w:fill="auto"/>
        <w:bidi w:val="0"/>
        <w:jc w:val="both"/>
        <w:spacing w:before="0" w:after="0" w:line="202" w:lineRule="exact"/>
        <w:ind w:left="720" w:right="20"/>
      </w:pPr>
      <w:r>
        <w:rPr>
          <w:lang w:val="ru-RU" w:eastAsia="ru-RU" w:bidi="ru-RU"/>
          <w:w w:val="100"/>
          <w:spacing w:val="0"/>
          <w:color w:val="000000"/>
          <w:position w:val="0"/>
        </w:rPr>
        <w:t xml:space="preserve"> Полный объем необходимых для расчета затрат данных представлен в Приложении 3.1. «Опись работ», являющимся неотъемлемой частью аукционной документации.</w:t>
      </w:r>
    </w:p>
    <w:p>
      <w:pPr>
        <w:pStyle w:val="Style5"/>
        <w:numPr>
          <w:ilvl w:val="0"/>
          <w:numId w:val="21"/>
        </w:numPr>
        <w:widowControl w:val="0"/>
        <w:keepNext w:val="0"/>
        <w:keepLines w:val="0"/>
        <w:shd w:val="clear" w:color="auto" w:fill="auto"/>
        <w:bidi w:val="0"/>
        <w:jc w:val="both"/>
        <w:spacing w:before="0" w:after="0" w:line="202" w:lineRule="exact"/>
        <w:ind w:left="720" w:right="20"/>
      </w:pPr>
      <w:r>
        <w:rPr>
          <w:lang w:val="ru-RU" w:eastAsia="ru-RU" w:bidi="ru-RU"/>
          <w:w w:val="100"/>
          <w:spacing w:val="0"/>
          <w:color w:val="000000"/>
          <w:position w:val="0"/>
        </w:rPr>
        <w:t xml:space="preserve"> Функциональные характеристики - характеристики отражающие эксплуатационные и эргономические свойства, в том числе и изменяющиеся в периоде времени (например, температура и пр.)</w:t>
      </w:r>
    </w:p>
    <w:p>
      <w:pPr>
        <w:pStyle w:val="Style5"/>
        <w:numPr>
          <w:ilvl w:val="0"/>
          <w:numId w:val="21"/>
        </w:numPr>
        <w:widowControl w:val="0"/>
        <w:keepNext w:val="0"/>
        <w:keepLines w:val="0"/>
        <w:shd w:val="clear" w:color="auto" w:fill="auto"/>
        <w:bidi w:val="0"/>
        <w:jc w:val="both"/>
        <w:spacing w:before="0" w:after="0" w:line="202" w:lineRule="exact"/>
        <w:ind w:left="720" w:right="20"/>
      </w:pPr>
      <w:r>
        <w:rPr>
          <w:lang w:val="ru-RU" w:eastAsia="ru-RU" w:bidi="ru-RU"/>
          <w:w w:val="100"/>
          <w:spacing w:val="0"/>
          <w:color w:val="000000"/>
          <w:position w:val="0"/>
        </w:rPr>
        <w:t xml:space="preserve"> При рассмотрении заявок требования к данному показателю комиссией учитываться не будут. Участник размещения заказа может указать любой из указанных значений параметра.</w:t>
      </w:r>
    </w:p>
    <w:p>
      <w:pPr>
        <w:pStyle w:val="Style5"/>
        <w:numPr>
          <w:ilvl w:val="0"/>
          <w:numId w:val="21"/>
        </w:numPr>
        <w:tabs>
          <w:tab w:leader="none" w:pos="665" w:val="left"/>
        </w:tabs>
        <w:widowControl w:val="0"/>
        <w:keepNext w:val="0"/>
        <w:keepLines w:val="0"/>
        <w:shd w:val="clear" w:color="auto" w:fill="auto"/>
        <w:bidi w:val="0"/>
        <w:jc w:val="both"/>
        <w:spacing w:before="0" w:after="0" w:line="202" w:lineRule="exact"/>
        <w:ind w:left="0" w:right="0" w:firstLine="360"/>
      </w:pPr>
      <w:r>
        <w:rPr>
          <w:lang w:val="ru-RU" w:eastAsia="ru-RU" w:bidi="ru-RU"/>
          <w:w w:val="100"/>
          <w:spacing w:val="0"/>
          <w:color w:val="000000"/>
          <w:position w:val="0"/>
        </w:rPr>
        <w:t>При рассмотрении заявок требования к данным показателям комиссией учитываться не будут.</w:t>
      </w:r>
    </w:p>
    <w:p>
      <w:pPr>
        <w:pStyle w:val="Style5"/>
        <w:numPr>
          <w:ilvl w:val="0"/>
          <w:numId w:val="21"/>
        </w:numPr>
        <w:tabs>
          <w:tab w:leader="none" w:pos="665" w:val="left"/>
        </w:tabs>
        <w:widowControl w:val="0"/>
        <w:keepNext w:val="0"/>
        <w:keepLines w:val="0"/>
        <w:shd w:val="clear" w:color="auto" w:fill="auto"/>
        <w:bidi w:val="0"/>
        <w:jc w:val="both"/>
        <w:spacing w:before="0" w:after="0" w:line="202" w:lineRule="exact"/>
        <w:ind w:left="720" w:right="20"/>
      </w:pPr>
      <w:r>
        <w:rPr>
          <w:lang w:val="ru-RU" w:eastAsia="ru-RU" w:bidi="ru-RU"/>
          <w:w w:val="100"/>
          <w:spacing w:val="0"/>
          <w:color w:val="000000"/>
          <w:position w:val="0"/>
        </w:rPr>
        <w:t>При рассмотрении заявок требования к данному показателю комиссией учитываться не будут. Участник размещения заказа может указать любой из указанных значений параметра.</w:t>
      </w:r>
    </w:p>
    <w:p>
      <w:pPr>
        <w:pStyle w:val="Style5"/>
        <w:numPr>
          <w:ilvl w:val="0"/>
          <w:numId w:val="21"/>
        </w:numPr>
        <w:widowControl w:val="0"/>
        <w:keepNext w:val="0"/>
        <w:keepLines w:val="0"/>
        <w:shd w:val="clear" w:color="auto" w:fill="auto"/>
        <w:bidi w:val="0"/>
        <w:jc w:val="both"/>
        <w:spacing w:before="0" w:after="0" w:line="202" w:lineRule="exact"/>
        <w:ind w:left="720" w:right="20"/>
      </w:pPr>
      <w:r>
        <w:rPr>
          <w:lang w:val="ru-RU" w:eastAsia="ru-RU" w:bidi="ru-RU"/>
          <w:w w:val="100"/>
          <w:spacing w:val="0"/>
          <w:color w:val="000000"/>
          <w:position w:val="0"/>
        </w:rPr>
        <w:t xml:space="preserve"> Опечатка отсутствует. Участнику размещения заказа необходимо заполнить первую часть заявки, в соответствии с требованиями Заказчика, положениями Инструкции по заполнению первой части заявки, а также необходимой нормативно-технической документацией.</w:t>
      </w:r>
    </w:p>
    <w:p>
      <w:pPr>
        <w:pStyle w:val="Style5"/>
        <w:numPr>
          <w:ilvl w:val="0"/>
          <w:numId w:val="21"/>
        </w:numPr>
        <w:widowControl w:val="0"/>
        <w:keepNext w:val="0"/>
        <w:keepLines w:val="0"/>
        <w:shd w:val="clear" w:color="auto" w:fill="auto"/>
        <w:bidi w:val="0"/>
        <w:jc w:val="both"/>
        <w:spacing w:before="0" w:after="0" w:line="202" w:lineRule="exact"/>
        <w:ind w:left="720" w:right="20"/>
      </w:pPr>
      <w:r>
        <w:rPr>
          <w:lang w:val="ru-RU" w:eastAsia="ru-RU" w:bidi="ru-RU"/>
          <w:w w:val="100"/>
          <w:spacing w:val="0"/>
          <w:color w:val="000000"/>
          <w:position w:val="0"/>
        </w:rPr>
        <w:t xml:space="preserve"> Участнику размещения заказа необходимо заполнить первую часть заявки, в соответствии с требованиями Заказчика, положениями Инструкции по заполнению первой части заявки, а также необходимой нормативно-технической документацией.</w:t>
      </w:r>
    </w:p>
    <w:p>
      <w:pPr>
        <w:pStyle w:val="Style5"/>
        <w:numPr>
          <w:ilvl w:val="0"/>
          <w:numId w:val="21"/>
        </w:numPr>
        <w:widowControl w:val="0"/>
        <w:keepNext w:val="0"/>
        <w:keepLines w:val="0"/>
        <w:shd w:val="clear" w:color="auto" w:fill="auto"/>
        <w:bidi w:val="0"/>
        <w:jc w:val="both"/>
        <w:spacing w:before="0" w:after="0" w:line="202" w:lineRule="exact"/>
        <w:ind w:left="720" w:right="20"/>
      </w:pPr>
      <w:r>
        <w:rPr>
          <w:lang w:val="ru-RU" w:eastAsia="ru-RU" w:bidi="ru-RU"/>
          <w:w w:val="100"/>
          <w:spacing w:val="0"/>
          <w:color w:val="000000"/>
          <w:position w:val="0"/>
        </w:rPr>
        <w:t xml:space="preserve"> Участнику размещения заказа необходимо заполнить первую часть заявки, в соответствии с требованиями Заказчика, положениями Инструкции по заполнению первой части заявки, а также необходимой нормативно-технической документацией.</w:t>
      </w:r>
    </w:p>
    <w:p>
      <w:pPr>
        <w:pStyle w:val="Style5"/>
        <w:numPr>
          <w:ilvl w:val="0"/>
          <w:numId w:val="21"/>
        </w:numPr>
        <w:widowControl w:val="0"/>
        <w:keepNext w:val="0"/>
        <w:keepLines w:val="0"/>
        <w:shd w:val="clear" w:color="auto" w:fill="auto"/>
        <w:bidi w:val="0"/>
        <w:jc w:val="both"/>
        <w:spacing w:before="0" w:after="0" w:line="202" w:lineRule="exact"/>
        <w:ind w:left="720" w:right="20"/>
      </w:pPr>
      <w:r>
        <w:rPr>
          <w:lang w:val="ru-RU" w:eastAsia="ru-RU" w:bidi="ru-RU"/>
          <w:w w:val="100"/>
          <w:spacing w:val="0"/>
          <w:color w:val="000000"/>
          <w:position w:val="0"/>
        </w:rPr>
        <w:t xml:space="preserve"> Участнику размещения заказа необходимо заполнить первую часть заявки, в соответствии с требованиями Заказчика, положениями Инструкции по заполнению первой части заявки, а также необходимой нормативно-технической документацией. Единицы измерения соответствуют нормативно-технической документации.</w:t>
      </w:r>
    </w:p>
    <w:p>
      <w:pPr>
        <w:pStyle w:val="Style5"/>
        <w:numPr>
          <w:ilvl w:val="0"/>
          <w:numId w:val="21"/>
        </w:numPr>
        <w:widowControl w:val="0"/>
        <w:keepNext w:val="0"/>
        <w:keepLines w:val="0"/>
        <w:shd w:val="clear" w:color="auto" w:fill="auto"/>
        <w:bidi w:val="0"/>
        <w:jc w:val="both"/>
        <w:spacing w:before="0" w:after="0" w:line="202" w:lineRule="exact"/>
        <w:ind w:left="0" w:right="0" w:firstLine="360"/>
      </w:pPr>
      <w:r>
        <w:rPr>
          <w:lang w:val="ru-RU" w:eastAsia="ru-RU" w:bidi="ru-RU"/>
          <w:w w:val="100"/>
          <w:spacing w:val="0"/>
          <w:color w:val="000000"/>
          <w:position w:val="0"/>
        </w:rPr>
        <w:t xml:space="preserve"> При рассмотрении заявок требования к данному товару учитываться не будут.</w:t>
      </w:r>
    </w:p>
    <w:p>
      <w:pPr>
        <w:pStyle w:val="Style5"/>
        <w:numPr>
          <w:ilvl w:val="0"/>
          <w:numId w:val="21"/>
        </w:numPr>
        <w:widowControl w:val="0"/>
        <w:keepNext w:val="0"/>
        <w:keepLines w:val="0"/>
        <w:shd w:val="clear" w:color="auto" w:fill="auto"/>
        <w:bidi w:val="0"/>
        <w:jc w:val="both"/>
        <w:spacing w:before="0" w:after="28" w:line="202" w:lineRule="exact"/>
        <w:ind w:left="720" w:right="20"/>
      </w:pPr>
      <w:r>
        <w:rPr>
          <w:lang w:val="ru-RU" w:eastAsia="ru-RU" w:bidi="ru-RU"/>
          <w:w w:val="100"/>
          <w:spacing w:val="0"/>
          <w:color w:val="000000"/>
          <w:position w:val="0"/>
        </w:rPr>
        <w:t xml:space="preserve"> При рассмотрении заявок требования к данному показателю комиссией учитываться не будут. Участник размещения заказа может указать любой из указанных значений параметра</w:t>
      </w:r>
    </w:p>
    <w:p>
      <w:pPr>
        <w:pStyle w:val="Style7"/>
        <w:widowControl w:val="0"/>
        <w:keepNext w:val="0"/>
        <w:keepLines w:val="0"/>
        <w:shd w:val="clear" w:color="auto" w:fill="auto"/>
        <w:bidi w:val="0"/>
        <w:jc w:val="left"/>
        <w:spacing w:before="0" w:after="0" w:line="317" w:lineRule="exact"/>
        <w:ind w:left="1100" w:right="0" w:firstLine="0"/>
      </w:pPr>
      <w:r>
        <w:rPr>
          <w:rStyle w:val="CharStyle22"/>
        </w:rPr>
        <w:t>...»</w:t>
      </w:r>
      <w:r>
        <w:rPr>
          <w:lang w:val="ru-RU" w:eastAsia="ru-RU" w:bidi="ru-RU"/>
          <w:w w:val="100"/>
          <w:spacing w:val="0"/>
          <w:color w:val="000000"/>
          <w:position w:val="0"/>
        </w:rPr>
        <w:t xml:space="preserve"> (цитата).</w:t>
      </w:r>
    </w:p>
    <w:p>
      <w:pPr>
        <w:pStyle w:val="Style7"/>
        <w:numPr>
          <w:ilvl w:val="0"/>
          <w:numId w:val="15"/>
        </w:numPr>
        <w:widowControl w:val="0"/>
        <w:keepNext w:val="0"/>
        <w:keepLines w:val="0"/>
        <w:shd w:val="clear" w:color="auto" w:fill="auto"/>
        <w:bidi w:val="0"/>
        <w:jc w:val="left"/>
        <w:spacing w:before="0" w:after="0" w:line="317" w:lineRule="exact"/>
        <w:ind w:left="880" w:right="0" w:firstLine="0"/>
      </w:pPr>
      <w:r>
        <w:rPr>
          <w:lang w:val="ru-RU" w:eastAsia="ru-RU" w:bidi="ru-RU"/>
          <w:w w:val="100"/>
          <w:spacing w:val="0"/>
          <w:color w:val="000000"/>
          <w:position w:val="0"/>
        </w:rPr>
        <w:t xml:space="preserve"> Разъяснение положений документации об электронном аукционе от</w:t>
      </w:r>
    </w:p>
    <w:p>
      <w:pPr>
        <w:pStyle w:val="Style7"/>
        <w:numPr>
          <w:ilvl w:val="0"/>
          <w:numId w:val="23"/>
        </w:numPr>
        <w:widowControl w:val="0"/>
        <w:keepNext w:val="0"/>
        <w:keepLines w:val="0"/>
        <w:shd w:val="clear" w:color="auto" w:fill="auto"/>
        <w:bidi w:val="0"/>
        <w:jc w:val="both"/>
        <w:spacing w:before="0" w:after="0" w:line="317" w:lineRule="exact"/>
        <w:ind w:left="0" w:right="0" w:firstLine="0"/>
      </w:pPr>
      <w:r>
        <w:rPr>
          <w:lang w:val="ru-RU" w:eastAsia="ru-RU" w:bidi="ru-RU"/>
          <w:w w:val="100"/>
          <w:spacing w:val="0"/>
          <w:color w:val="000000"/>
          <w:position w:val="0"/>
        </w:rPr>
        <w:t xml:space="preserve"> №РД3- 03.11.2017 10:23:</w:t>
      </w:r>
    </w:p>
    <w:p>
      <w:pPr>
        <w:pStyle w:val="Style5"/>
        <w:widowControl w:val="0"/>
        <w:keepNext w:val="0"/>
        <w:keepLines w:val="0"/>
        <w:shd w:val="clear" w:color="auto" w:fill="auto"/>
        <w:bidi w:val="0"/>
        <w:jc w:val="left"/>
        <w:spacing w:before="0" w:after="139" w:line="206" w:lineRule="exact"/>
        <w:ind w:left="3720" w:right="3720" w:firstLine="360"/>
      </w:pPr>
      <w:r>
        <w:rPr>
          <w:lang w:val="ru-RU" w:eastAsia="ru-RU" w:bidi="ru-RU"/>
          <w:w w:val="100"/>
          <w:spacing w:val="0"/>
          <w:color w:val="000000"/>
          <w:position w:val="0"/>
        </w:rPr>
        <w:t>Разъяснение положений документации к электронному аукциону</w:t>
      </w:r>
    </w:p>
    <w:p>
      <w:pPr>
        <w:pStyle w:val="Style16"/>
        <w:widowControl w:val="0"/>
        <w:keepNext w:val="0"/>
        <w:keepLines w:val="0"/>
        <w:shd w:val="clear" w:color="auto" w:fill="auto"/>
        <w:bidi w:val="0"/>
        <w:spacing w:before="0" w:after="0" w:line="182" w:lineRule="exact"/>
        <w:ind w:left="0" w:right="0" w:firstLine="0"/>
      </w:pPr>
      <w:r>
        <w:rPr>
          <w:lang w:val="ru-RU" w:eastAsia="ru-RU" w:bidi="ru-RU"/>
          <w:w w:val="100"/>
          <w:spacing w:val="0"/>
          <w:color w:val="000000"/>
          <w:position w:val="0"/>
        </w:rPr>
        <w:t>Выполнение работ (оказание услуг) по сносу (демонтажу) незаконных строений на территории муниципального образования городской округ Ялта</w:t>
      </w:r>
    </w:p>
    <w:p>
      <w:pPr>
        <w:pStyle w:val="Style16"/>
        <w:widowControl w:val="0"/>
        <w:keepNext w:val="0"/>
        <w:keepLines w:val="0"/>
        <w:shd w:val="clear" w:color="auto" w:fill="auto"/>
        <w:bidi w:val="0"/>
        <w:jc w:val="center"/>
        <w:spacing w:before="0" w:after="0" w:line="182" w:lineRule="exact"/>
        <w:ind w:left="20" w:right="0" w:firstLine="0"/>
      </w:pPr>
      <w:r>
        <w:rPr>
          <w:lang w:val="ru-RU" w:eastAsia="ru-RU" w:bidi="ru-RU"/>
          <w:w w:val="100"/>
          <w:spacing w:val="0"/>
          <w:color w:val="000000"/>
          <w:position w:val="0"/>
        </w:rPr>
        <w:t>Республики Крым по ул. Толстого-Нагорная 6/2 (№0175300020917000007)</w:t>
      </w:r>
    </w:p>
    <w:p>
      <w:pPr>
        <w:pStyle w:val="Style18"/>
        <w:widowControl w:val="0"/>
        <w:keepNext w:val="0"/>
        <w:keepLines w:val="0"/>
        <w:shd w:val="clear" w:color="auto" w:fill="auto"/>
        <w:bidi w:val="0"/>
        <w:jc w:val="left"/>
        <w:spacing w:before="0" w:after="0" w:line="182" w:lineRule="exact"/>
        <w:ind w:left="580" w:right="0" w:firstLine="0"/>
      </w:pPr>
      <w:r>
        <w:rPr>
          <w:lang w:val="ru-RU" w:eastAsia="ru-RU" w:bidi="ru-RU"/>
          <w:w w:val="100"/>
          <w:spacing w:val="0"/>
          <w:color w:val="000000"/>
          <w:position w:val="0"/>
        </w:rPr>
        <w:t>Вопрос:</w:t>
      </w:r>
    </w:p>
    <w:p>
      <w:pPr>
        <w:pStyle w:val="Style5"/>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Просим разъяснить, следует ли оставлять в неизменном виде наименование требуемого параметра, если в них используются слова/знаки «или», «/», «±» и пр. ?</w:t>
      </w:r>
    </w:p>
    <w:p>
      <w:pPr>
        <w:pStyle w:val="Style5"/>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В частности:</w:t>
      </w:r>
    </w:p>
    <w:p>
      <w:pPr>
        <w:pStyle w:val="Style5"/>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П.10 Грунтовка</w:t>
      </w:r>
    </w:p>
    <w:p>
      <w:pPr>
        <w:pStyle w:val="Style5"/>
        <w:numPr>
          <w:ilvl w:val="0"/>
          <w:numId w:val="7"/>
        </w:numPr>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 xml:space="preserve"> условная вязкость при температуре (20,0±0,5)</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 по вискозиметру ВЗ-4</w:t>
      </w:r>
    </w:p>
    <w:p>
      <w:pPr>
        <w:pStyle w:val="Style5"/>
        <w:numPr>
          <w:ilvl w:val="0"/>
          <w:numId w:val="7"/>
        </w:numPr>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 xml:space="preserve"> время высыхания до степени 3, при 105 (±5)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5"/>
        <w:numPr>
          <w:ilvl w:val="0"/>
          <w:numId w:val="7"/>
        </w:numPr>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 xml:space="preserve"> время высыхания до степени 3, при 20 (±2)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5"/>
        <w:numPr>
          <w:ilvl w:val="0"/>
          <w:numId w:val="7"/>
        </w:numPr>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 xml:space="preserve"> стойкость к статическому воздействию минерального масла при 20 (±2)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 П. 25 Лента уплотнительная</w:t>
      </w:r>
    </w:p>
    <w:p>
      <w:pPr>
        <w:pStyle w:val="Style5"/>
        <w:numPr>
          <w:ilvl w:val="0"/>
          <w:numId w:val="7"/>
        </w:numPr>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 xml:space="preserve"> удлинение при разрыве не менее продольное/поперечное;</w:t>
      </w:r>
    </w:p>
    <w:p>
      <w:pPr>
        <w:pStyle w:val="Style5"/>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П. 29 Краски</w:t>
      </w:r>
    </w:p>
    <w:p>
      <w:pPr>
        <w:pStyle w:val="Style5"/>
        <w:numPr>
          <w:ilvl w:val="0"/>
          <w:numId w:val="7"/>
        </w:numPr>
        <w:widowControl w:val="0"/>
        <w:keepNext w:val="0"/>
        <w:keepLines w:val="0"/>
        <w:shd w:val="clear" w:color="auto" w:fill="auto"/>
        <w:bidi w:val="0"/>
        <w:jc w:val="both"/>
        <w:spacing w:before="0" w:after="116"/>
        <w:ind w:left="0" w:right="0" w:firstLine="0"/>
      </w:pPr>
      <w:r>
        <w:rPr>
          <w:lang w:val="ru-RU" w:eastAsia="ru-RU" w:bidi="ru-RU"/>
          <w:w w:val="100"/>
          <w:spacing w:val="0"/>
          <w:color w:val="000000"/>
          <w:position w:val="0"/>
        </w:rPr>
        <w:t xml:space="preserve"> условная вязкость краски по вискозиметру типа ВЗ-246 (или ВЗ-4) при температуре (20,0±0,5)</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5"/>
        <w:tabs>
          <w:tab w:leader="none" w:pos="3904" w:val="left"/>
          <w:tab w:leader="none" w:pos="4368" w:val="center"/>
          <w:tab w:leader="none" w:pos="4921" w:val="center"/>
          <w:tab w:leader="none" w:pos="6548" w:val="center"/>
          <w:tab w:leader="none" w:pos="7867" w:val="right"/>
          <w:tab w:leader="none" w:pos="8051" w:val="left"/>
          <w:tab w:leader="none" w:pos="10210" w:val="right"/>
        </w:tabs>
        <w:widowControl w:val="0"/>
        <w:keepNext w:val="0"/>
        <w:keepLines w:val="0"/>
        <w:shd w:val="clear" w:color="auto" w:fill="auto"/>
        <w:bidi w:val="0"/>
        <w:jc w:val="both"/>
        <w:spacing w:before="0" w:after="0" w:line="187" w:lineRule="exact"/>
        <w:ind w:left="0" w:right="0" w:firstLine="0"/>
      </w:pPr>
      <w:r>
        <w:rPr>
          <w:lang w:val="ru-RU" w:eastAsia="ru-RU" w:bidi="ru-RU"/>
          <w:w w:val="100"/>
          <w:spacing w:val="0"/>
          <w:color w:val="000000"/>
          <w:position w:val="0"/>
        </w:rPr>
        <w:t>Просим заказчика разъяснить вопрос, а не ссылаться</w:t>
        <w:tab/>
        <w:t>на</w:t>
        <w:tab/>
        <w:t>положения</w:t>
        <w:tab/>
        <w:t>инструкции. Участник</w:t>
        <w:tab/>
        <w:t>внимательно</w:t>
        <w:tab/>
        <w:t>изучил</w:t>
        <w:tab/>
        <w:t>положения</w:t>
        <w:tab/>
        <w:t>инструкции, и из них</w:t>
      </w:r>
    </w:p>
    <w:p>
      <w:pPr>
        <w:pStyle w:val="Style5"/>
        <w:tabs>
          <w:tab w:leader="none" w:pos="3894" w:val="left"/>
          <w:tab w:leader="none" w:pos="5731" w:val="center"/>
          <w:tab w:leader="none" w:pos="6922" w:val="center"/>
          <w:tab w:leader="none" w:pos="8008" w:val="left"/>
        </w:tabs>
        <w:widowControl w:val="0"/>
        <w:keepNext w:val="0"/>
        <w:keepLines w:val="0"/>
        <w:shd w:val="clear" w:color="auto" w:fill="auto"/>
        <w:bidi w:val="0"/>
        <w:jc w:val="both"/>
        <w:spacing w:before="0" w:after="0" w:line="187" w:lineRule="exact"/>
        <w:ind w:left="0" w:right="0" w:firstLine="0"/>
      </w:pPr>
      <w:r>
        <w:rPr>
          <w:lang w:val="ru-RU" w:eastAsia="ru-RU" w:bidi="ru-RU"/>
          <w:w w:val="100"/>
          <w:spacing w:val="0"/>
          <w:color w:val="000000"/>
          <w:position w:val="0"/>
        </w:rPr>
        <w:t>неясно, как должен заполнить свою заявку Участник в</w:t>
        <w:tab/>
        <w:t>подобных случаях.</w:t>
        <w:tab/>
        <w:t>В противном случае,</w:t>
        <w:tab/>
        <w:t>мы будем подавать</w:t>
        <w:tab/>
        <w:t>жалобу в ФАС.</w:t>
      </w:r>
    </w:p>
    <w:p>
      <w:pPr>
        <w:pStyle w:val="Style5"/>
        <w:widowControl w:val="0"/>
        <w:keepNext w:val="0"/>
        <w:keepLines w:val="0"/>
        <w:shd w:val="clear" w:color="auto" w:fill="auto"/>
        <w:bidi w:val="0"/>
        <w:jc w:val="both"/>
        <w:spacing w:before="0" w:after="0" w:line="187" w:lineRule="exact"/>
        <w:ind w:left="0" w:right="0" w:firstLine="0"/>
      </w:pPr>
      <w:r>
        <w:rPr>
          <w:lang w:val="ru-RU" w:eastAsia="ru-RU" w:bidi="ru-RU"/>
          <w:w w:val="100"/>
          <w:spacing w:val="0"/>
          <w:color w:val="000000"/>
          <w:position w:val="0"/>
        </w:rPr>
        <w:t>В нормативной документации наименования требуемых параметров указаны с использованием этих слов/знаков.</w:t>
      </w:r>
    </w:p>
    <w:p>
      <w:pPr>
        <w:pStyle w:val="Style18"/>
        <w:widowControl w:val="0"/>
        <w:keepNext w:val="0"/>
        <w:keepLines w:val="0"/>
        <w:shd w:val="clear" w:color="auto" w:fill="auto"/>
        <w:bidi w:val="0"/>
        <w:jc w:val="left"/>
        <w:spacing w:before="0" w:after="0" w:line="187" w:lineRule="exact"/>
        <w:ind w:left="580" w:right="0" w:firstLine="0"/>
      </w:pPr>
      <w:r>
        <w:rPr>
          <w:lang w:val="ru-RU" w:eastAsia="ru-RU" w:bidi="ru-RU"/>
          <w:w w:val="100"/>
          <w:spacing w:val="0"/>
          <w:color w:val="000000"/>
          <w:position w:val="0"/>
        </w:rPr>
        <w:t>Ответ:</w:t>
      </w:r>
    </w:p>
    <w:p>
      <w:pPr>
        <w:pStyle w:val="Style5"/>
        <w:widowControl w:val="0"/>
        <w:keepNext w:val="0"/>
        <w:keepLines w:val="0"/>
        <w:shd w:val="clear" w:color="auto" w:fill="auto"/>
        <w:bidi w:val="0"/>
        <w:jc w:val="right"/>
        <w:spacing w:before="0" w:after="0" w:line="187" w:lineRule="exact"/>
        <w:ind w:left="0" w:right="20" w:firstLine="0"/>
      </w:pPr>
      <w:r>
        <w:rPr>
          <w:lang w:val="ru-RU" w:eastAsia="ru-RU" w:bidi="ru-RU"/>
          <w:w w:val="100"/>
          <w:spacing w:val="0"/>
          <w:color w:val="000000"/>
          <w:position w:val="0"/>
        </w:rPr>
        <w:t>Уважаемый участник размещения заказа, внимательно изучив Ваш запрос на разъяснение положений аукционной документации,</w:t>
      </w:r>
    </w:p>
    <w:p>
      <w:pPr>
        <w:pStyle w:val="Style5"/>
        <w:widowControl w:val="0"/>
        <w:keepNext w:val="0"/>
        <w:keepLines w:val="0"/>
        <w:shd w:val="clear" w:color="auto" w:fill="auto"/>
        <w:bidi w:val="0"/>
        <w:jc w:val="both"/>
        <w:spacing w:before="0" w:after="0" w:line="187" w:lineRule="exact"/>
        <w:ind w:left="0" w:right="0" w:firstLine="0"/>
      </w:pPr>
      <w:r>
        <w:rPr>
          <w:lang w:val="ru-RU" w:eastAsia="ru-RU" w:bidi="ru-RU"/>
          <w:w w:val="100"/>
          <w:spacing w:val="0"/>
          <w:color w:val="000000"/>
          <w:position w:val="0"/>
        </w:rPr>
        <w:t>сообщаем:</w:t>
      </w:r>
    </w:p>
    <w:p>
      <w:pPr>
        <w:pStyle w:val="Style5"/>
        <w:widowControl w:val="0"/>
        <w:keepNext w:val="0"/>
        <w:keepLines w:val="0"/>
        <w:shd w:val="clear" w:color="auto" w:fill="auto"/>
        <w:bidi w:val="0"/>
        <w:jc w:val="both"/>
        <w:spacing w:before="0" w:after="16" w:line="187" w:lineRule="exact"/>
        <w:ind w:left="0" w:right="0" w:firstLine="0"/>
      </w:pPr>
      <w:r>
        <w:rPr>
          <w:lang w:val="ru-RU" w:eastAsia="ru-RU" w:bidi="ru-RU"/>
          <w:w w:val="100"/>
          <w:spacing w:val="0"/>
          <w:color w:val="000000"/>
          <w:position w:val="0"/>
        </w:rPr>
        <w:t>Содержание столбца «Требуемый параметр» остается без изменений.</w:t>
      </w:r>
    </w:p>
    <w:p>
      <w:pPr>
        <w:pStyle w:val="Style7"/>
        <w:widowControl w:val="0"/>
        <w:keepNext w:val="0"/>
        <w:keepLines w:val="0"/>
        <w:shd w:val="clear" w:color="auto" w:fill="auto"/>
        <w:bidi w:val="0"/>
        <w:jc w:val="left"/>
        <w:spacing w:before="0" w:after="0" w:line="317" w:lineRule="exact"/>
        <w:ind w:left="880" w:right="0" w:firstLine="0"/>
      </w:pPr>
      <w:r>
        <w:rPr>
          <w:rStyle w:val="CharStyle22"/>
        </w:rPr>
        <w:t>...»</w:t>
      </w:r>
      <w:r>
        <w:rPr>
          <w:lang w:val="ru-RU" w:eastAsia="ru-RU" w:bidi="ru-RU"/>
          <w:w w:val="100"/>
          <w:spacing w:val="0"/>
          <w:color w:val="000000"/>
          <w:position w:val="0"/>
        </w:rPr>
        <w:t xml:space="preserve"> (цитата).</w:t>
      </w:r>
    </w:p>
    <w:p>
      <w:pPr>
        <w:pStyle w:val="Style7"/>
        <w:numPr>
          <w:ilvl w:val="0"/>
          <w:numId w:val="15"/>
        </w:numPr>
        <w:widowControl w:val="0"/>
        <w:keepNext w:val="0"/>
        <w:keepLines w:val="0"/>
        <w:shd w:val="clear" w:color="auto" w:fill="auto"/>
        <w:bidi w:val="0"/>
        <w:jc w:val="left"/>
        <w:spacing w:before="0" w:after="0" w:line="317" w:lineRule="exact"/>
        <w:ind w:left="880" w:right="0" w:firstLine="0"/>
      </w:pPr>
      <w:r>
        <w:rPr>
          <w:lang w:val="ru-RU" w:eastAsia="ru-RU" w:bidi="ru-RU"/>
          <w:w w:val="100"/>
          <w:spacing w:val="0"/>
          <w:color w:val="000000"/>
          <w:position w:val="0"/>
        </w:rPr>
        <w:t xml:space="preserve"> Разъяснение положений документации об электронном аукционе от</w:t>
      </w:r>
    </w:p>
    <w:p>
      <w:pPr>
        <w:pStyle w:val="Style7"/>
        <w:numPr>
          <w:ilvl w:val="0"/>
          <w:numId w:val="25"/>
        </w:numPr>
        <w:widowControl w:val="0"/>
        <w:keepNext w:val="0"/>
        <w:keepLines w:val="0"/>
        <w:shd w:val="clear" w:color="auto" w:fill="auto"/>
        <w:bidi w:val="0"/>
        <w:jc w:val="both"/>
        <w:spacing w:before="0" w:after="0" w:line="317" w:lineRule="exact"/>
        <w:ind w:left="0" w:right="0" w:firstLine="0"/>
      </w:pPr>
      <w:r>
        <w:rPr>
          <w:lang w:val="ru-RU" w:eastAsia="ru-RU" w:bidi="ru-RU"/>
          <w:w w:val="100"/>
          <w:spacing w:val="0"/>
          <w:color w:val="000000"/>
          <w:position w:val="0"/>
        </w:rPr>
        <w:t xml:space="preserve"> №РД4- 03.11.2017 10:25:</w:t>
      </w:r>
    </w:p>
    <w:p>
      <w:pPr>
        <w:pStyle w:val="Style5"/>
        <w:widowControl w:val="0"/>
        <w:keepNext w:val="0"/>
        <w:keepLines w:val="0"/>
        <w:shd w:val="clear" w:color="auto" w:fill="auto"/>
        <w:bidi w:val="0"/>
        <w:jc w:val="left"/>
        <w:spacing w:before="0" w:after="165" w:line="206" w:lineRule="exact"/>
        <w:ind w:left="3720" w:right="3720" w:firstLine="360"/>
      </w:pPr>
      <w:r>
        <w:rPr>
          <w:lang w:val="ru-RU" w:eastAsia="ru-RU" w:bidi="ru-RU"/>
          <w:w w:val="100"/>
          <w:spacing w:val="0"/>
          <w:color w:val="000000"/>
          <w:position w:val="0"/>
        </w:rPr>
        <w:t>Разъяснение положений документации к электронному аукциону</w:t>
      </w:r>
    </w:p>
    <w:p>
      <w:pPr>
        <w:pStyle w:val="Style16"/>
        <w:widowControl w:val="0"/>
        <w:keepNext w:val="0"/>
        <w:keepLines w:val="0"/>
        <w:shd w:val="clear" w:color="auto" w:fill="auto"/>
        <w:bidi w:val="0"/>
        <w:spacing w:before="0" w:after="0" w:line="150" w:lineRule="exact"/>
        <w:ind w:left="0" w:right="0" w:firstLine="0"/>
      </w:pPr>
      <w:r>
        <w:rPr>
          <w:lang w:val="ru-RU" w:eastAsia="ru-RU" w:bidi="ru-RU"/>
          <w:w w:val="100"/>
          <w:spacing w:val="0"/>
          <w:color w:val="000000"/>
          <w:position w:val="0"/>
        </w:rPr>
        <w:t>Выполнение работ (оказание услуг) по сносу (демонтажу) незаконных строений на территории муниципального образования городской округ Ялта</w:t>
      </w:r>
    </w:p>
    <w:p>
      <w:pPr>
        <w:pStyle w:val="Style16"/>
        <w:widowControl w:val="0"/>
        <w:keepNext w:val="0"/>
        <w:keepLines w:val="0"/>
        <w:shd w:val="clear" w:color="auto" w:fill="auto"/>
        <w:bidi w:val="0"/>
        <w:jc w:val="center"/>
        <w:spacing w:before="0" w:after="200" w:line="150" w:lineRule="exact"/>
        <w:ind w:left="20" w:right="0" w:firstLine="0"/>
      </w:pPr>
      <w:r>
        <w:rPr>
          <w:lang w:val="ru-RU" w:eastAsia="ru-RU" w:bidi="ru-RU"/>
          <w:w w:val="100"/>
          <w:spacing w:val="0"/>
          <w:color w:val="000000"/>
          <w:position w:val="0"/>
        </w:rPr>
        <w:t>Республики Крым по ул. Толстого-Нагорная 6/2 (№0175300020917000007)</w:t>
      </w:r>
    </w:p>
    <w:p>
      <w:pPr>
        <w:pStyle w:val="Style18"/>
        <w:widowControl w:val="0"/>
        <w:keepNext w:val="0"/>
        <w:keepLines w:val="0"/>
        <w:shd w:val="clear" w:color="auto" w:fill="auto"/>
        <w:bidi w:val="0"/>
        <w:jc w:val="left"/>
        <w:spacing w:before="0" w:after="179" w:line="150" w:lineRule="exact"/>
        <w:ind w:left="580" w:right="0" w:firstLine="0"/>
      </w:pPr>
      <w:r>
        <w:rPr>
          <w:lang w:val="ru-RU" w:eastAsia="ru-RU" w:bidi="ru-RU"/>
          <w:w w:val="100"/>
          <w:spacing w:val="0"/>
          <w:color w:val="000000"/>
          <w:position w:val="0"/>
        </w:rPr>
        <w:t>Вопрос:</w:t>
      </w:r>
    </w:p>
    <w:p>
      <w:pPr>
        <w:pStyle w:val="Style5"/>
        <w:widowControl w:val="0"/>
        <w:keepNext w:val="0"/>
        <w:keepLines w:val="0"/>
        <w:shd w:val="clear" w:color="auto" w:fill="auto"/>
        <w:bidi w:val="0"/>
        <w:jc w:val="both"/>
        <w:spacing w:before="0" w:after="0"/>
        <w:ind w:left="0" w:right="20" w:firstLine="360"/>
      </w:pPr>
      <w:r>
        <w:rPr>
          <w:lang w:val="ru-RU" w:eastAsia="ru-RU" w:bidi="ru-RU"/>
          <w:w w:val="100"/>
          <w:spacing w:val="0"/>
          <w:color w:val="000000"/>
          <w:position w:val="0"/>
        </w:rPr>
        <w:t>04 ноября в России отмечают государственный праздник - День Народного Единства. Это официальный нерабочий праздничный день (ст. 112 Трудового кодекса РФ). В 2017 году он выпадает на субботу. При совпадении выходного и нерабочего праздничного дней выходной переносится на следующий после праздничного рабочий день (ст. 112 Трудового кодекса РФ). В связи с этим 06 ноября (понедельник) также нерабочий день.</w:t>
      </w:r>
    </w:p>
    <w:p>
      <w:pPr>
        <w:pStyle w:val="Style5"/>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 xml:space="preserve">Дата окончания подачи заявок аукциона в электронной форме </w:t>
      </w:r>
      <w:r>
        <w:rPr>
          <w:rStyle w:val="CharStyle33"/>
        </w:rPr>
        <w:t xml:space="preserve">№ </w:t>
      </w:r>
      <w:r>
        <w:rPr>
          <w:lang w:val="ru-RU" w:eastAsia="ru-RU" w:bidi="ru-RU"/>
          <w:w w:val="100"/>
          <w:spacing w:val="0"/>
          <w:color w:val="000000"/>
          <w:position w:val="0"/>
        </w:rPr>
        <w:t xml:space="preserve">0175300020917000007 назначена на нерабочий день 06.11.2017г в 10:00 час. Согласно статьи 193 ГК РФ если последний день срока приходится на нерабочий день, днем окончания срока считается ближайший следующий за ним рабочий день. Таким образом нарушается право нашей организации в сроках подачи заявки, </w:t>
      </w:r>
      <w:r>
        <w:rPr>
          <w:rStyle w:val="CharStyle33"/>
        </w:rPr>
        <w:t>так как наша организация 06.11.2017г. не работает.</w:t>
      </w:r>
    </w:p>
    <w:p>
      <w:pPr>
        <w:pStyle w:val="Style5"/>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В связи с вышеизложенным просим внести изменения в аукционную документацию с изменением срока подачи заявок и проведения аукциона. В</w:t>
      </w:r>
    </w:p>
    <w:p>
      <w:pPr>
        <w:pStyle w:val="Style5"/>
        <w:widowControl w:val="0"/>
        <w:keepNext w:val="0"/>
        <w:keepLines w:val="0"/>
        <w:shd w:val="clear" w:color="auto" w:fill="auto"/>
        <w:bidi w:val="0"/>
        <w:jc w:val="left"/>
        <w:spacing w:before="0" w:after="0" w:line="197" w:lineRule="exact"/>
        <w:ind w:left="20" w:right="0" w:firstLine="0"/>
      </w:pPr>
      <w:r>
        <w:rPr>
          <w:lang w:val="ru-RU" w:eastAsia="ru-RU" w:bidi="ru-RU"/>
          <w:w w:val="100"/>
          <w:spacing w:val="0"/>
          <w:color w:val="000000"/>
          <w:position w:val="0"/>
        </w:rPr>
        <w:t>случае отказа оставляем за собой право подать жалобу в ФАС.</w:t>
      </w:r>
    </w:p>
    <w:p>
      <w:pPr>
        <w:pStyle w:val="Style18"/>
        <w:widowControl w:val="0"/>
        <w:keepNext w:val="0"/>
        <w:keepLines w:val="0"/>
        <w:shd w:val="clear" w:color="auto" w:fill="auto"/>
        <w:bidi w:val="0"/>
        <w:jc w:val="left"/>
        <w:spacing w:before="0" w:after="0" w:line="197" w:lineRule="exact"/>
        <w:ind w:left="20" w:right="0" w:firstLine="560"/>
      </w:pPr>
      <w:r>
        <w:rPr>
          <w:lang w:val="ru-RU" w:eastAsia="ru-RU" w:bidi="ru-RU"/>
          <w:w w:val="100"/>
          <w:spacing w:val="0"/>
          <w:color w:val="000000"/>
          <w:position w:val="0"/>
        </w:rPr>
        <w:t>Ответ:</w:t>
      </w:r>
    </w:p>
    <w:p>
      <w:pPr>
        <w:pStyle w:val="Style5"/>
        <w:widowControl w:val="0"/>
        <w:keepNext w:val="0"/>
        <w:keepLines w:val="0"/>
        <w:shd w:val="clear" w:color="auto" w:fill="auto"/>
        <w:bidi w:val="0"/>
        <w:jc w:val="left"/>
        <w:spacing w:before="0" w:after="0" w:line="197" w:lineRule="exact"/>
        <w:ind w:left="20" w:right="0" w:firstLine="560"/>
      </w:pPr>
      <w:r>
        <w:rPr>
          <w:lang w:val="ru-RU" w:eastAsia="ru-RU" w:bidi="ru-RU"/>
          <w:w w:val="100"/>
          <w:spacing w:val="0"/>
          <w:color w:val="000000"/>
          <w:position w:val="0"/>
        </w:rPr>
        <w:t>Уважаемый участник размещения заказа, внимательно изучив Ваш запрос на разъяснение положений аукционной документации, сообщаем.</w:t>
      </w:r>
    </w:p>
    <w:p>
      <w:pPr>
        <w:pStyle w:val="Style5"/>
        <w:widowControl w:val="0"/>
        <w:keepNext w:val="0"/>
        <w:keepLines w:val="0"/>
        <w:shd w:val="clear" w:color="auto" w:fill="auto"/>
        <w:bidi w:val="0"/>
        <w:jc w:val="left"/>
        <w:spacing w:before="0" w:after="0" w:line="197" w:lineRule="exact"/>
        <w:ind w:left="20" w:right="0" w:firstLine="560"/>
      </w:pPr>
      <w:r>
        <w:rPr>
          <w:lang w:val="ru-RU" w:eastAsia="ru-RU" w:bidi="ru-RU"/>
          <w:w w:val="100"/>
          <w:spacing w:val="0"/>
          <w:color w:val="000000"/>
          <w:position w:val="0"/>
        </w:rPr>
        <w:t>Часть 3 ст. 63 Федерального Закона от 05.04.2013 №44-ФЗ устанавливает сроки подачи заявок на участие в электронном аукционе.</w:t>
      </w:r>
    </w:p>
    <w:p>
      <w:pPr>
        <w:pStyle w:val="Style5"/>
        <w:widowControl w:val="0"/>
        <w:keepNext w:val="0"/>
        <w:keepLines w:val="0"/>
        <w:shd w:val="clear" w:color="auto" w:fill="auto"/>
        <w:bidi w:val="0"/>
        <w:jc w:val="left"/>
        <w:spacing w:before="0" w:after="0" w:line="197" w:lineRule="exact"/>
        <w:ind w:left="20" w:right="20" w:firstLine="560"/>
      </w:pPr>
      <w:r>
        <w:rPr>
          <w:lang w:val="ru-RU" w:eastAsia="ru-RU" w:bidi="ru-RU"/>
          <w:w w:val="100"/>
          <w:spacing w:val="0"/>
          <w:color w:val="000000"/>
          <w:position w:val="0"/>
        </w:rPr>
        <w:t>В Документации к электронному аукциону установлены сроки подачи заявок в строгом соответствии с частью 3 ст. 63 Федерального Закона от 05.04.2013 №44-ФЗ.</w:t>
      </w:r>
    </w:p>
    <w:p>
      <w:pPr>
        <w:pStyle w:val="Style7"/>
        <w:widowControl w:val="0"/>
        <w:keepNext w:val="0"/>
        <w:keepLines w:val="0"/>
        <w:shd w:val="clear" w:color="auto" w:fill="auto"/>
        <w:bidi w:val="0"/>
        <w:jc w:val="left"/>
        <w:spacing w:before="0" w:after="0"/>
        <w:ind w:left="740" w:right="0" w:firstLine="0"/>
      </w:pPr>
      <w:r>
        <w:rPr>
          <w:rStyle w:val="CharStyle22"/>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изучив документацию об Аукционе, запросы о даче разъяснений положений документации об Аукционе и ответы Заказчика, опубликованные на официальном сайте, заслушав представителей Заказчика, приходит к выводу, что Заказчиком предоставлены разъяснения с соблюдением требований статьи 65 Закона о контрактной системе при предоставлении разъяснений положений документации об Аукционе.</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Вместе с тем, Комиссия, изучив техническое задание документации об Аукционе, разъяснения положений документации об Аукционе от 31.10.2017 № РД2, приходит к выводу, что указанным разъяснением документации об Аукционе Заказчиком изменена суть документации об Аукционе, что нарушает часть 5 статьи 65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w:t>
      </w:r>
    </w:p>
    <w:p>
      <w:pPr>
        <w:pStyle w:val="Style7"/>
        <w:numPr>
          <w:ilvl w:val="0"/>
          <w:numId w:val="11"/>
        </w:numPr>
        <w:tabs>
          <w:tab w:leader="none" w:pos="1192" w:val="left"/>
        </w:tabs>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11"/>
        </w:numPr>
        <w:tabs>
          <w:tab w:leader="none" w:pos="1431"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пункту 6 части 5 статьи 63 Закона о контрактной системе в извещении о проведении электронного аукциона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и частью 2 (при наличии таких требований) статьи 31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в соответствии с пунктом 2 части 6 статьи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и частью 2 статьи 31 (при наличии таких требований) Закона о контрактной системе, или копии этих документов.</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соответствии с частью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Дополнительные требования к участникам закупки отдельных видов товаров, работ, услуг установлены постановлением Правительства Российской Федерации от 04.02.2015 №99. Соответствие участников закупки указанным требованиям подтверждается документами, предусмотренными приложением №1 и №2 к постановлению Правительства Российской Федерации от 04.02.2015 №99.</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силу пункта 2 Приложения №1 к постановлению Правительства Российской Федерации от 04.02.2015 №99 к участникам закупки на выполнение работ строительных, включенных в коды 41.2, 42, 43 (кроме кода 43.13) Общероссийского классификатора продукции по видам экономической деятельности (ОКПД2) ОК 034-2014, в случае, если начальная (максимальная) цена контракта (цена лота) превышает 10 млн. рублей устанавливается дополнительное требование о наличие опыта исполнения (с учетом правопреемства) контракта (договора) на выполнение соответствующих &lt;*&gt; работ строительных за последние 3 года до даты подачи заявки на участие в соответствующем конкурсе или аукционе.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примечанию требуется наличие опыта исполнения контракта на выполнение работ, относящихся к той же группе работ строительных, на выполнение которых заключается контракт. При этом используются следующие группы работ строительных:</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работы по строительству, реконструкции и капитальному ремонту объектов капитального строительства;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работы по строительству, реконструкции и капитальному ремонту объектов, не являющихся объектами капитального строительства (временные постройки, киоски, навесы и другие подобные постройки).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Также пунктом 2 Приложения №1 к постановлению Правительства Российской Федерации от 04.02.2015 №99 установлен исчерпывающий перечень документов, подтверждающих соответствие участников закупки дополнительным требованиям.</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Комиссией установлено, что Заказчиком в извещении о проведении Аукциона указан код Общероссийского классификатора продукции по видам экономической деятельности (далее - ОКПД) </w:t>
      </w:r>
      <w:r>
        <w:rPr>
          <w:rStyle w:val="CharStyle34"/>
        </w:rPr>
        <w:t xml:space="preserve">43.11.10.000 </w:t>
      </w:r>
      <w:r>
        <w:rPr>
          <w:lang w:val="ru-RU" w:eastAsia="ru-RU" w:bidi="ru-RU"/>
          <w:w w:val="100"/>
          <w:spacing w:val="0"/>
          <w:color w:val="000000"/>
          <w:position w:val="0"/>
        </w:rPr>
        <w:t>«</w:t>
      </w:r>
      <w:r>
        <w:rPr>
          <w:rStyle w:val="CharStyle34"/>
        </w:rPr>
        <w:t>Работы по сносу зданий и сооружений</w:t>
      </w:r>
      <w:r>
        <w:rPr>
          <w:lang w:val="ru-RU" w:eastAsia="ru-RU" w:bidi="ru-RU"/>
          <w:w w:val="100"/>
          <w:spacing w:val="0"/>
          <w:color w:val="000000"/>
          <w:position w:val="0"/>
        </w:rPr>
        <w:t>», при этом начальная (максимальная) цена контракта не превышает 10 000 000 рублей и составляет 5 325 000,00 рублей, в связи с чем проведение Аукциона не относится к случаю, предусмотренному в пункте 2 приложения №1 к постановлению Правительства Российской Федерации от 04.02.2015 №99.</w:t>
      </w:r>
    </w:p>
    <w:p>
      <w:pPr>
        <w:pStyle w:val="Style7"/>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Учитывая изложенное, Комиссия приходит к выводу, что действия Заказчика установившего в документации об Аукционе группу работ (работ по строительству, реконструкции и капитальному ремонту объектов капитального строительства), наличие контракта на выполнение которых требуется для подтверждения участниками закупок соответствия требованиям пункта 2 Приложения №1 к постановлению Правительства Российской Федерации от 04.02.2015 №99, нарушают требования части 2, 4 статьи 31, пункт 2 части 1 статьи 64 Закона о контрактной системе, пункт 2 приложения 1 к постановлению Правительства Российской Федерации от 04.02.2015 № 99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numPr>
          <w:ilvl w:val="1"/>
          <w:numId w:val="11"/>
        </w:numPr>
        <w:tabs>
          <w:tab w:leader="none" w:pos="1397"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7"/>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w:t>
      </w:r>
      <w:r>
        <w:rPr>
          <w:rStyle w:val="CharStyle34"/>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CharStyle34"/>
          <w:lang w:val="en-US" w:eastAsia="en-US" w:bidi="en-US"/>
        </w:rPr>
        <w:t xml:space="preserve">N </w:t>
      </w:r>
      <w:r>
        <w:rPr>
          <w:rStyle w:val="CharStyle34"/>
        </w:rPr>
        <w:t xml:space="preserve">570 и признании утратившим силу постановления Правительства Российской Федерации от 25 ноября 2013 г. </w:t>
      </w:r>
      <w:r>
        <w:rPr>
          <w:rStyle w:val="CharStyle34"/>
          <w:lang w:val="en-US" w:eastAsia="en-US" w:bidi="en-US"/>
        </w:rPr>
        <w:t xml:space="preserve">N </w:t>
      </w:r>
      <w:r>
        <w:rPr>
          <w:rStyle w:val="CharStyle34"/>
        </w:rPr>
        <w:t>1063</w:t>
      </w:r>
      <w:r>
        <w:rPr>
          <w:lang w:val="ru-RU" w:eastAsia="ru-RU" w:bidi="ru-RU"/>
          <w:w w:val="100"/>
          <w:spacing w:val="0"/>
          <w:color w:val="000000"/>
          <w:position w:val="0"/>
        </w:rPr>
        <w:t>» (далее -Правила от 30.08.2017 №1042).</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7"/>
        <w:numPr>
          <w:ilvl w:val="0"/>
          <w:numId w:val="11"/>
        </w:numPr>
        <w:tabs>
          <w:tab w:leader="none" w:pos="1344"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В разделе 7 «ОТВЕТСТВЕННОСТЬ СТОРОН И ГАРАНТИЙНЫЕ КАЧЕСТВА» проекта контракта Заказчик указал следующие сведения о размерах штрафов, пени за ненадлежащее исполнение обязательств по контракту: </w:t>
      </w:r>
      <w:r>
        <w:rPr>
          <w:rStyle w:val="CharStyle22"/>
        </w:rPr>
        <w:t>«...</w:t>
      </w:r>
    </w:p>
    <w:p>
      <w:pPr>
        <w:pStyle w:val="Style5"/>
        <w:numPr>
          <w:ilvl w:val="0"/>
          <w:numId w:val="2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Стороны несут ответственность за неисполнение или ненадлежащее исполнение своих обязательств в соответствии с действующи м законодательством.</w:t>
      </w:r>
    </w:p>
    <w:p>
      <w:pPr>
        <w:pStyle w:val="Style5"/>
        <w:numPr>
          <w:ilvl w:val="0"/>
          <w:numId w:val="2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случае, если выявленные нарушения, недостатки в выполненных работах, не устранены в срок, предусмотренный разделом 5 настоящего контракта, либо, если выявленные недостатки в выполненных работах являются существенными или неустранимыми, заказчик вправе отказаться от исполнения настоящего муниципального контракта и потребовать возмещения убытков.</w:t>
      </w:r>
    </w:p>
    <w:p>
      <w:pPr>
        <w:pStyle w:val="Style5"/>
        <w:widowControl w:val="0"/>
        <w:keepNext w:val="0"/>
        <w:keepLines w:val="0"/>
        <w:shd w:val="clear" w:color="auto" w:fill="auto"/>
        <w:bidi w:val="0"/>
        <w:jc w:val="both"/>
        <w:spacing w:before="0" w:after="0"/>
        <w:ind w:left="20" w:right="20" w:firstLine="1180"/>
      </w:pPr>
      <w:r>
        <w:rPr>
          <w:lang w:val="ru-RU" w:eastAsia="ru-RU" w:bidi="ru-RU"/>
          <w:w w:val="100"/>
          <w:spacing w:val="0"/>
          <w:color w:val="000000"/>
          <w:position w:val="0"/>
        </w:rPr>
        <w:t>7.3. Размер штрафа устанавливается контрактом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5"/>
        <w:numPr>
          <w:ilvl w:val="0"/>
          <w:numId w:val="2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5"/>
        <w:numPr>
          <w:ilvl w:val="0"/>
          <w:numId w:val="2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5"/>
        <w:numPr>
          <w:ilvl w:val="0"/>
          <w:numId w:val="2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5"/>
        <w:numPr>
          <w:ilvl w:val="0"/>
          <w:numId w:val="2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5"/>
        <w:numPr>
          <w:ilvl w:val="0"/>
          <w:numId w:val="2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5"/>
        <w:numPr>
          <w:ilvl w:val="0"/>
          <w:numId w:val="2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Style5"/>
        <w:numPr>
          <w:ilvl w:val="0"/>
          <w:numId w:val="2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Штрафные санкции уплачиваются Подрядчиком посредством перечисления взыскиваемых сумм в порядке и в сроки, указанные в претензии Заказчика с предоставлением Заказчику соответствующего подтверждения (копии платежного поручения) об уплате штрафных санкций в 2-дневный срок с момента оплаты Подрядчиком штрафных санкций.</w:t>
      </w:r>
    </w:p>
    <w:p>
      <w:pPr>
        <w:pStyle w:val="Style5"/>
        <w:numPr>
          <w:ilvl w:val="0"/>
          <w:numId w:val="2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Подрядчик обязан по требованию Заказчика и в установленные Контрактом сроки безвозмездно устранять недостатки выполненных (выполняемых) работ.</w:t>
      </w:r>
    </w:p>
    <w:p>
      <w:pPr>
        <w:pStyle w:val="Style5"/>
        <w:numPr>
          <w:ilvl w:val="0"/>
          <w:numId w:val="29"/>
        </w:numPr>
        <w:widowControl w:val="0"/>
        <w:keepNext w:val="0"/>
        <w:keepLines w:val="0"/>
        <w:shd w:val="clear" w:color="auto" w:fill="auto"/>
        <w:bidi w:val="0"/>
        <w:jc w:val="both"/>
        <w:spacing w:before="0" w:after="0"/>
        <w:ind w:left="20" w:right="20" w:firstLine="1180"/>
      </w:pPr>
      <w:r>
        <w:rPr>
          <w:lang w:val="ru-RU" w:eastAsia="ru-RU" w:bidi="ru-RU"/>
          <w:w w:val="100"/>
          <w:spacing w:val="0"/>
          <w:color w:val="000000"/>
          <w:position w:val="0"/>
        </w:rPr>
        <w:t xml:space="preserve"> В случае привлечения Заказчика к административной ответственности и назначения административного наказания в виде штрафа, за несоблюдение в ходе выполнения работ правил и норм охраны труда и техники безопасности, противопожарной безопасности, охраны окружающей среды, Подрядчик возмещает в полном объеме штрафы и прочие убытки, возникшие в этой связи у Заказчика.</w:t>
      </w:r>
    </w:p>
    <w:p>
      <w:pPr>
        <w:pStyle w:val="Style5"/>
        <w:numPr>
          <w:ilvl w:val="0"/>
          <w:numId w:val="29"/>
        </w:numPr>
        <w:widowControl w:val="0"/>
        <w:keepNext w:val="0"/>
        <w:keepLines w:val="0"/>
        <w:shd w:val="clear" w:color="auto" w:fill="auto"/>
        <w:bidi w:val="0"/>
        <w:jc w:val="both"/>
        <w:spacing w:before="0" w:after="0"/>
        <w:ind w:left="20" w:right="20" w:firstLine="1180"/>
      </w:pPr>
      <w:r>
        <w:rPr>
          <w:lang w:val="ru-RU" w:eastAsia="ru-RU" w:bidi="ru-RU"/>
          <w:w w:val="100"/>
          <w:spacing w:val="0"/>
          <w:color w:val="000000"/>
          <w:position w:val="0"/>
        </w:rPr>
        <w:t xml:space="preserve"> При необеспечении надлежащей охраны материалов, оборудования, техники и иного имущества на территории производства работ от начала работ до их окончания и приемки Заказчиком объекта работ, Подрядчик возмещает утраченные материалы или убытки, причиненные недобросовестным хранением материалов и оборудования на объекте, за свой счет.</w:t>
      </w:r>
    </w:p>
    <w:p>
      <w:pPr>
        <w:pStyle w:val="Style5"/>
        <w:numPr>
          <w:ilvl w:val="0"/>
          <w:numId w:val="29"/>
        </w:numPr>
        <w:widowControl w:val="0"/>
        <w:keepNext w:val="0"/>
        <w:keepLines w:val="0"/>
        <w:shd w:val="clear" w:color="auto" w:fill="auto"/>
        <w:bidi w:val="0"/>
        <w:jc w:val="both"/>
        <w:spacing w:before="0" w:after="0"/>
        <w:ind w:left="20" w:right="20" w:firstLine="1180"/>
      </w:pPr>
      <w:r>
        <w:rPr>
          <w:lang w:val="ru-RU" w:eastAsia="ru-RU" w:bidi="ru-RU"/>
          <w:w w:val="100"/>
          <w:spacing w:val="0"/>
          <w:color w:val="000000"/>
          <w:position w:val="0"/>
        </w:rPr>
        <w:t xml:space="preserve">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pPr>
        <w:pStyle w:val="Style5"/>
        <w:numPr>
          <w:ilvl w:val="0"/>
          <w:numId w:val="29"/>
        </w:numPr>
        <w:widowControl w:val="0"/>
        <w:keepNext w:val="0"/>
        <w:keepLines w:val="0"/>
        <w:shd w:val="clear" w:color="auto" w:fill="auto"/>
        <w:bidi w:val="0"/>
        <w:jc w:val="both"/>
        <w:spacing w:before="0" w:after="0"/>
        <w:ind w:left="20" w:right="20" w:firstLine="1180"/>
      </w:pPr>
      <w:r>
        <w:rPr>
          <w:lang w:val="ru-RU" w:eastAsia="ru-RU" w:bidi="ru-RU"/>
          <w:w w:val="100"/>
          <w:spacing w:val="0"/>
          <w:color w:val="000000"/>
          <w:position w:val="0"/>
        </w:rPr>
        <w:t xml:space="preserve"> Подрядчик несет ответственность за недостатки, обнаруженные в пределах гарантийного срока, течение которого начинается с даты подписания сторонами акта сдачи-приемки выполненных работ, если не докажет, что они произошли вследствие нормального износа объекта или его частей и неправильной эксплуатации объекта.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обнаружении дефектов Заказчик должен письменно известить об этом Подрядчика. Подрядчик направляет своего представителя в течение 2-х дней с даты получения извещения, а в случае выявления дефектов, ведущих к нарушению безопасности эксплуатации объекта и (или) убыткам- немедленно. Представители сторон составляют акт, фиксирующий дефекты, и согласовывают порядок и сроки их устранения. При отказе Подрядчика от составления и (или) подписания акта обнаруженных дефектов, Заказчик составляет односторонний акт, для чего в том числе имеет право привлечения независимых экспертов. Все расходы по оплате услуг экспертов при установлении наступления гарантийного случая несет Подрядчик.</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Если подрядчик не обеспечивает устранение дефектов в установленные сроки, Заказчик вправе устранить выявленные дефекты собственными силами с последующим взысканием расходов с Подрядчика в соответствии и соблюдением требований законодательства РФ, или привлечь для выполнения этих работ другую организацию за счет Подрядчика.</w:t>
      </w:r>
    </w:p>
    <w:p>
      <w:pPr>
        <w:pStyle w:val="Style5"/>
        <w:numPr>
          <w:ilvl w:val="0"/>
          <w:numId w:val="29"/>
        </w:numPr>
        <w:tabs>
          <w:tab w:leader="none" w:pos="1332"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Подрядчик несет всю ответственность за последствия дорожно-транспортных происшествий, связанных с необеспечением безопасности дорожного движения в местах производства работ, а также всю ответственность за причинение вреда физическим и юридическим лицам, если вред был причинен подрядчиком при проведении работ в рамках настоящего контракта.</w:t>
      </w:r>
    </w:p>
    <w:p>
      <w:pPr>
        <w:pStyle w:val="Style7"/>
        <w:widowControl w:val="0"/>
        <w:keepNext w:val="0"/>
        <w:keepLines w:val="0"/>
        <w:shd w:val="clear" w:color="auto" w:fill="auto"/>
        <w:bidi w:val="0"/>
        <w:jc w:val="both"/>
        <w:spacing w:before="0" w:after="0" w:line="317" w:lineRule="exact"/>
        <w:ind w:left="0" w:right="0" w:firstLine="860"/>
      </w:pPr>
      <w:r>
        <w:rPr>
          <w:rStyle w:val="CharStyle22"/>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56" w:line="317" w:lineRule="exact"/>
        <w:ind w:left="0" w:right="20" w:firstLine="860"/>
      </w:pPr>
      <w:r>
        <w:rPr>
          <w:lang w:val="ru-RU" w:eastAsia="ru-RU" w:bidi="ru-RU"/>
          <w:w w:val="100"/>
          <w:spacing w:val="0"/>
          <w:color w:val="000000"/>
          <w:position w:val="0"/>
        </w:rPr>
        <w:t>Таким образом, действия Заказчика, не установившего в проекте контракта документации об Аукционе надлежащие требования о размере штрафа, пени за ненадлежащее исполнение Заказчиком, Подрядчиком обязательств по контракту, нарушают требования частей 5, 7, 8 статьи 34 Закона о контрактной системе, пунктов 2-10 Правил от 30.08.2017 № 1042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numPr>
          <w:ilvl w:val="0"/>
          <w:numId w:val="31"/>
        </w:numPr>
        <w:tabs>
          <w:tab w:leader="none" w:pos="1388"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силу части 14 статьи 34 Закона о контрактной системе в контракт может быть включено условие о возможности одностороннего отказа от исполнения контракта в соответствии с положениями частей 8 - 26 статьи 95 настоящего Федерального закона.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частью 19 статьи 95 Закона о контрактной системе определено, что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Комиссией установлено, что Заказчик в разделе 10 «ИЗМЕНЕНИЕ, РАСТОРЖЕНИЕ КОНТРАКТА» проекта контракта документации об Аукционе предусмотрел право на расторжение контракта только для Заказчика, при этом лишив такого права Поставщика (подрядчика, исполнителя).</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Учитывая приведенное, Комиссия приходит к выводу о том, что Заказчиком не соблюдены требования законодательства Российской Федерации о контрактной системе в сфере закупок товаров, работ, услуг при изложении отдельных положений проекта контракта, что нарушает требования частей 1, 14 статьи 34, частей 1, 2 статьи 70, частей 19-24 статьи 95 Закона о контрактной системе и содержит признаки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numPr>
          <w:ilvl w:val="0"/>
          <w:numId w:val="31"/>
        </w:numPr>
        <w:tabs>
          <w:tab w:leader="none" w:pos="1455"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выполнение работ по сносу (демонтажу) незаконных строений, т.е. выполнение работ.</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33"/>
        </w:numPr>
        <w:tabs>
          <w:tab w:leader="none" w:pos="1306"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технической документацией на указанные машины и оборудование;</w:t>
      </w:r>
    </w:p>
    <w:p>
      <w:pPr>
        <w:pStyle w:val="Style7"/>
        <w:numPr>
          <w:ilvl w:val="0"/>
          <w:numId w:val="33"/>
        </w:numPr>
        <w:tabs>
          <w:tab w:leader="none" w:pos="1254"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Заказчиком в техническом задании документации об Аукционе установлено следующие требования о соответствии товаров, используемых при выполнении</w:t>
      </w:r>
    </w:p>
    <w:p>
      <w:pPr>
        <w:pStyle w:val="Style7"/>
        <w:widowControl w:val="0"/>
        <w:keepNext w:val="0"/>
        <w:keepLines w:val="0"/>
        <w:shd w:val="clear" w:color="auto" w:fill="auto"/>
        <w:bidi w:val="0"/>
        <w:jc w:val="left"/>
        <w:spacing w:before="0" w:after="0" w:line="260" w:lineRule="exact"/>
        <w:ind w:left="20" w:right="0" w:firstLine="0"/>
      </w:pPr>
      <w:r>
        <w:rPr>
          <w:rStyle w:val="CharStyle12"/>
        </w:rPr>
        <w:t xml:space="preserve">работ: </w:t>
      </w:r>
      <w:r>
        <w:rPr>
          <w:rStyle w:val="CharStyle35"/>
        </w:rPr>
        <w:t>«...</w:t>
      </w:r>
    </w:p>
    <w:tbl>
      <w:tblPr>
        <w:tblOverlap w:val="never"/>
        <w:tblLayout w:type="fixed"/>
        <w:jc w:val="center"/>
      </w:tblPr>
      <w:tblGrid>
        <w:gridCol w:w="725"/>
        <w:gridCol w:w="1560"/>
        <w:gridCol w:w="1699"/>
        <w:gridCol w:w="1421"/>
        <w:gridCol w:w="850"/>
        <w:gridCol w:w="1560"/>
        <w:gridCol w:w="1411"/>
        <w:gridCol w:w="1008"/>
      </w:tblGrid>
      <w:tr>
        <w:trPr>
          <w:trHeight w:val="994"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gridSpan w:val="4"/>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6"/>
              </w:rPr>
              <w:t>УСТАНОВЛЕННЫЕ ЗАКАЗЧИКОМ ТРЕБОВАНИЯ К МАТЕРИАЛАМ (ТОВАРАМ)</w:t>
            </w:r>
          </w:p>
        </w:tc>
        <w:tc>
          <w:tcPr>
            <w:shd w:val="clear" w:color="auto" w:fill="FFFFFF"/>
            <w:gridSpan w:val="2"/>
            <w:tcBorders>
              <w:left w:val="single" w:sz="4"/>
              <w:top w:val="single" w:sz="4"/>
            </w:tcBorders>
            <w:vAlign w:val="bottom"/>
          </w:tcPr>
          <w:p>
            <w:pPr>
              <w:pStyle w:val="Style7"/>
              <w:framePr w:w="1023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6"/>
              </w:rPr>
              <w:t>&lt;ЗАПОЛНЯЕТСЯ УЧАСТНИКОМ ЗАКУПКИ ДЛЯ ПРЕДОСТАВЛЕНИЯ В ЗАЯВКЕ НА УЧАСТИЕ В АУКЦИОНЕ В ЭЛЕКТРОННОЙ ФОРМЕ&gt;</w:t>
            </w: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28"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6"/>
              </w:rPr>
              <w:t>№ п/п</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180" w:line="150" w:lineRule="exact"/>
              <w:ind w:left="200" w:right="0" w:firstLine="0"/>
            </w:pPr>
            <w:r>
              <w:rPr>
                <w:rStyle w:val="CharStyle36"/>
              </w:rPr>
              <w:t>Наименование</w:t>
            </w:r>
          </w:p>
          <w:p>
            <w:pPr>
              <w:pStyle w:val="Style7"/>
              <w:framePr w:w="10234"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36"/>
              </w:rPr>
              <w:t>товара</w:t>
            </w:r>
          </w:p>
        </w:tc>
        <w:tc>
          <w:tcPr>
            <w:shd w:val="clear" w:color="auto" w:fill="FFFFFF"/>
            <w:gridSpan w:val="3"/>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6"/>
              </w:rPr>
              <w:t>Параметры эквивалентности</w:t>
            </w:r>
          </w:p>
        </w:tc>
        <w:tc>
          <w:tcPr>
            <w:shd w:val="clear" w:color="auto" w:fill="FFFFFF"/>
            <w:vMerge w:val="restart"/>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6"/>
              </w:rPr>
              <w:t>Конкретные торговые марки и модели (их словесные обозначения) предлагаемого для поставки товара.</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6"/>
              </w:rPr>
              <w:t>Конкретные показатели предлагаемого товара, соответствующ ие параметрам эквивалентност и.</w:t>
            </w:r>
          </w:p>
        </w:tc>
        <w:tc>
          <w:tcPr>
            <w:shd w:val="clear" w:color="auto" w:fill="FFFFFF"/>
            <w:vMerge w:val="restart"/>
            <w:tcBorders>
              <w:left w:val="single" w:sz="4"/>
              <w:right w:val="single" w:sz="4"/>
              <w:top w:val="single" w:sz="4"/>
            </w:tcBorders>
            <w:vAlign w:val="top"/>
          </w:tcPr>
          <w:p>
            <w:pPr>
              <w:pStyle w:val="Style7"/>
              <w:framePr w:w="10234" w:wrap="notBeside" w:vAnchor="text" w:hAnchor="text" w:xAlign="center" w:y="1"/>
              <w:tabs>
                <w:tab w:leader="underscore" w:pos="874" w:val="left"/>
              </w:tabs>
              <w:widowControl w:val="0"/>
              <w:keepNext w:val="0"/>
              <w:keepLines w:val="0"/>
              <w:shd w:val="clear" w:color="auto" w:fill="auto"/>
              <w:bidi w:val="0"/>
              <w:jc w:val="left"/>
              <w:spacing w:before="0" w:after="480" w:line="274" w:lineRule="exact"/>
              <w:ind w:left="140" w:right="0" w:firstLine="100"/>
            </w:pPr>
            <w:r>
              <w:rPr>
                <w:rStyle w:val="CharStyle36"/>
              </w:rPr>
              <w:t>Страна происхожд ения товара:</w:t>
              <w:tab/>
            </w:r>
          </w:p>
          <w:p>
            <w:pPr>
              <w:pStyle w:val="Style7"/>
              <w:framePr w:w="10234" w:wrap="notBeside" w:vAnchor="text" w:hAnchor="text" w:xAlign="center" w:y="1"/>
              <w:widowControl w:val="0"/>
              <w:keepNext w:val="0"/>
              <w:keepLines w:val="0"/>
              <w:shd w:val="clear" w:color="auto" w:fill="auto"/>
              <w:bidi w:val="0"/>
              <w:jc w:val="center"/>
              <w:spacing w:before="480" w:after="0" w:line="274" w:lineRule="exact"/>
              <w:ind w:left="0" w:right="0" w:firstLine="0"/>
            </w:pPr>
            <w:r>
              <w:rPr>
                <w:rStyle w:val="CharStyle36"/>
              </w:rPr>
              <w:t>(название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6"/>
              </w:rPr>
              <w:t>страны</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6"/>
              </w:rPr>
              <w:t>происхожд</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6"/>
              </w:rPr>
              <w:t>ения</w:t>
            </w:r>
          </w:p>
          <w:p>
            <w:pPr>
              <w:pStyle w:val="Style7"/>
              <w:framePr w:w="10234" w:wrap="notBeside" w:vAnchor="text" w:hAnchor="text" w:xAlign="center" w:y="1"/>
              <w:widowControl w:val="0"/>
              <w:keepNext w:val="0"/>
              <w:keepLines w:val="0"/>
              <w:shd w:val="clear" w:color="auto" w:fill="auto"/>
              <w:bidi w:val="0"/>
              <w:jc w:val="left"/>
              <w:spacing w:before="0" w:after="0" w:line="274" w:lineRule="exact"/>
              <w:ind w:left="140" w:right="0" w:firstLine="100"/>
            </w:pPr>
            <w:r>
              <w:rPr>
                <w:rStyle w:val="CharStyle36"/>
              </w:rPr>
              <w:t>товара)</w:t>
            </w:r>
          </w:p>
        </w:tc>
      </w:tr>
      <w:tr>
        <w:trPr>
          <w:trHeight w:val="252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36"/>
              </w:rPr>
              <w:t>Требуемый</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36"/>
              </w:rPr>
              <w:t>параметр</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36"/>
              </w:rPr>
              <w:t>Требуемое</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36"/>
              </w:rPr>
              <w:t>значение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150" w:lineRule="exact"/>
              <w:ind w:left="140" w:right="0" w:firstLine="0"/>
            </w:pPr>
            <w:r>
              <w:rPr>
                <w:rStyle w:val="CharStyle36"/>
              </w:rPr>
              <w:t>Ед. изм.</w:t>
            </w:r>
          </w:p>
        </w:tc>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right w:val="single" w:sz="4"/>
            </w:tcBorders>
            <w:vAlign w:val="top"/>
          </w:tcPr>
          <w:p>
            <w:pPr>
              <w:framePr w:w="10234" w:wrap="notBeside" w:vAnchor="text" w:hAnchor="text" w:xAlign="center" w:y="1"/>
            </w:pPr>
          </w:p>
        </w:tc>
      </w:tr>
      <w:tr>
        <w:trPr>
          <w:trHeight w:val="1685" w:hRule="exact"/>
        </w:trPr>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1.</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Эмульсии дорожные битумные ГОСТ Р 52128</w:t>
              <w:softHyphen/>
              <w:t>2003</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Устойчивость при перемешивании со смесями минеральных материалов пористого зернового</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1"/>
              </w:rPr>
              <w:t>Смешивается/не</w:t>
            </w:r>
          </w:p>
          <w:p>
            <w:pPr>
              <w:pStyle w:val="Style7"/>
              <w:framePr w:w="10234"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1"/>
              </w:rPr>
              <w:t>смешивается</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состава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вяжущего с эмульгатором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Должно быть 50</w:t>
              <w:softHyphen/>
              <w:t>70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Условная вязкость при 20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10</w:t>
              <w:softHyphen/>
              <w:t>65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Сцепление с минеральными материалами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Должно быть не менее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баллов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Глубина проникания иглы при 25 °С применяемого битума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131-300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(0,1</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Температура размягчения по кольцу и шару применяемого битума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Не должна быть ниже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Индекс пенетрации применяемого битума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83" w:lineRule="exact"/>
              <w:ind w:left="0" w:right="0" w:firstLine="0"/>
            </w:pPr>
            <w:r>
              <w:rPr>
                <w:rStyle w:val="CharStyle21"/>
              </w:rPr>
              <w:t>Должен быть от - 1 до +1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Вид эмульсии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380" w:right="0" w:hanging="120"/>
            </w:pPr>
            <w:r>
              <w:rPr>
                <w:rStyle w:val="CharStyle21"/>
              </w:rPr>
              <w:t>Должна быть катионная эмульсия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2.</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Песок ГОСТ 8736-93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Истинная плотность зерен</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2,0-2,8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г/см</w:t>
            </w:r>
            <w:r>
              <w:rPr>
                <w:rStyle w:val="CharStyle21"/>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Полный остаток на сите диаметром 2,5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10-20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Полный остаток на сите с сеткой №063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30-75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Полный остаток на сите с сеткой №0315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50-90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Полный остаток на сите с сеткой №016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90-100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Полный остаток на сите с сеткой №1,25</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20-40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21"/>
              </w:rPr>
              <w:t>% по массе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1133"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глины в комках и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&lt; 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Генетический тип пород (только для песка из отсевов дробления)</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Осадочные;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изверженные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эффузивные;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изверженные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интрузивные;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метаморфически</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Форма зерен песков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Угловатая;</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окатанная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Щебень ГОСТ 8267-93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2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Потеря массы при испытании щебня в насыщенном водой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более 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глины в комках</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Не должно быть &gt; 0,2</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Потеря массы при испытании на истираемость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40-50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Насыщение в растворе сернокислого натрия - высушивание: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Должно быть не &lt; 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циклов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Потеря массы при испытании щебня в сухом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более 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Содержание зерен слабых пород</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Должно быть не более 6</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Замораживание - оттаивание: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Должно быть не менее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циклов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Должно быть не более 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Потеря массы при распаде</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Должна быть &lt; 5</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1685"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Условная вязкость эмали по вискозиметру типа ВЗ-246 с диаметром сопла 4 мм при (20±0,5)°С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От 90 но не более 130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Теоретический расход краски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От 400, но не более 600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г/м</w:t>
            </w:r>
            <w:r>
              <w:rPr>
                <w:rStyle w:val="CharStyle21"/>
                <w:vertAlign w:val="superscript"/>
              </w:rPr>
              <w:t>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Разбавитель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Должен быть Р-4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Коэффициент</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яркости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86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40 до 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Плотность</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свеженанесенного</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материала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г/см</w:t>
            </w:r>
            <w:r>
              <w:rPr>
                <w:rStyle w:val="CharStyle21"/>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 xml:space="preserve">Адгезия к стеклу, при 20 </w:t>
            </w:r>
            <w:r>
              <w:rPr>
                <w:rStyle w:val="CharStyle21"/>
                <w:vertAlign w:val="superscript"/>
              </w:rPr>
              <w:t>о</w:t>
            </w:r>
            <w:r>
              <w:rPr>
                <w:rStyle w:val="CharStyle21"/>
              </w:rPr>
              <w:t>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1-2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Усл.</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бал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Истираемость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До 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кг/мкм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Эластичность пленки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До 15 но от 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4.</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Щебень ГОСТ 8267-93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Потери массы при испытании щебня по дробимости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потери массы при распаде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Не должны быть &gt;3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78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Показатели морозостойкости щебня при испытании замораживанием и оттаиванием и насыщением в растворе сернокислого натрия и высушиванием:</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10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цикл</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число циклов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Полные остатки на ситах с диаметром контрольных отверстий 10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 100 включительно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Потеря массы при испытании на определение марки по истираемости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2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Показатели морозостойкости щебня при испытании замораживанием и оттаиванием и насыщением в растворе сернокислого натрия и высушиванием: потери массы при испытании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глины в комках и пылевидных и глинистых частиц в щебне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&lt;1,0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5.</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Бруск</w:t>
            </w:r>
            <w:r>
              <w:fldChar w:fldCharType="begin"/>
            </w:r>
            <w:r>
              <w:rPr>
                <w:rStyle w:val="CharStyle21"/>
              </w:rPr>
              <w:instrText> HYPERLINK "http://www.vashdom.ru/gost/8486-86/" </w:instrText>
            </w:r>
            <w:r>
              <w:fldChar w:fldCharType="separate"/>
            </w:r>
            <w:r>
              <w:rPr>
                <w:rStyle w:val="Hyperlink"/>
              </w:rPr>
              <w:t>и</w:t>
            </w:r>
            <w:r>
              <w:fldChar w:fldCharType="end"/>
            </w:r>
            <w:r>
              <w:rPr>
                <w:rStyle w:val="CharStyle21"/>
              </w:rPr>
              <w:t xml:space="preserve"> </w:t>
            </w:r>
            <w:r>
              <w:fldChar w:fldCharType="begin"/>
            </w:r>
            <w:r>
              <w:rPr>
                <w:rStyle w:val="CharStyle21"/>
              </w:rPr>
              <w:instrText> HYPERLINK "http://www.vashdom.ru/gost/8486-86/" </w:instrText>
            </w:r>
            <w:r>
              <w:fldChar w:fldCharType="separate"/>
            </w:r>
            <w:r>
              <w:rPr>
                <w:rStyle w:val="Hyperlink"/>
              </w:rPr>
              <w:t>ГОСТ 8486-86</w:t>
            </w:r>
            <w:r>
              <w:fldChar w:fldCharType="end"/>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Конечная влажность пиломатериала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Менее 30, но не менее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коэффициент</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разбухания</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(объемный)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&lt;0,6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Ударная вязкость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30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кДж/кв.</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Класс по стойкости к гниению древесины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Стойкий или среднестойкий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Твердость древесины, шкала Янка</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380-1240</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302"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Смесь бетонная, тощего дорожного бетона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1"/>
              </w:rPr>
              <w:t>Условия</w:t>
            </w:r>
          </w:p>
          <w:p>
            <w:pPr>
              <w:pStyle w:val="Style7"/>
              <w:framePr w:w="10234"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1"/>
              </w:rPr>
              <w:t>эксплуатации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Должны соответствовать ХС4, вид конструкции неармированные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Расслаиваемость бетонной смеси по водоотделению и раствороотделению</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 xml:space="preserve">Сопротивление бетона прониканию воздуха </w:t>
            </w:r>
            <w:r>
              <w:rPr>
                <w:rStyle w:val="CharStyle21"/>
                <w:lang w:val="en-US" w:eastAsia="en-US" w:bidi="en-US"/>
              </w:rPr>
              <w:t>m</w:t>
            </w:r>
            <w:r>
              <w:rPr>
                <w:rStyle w:val="CharStyle21"/>
                <w:lang w:val="en-US" w:eastAsia="en-US" w:bidi="en-US"/>
                <w:vertAlign w:val="subscript"/>
              </w:rPr>
              <w:t>c</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&gt;3,1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с/см</w:t>
            </w:r>
            <w:r>
              <w:rPr>
                <w:rStyle w:val="CharStyle21"/>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Минимальный расход цемента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&lt;170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кг/м</w:t>
            </w:r>
            <w:r>
              <w:rPr>
                <w:rStyle w:val="CharStyle21"/>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Тип золошлаковой смеси, используемой при изготовлении бетонной смеси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Мелкозернистая</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или</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среднезернистая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Параметр воздухопроницаемос ти 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от 0,03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см</w:t>
            </w:r>
            <w:r>
              <w:rPr>
                <w:rStyle w:val="CharStyle21"/>
                <w:vertAlign w:val="superscript"/>
              </w:rPr>
              <w:t>3</w:t>
            </w:r>
            <w:r>
              <w:rPr>
                <w:rStyle w:val="CharStyle21"/>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Вид и тип золы- уноса, используемой при изготовлении бетонной смеси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I или II, кислые или основные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Ускоритель твердения для бетонных смесей</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Кальцинированн ый или гидратированны й хлористый кальций высшего или первого сорта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Модуль крупности песка, используемого при изготовлении бетонной смеси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2,0-3,0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63"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Зерновой состав мелкого заполнителя (песка): полный остаток песка на сите с размером отверстий 0,63 мм (сетка № 063)</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&lt;65</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21"/>
              </w:rPr>
              <w:t>% по массе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Марка бетона по осадке конуса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П3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Внешний вид ускорителя твердения бетонных смесей</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Чешуйки или порошок или гранулы серого или белого цвета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Предел прочности портландцемента при сжатии в возрасте 28 суток</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&gt; 29,4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МПа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22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Массовая доля доменных гранулированных активных минеральных добавок и электротермофосфор ныхшлаков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Максимальный размер зерен шлака шлаковой составляющей золошлаковых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в песке зерен крупностью менее 0,16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 xml:space="preserve">Зерновой состав мелкого заполнителя (песка): полный остаток на сите с размером отверстий 0,315 мм (сетка </w:t>
            </w:r>
            <w:r>
              <w:rPr>
                <w:rStyle w:val="CharStyle21"/>
                <w:lang w:val="en-US" w:eastAsia="en-US" w:bidi="en-US"/>
              </w:rPr>
              <w:t xml:space="preserve">N° </w:t>
            </w:r>
            <w:r>
              <w:rPr>
                <w:rStyle w:val="CharStyle21"/>
              </w:rPr>
              <w:t>0315)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65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Коэффициент уплотнения 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Более 1,10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глины в комках в песке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85" w:hRule="exact"/>
        </w:trPr>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Зерновой состав мелкого заполнителя (песка): полный остаток на ситах с размером отверстий 2,5 мм</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&lt;20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21"/>
              </w:rPr>
              <w:t>% по массе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1963"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Зерновой состав мелкого заполнителя (песка): полный остаток на сите с размером отверстий 0,16 мм (сетка № 016)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85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Водопоглощение</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До 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шлаковой составляющей в золошлаковой смеси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&lt;50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Зерновой состав мелкого заполнителя (песка): полный остаток на ситах с размером отверстий 1,25 (сетка № 1,25)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&gt;10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Массовая доля не растворимого в воде остатка в ускорителе твердения бетонных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Массовая доля активных минеральных добавок осадочного происхождения (кроме глиежа)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До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Осадка конуса 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От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Объем вовлеченного воздуха в бетонных смесях</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Зерновой состав мелкого заполнителя (песка): полный остаток на сите с размером отверстий 0,14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&lt;95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в песке зерен крупностью свыше 10 мм</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5</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21"/>
              </w:rPr>
              <w:t>% по массе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1133"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Предел прочности портландцемента при изгибе в возрасте 28 суток</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&gt;45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кгс/см</w:t>
            </w:r>
            <w:r>
              <w:rPr>
                <w:rStyle w:val="CharStyle21"/>
                <w:vertAlign w:val="superscript"/>
              </w:rPr>
              <w:t>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в песке зерен крупностью свыше 5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Удельная поверхность золы- уноса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&gt;150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w:t>
            </w:r>
            <w:r>
              <w:rPr>
                <w:rStyle w:val="CharStyle21"/>
                <w:vertAlign w:val="superscript"/>
              </w:rPr>
              <w:t>2</w:t>
            </w:r>
            <w:r>
              <w:rPr>
                <w:rStyle w:val="CharStyle21"/>
              </w:rPr>
              <w:t>/кг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05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Показатели морозостойкости щебня при испытании замораживанием и оттаиванием и насыщением в растворе сернокислого натрия и высушиванием: число циклов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цикл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Потери массы при испытании щебня при определении марки по дробимости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Потеря массы при испытании на определение марки по истираемости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 35 включительно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зерен слабых пород, зерен пластинчатой и игловатой формы в щебне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Не должно превышать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пылевидных и глинистых частиц и глины в комках в щебне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&lt;1,0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9.</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Эмульсии дорожные битумные ГОСТ Р 52128</w:t>
              <w:softHyphen/>
              <w:t>2003</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Устойчивость при перемешивании со смесями минеральных материалов пористого зернового состава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Смешивается / не смешивается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вяжущего с эмульгатором</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Должно быть 40</w:t>
              <w:softHyphen/>
              <w:t>65</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21"/>
              </w:rPr>
              <w:t>% по массе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Условная вязкость при 20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Должно быть 8-40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Сцепление с минеральными материалами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баллов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Остаток на сите с сеткой №014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0,6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8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2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Устойчивость при транспортировании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Эмульсии не должны распадаться на воду и вяжущее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Глубинапроникания иглы при 25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61</w:t>
              <w:softHyphen/>
              <w:t>130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Температура размягчения по кольцу и шару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ниже +43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Индекс пенетрации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Должен быть от - 1 до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10.</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Грунтовка ГОСТ 25129-82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Условная вязкость при температуре 20,0 (±0,5) °С по вискозиметру ВЗ- 4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менее 45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Степень разбавления растворителем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более 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должна быть не более 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не более 40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Время высыхания до степени 3, при 105(±5)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Должно быть не более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мин</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9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Время высыхания до степени 3 при 20(±2) °С</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Должно быть не более 24</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ч</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Твердость пленки по маятниковому прибору М-3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менее 0,35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условны</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единицы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Эластичность пленки при изгибе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не более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Прочность пленки при ударе на приборе типа У-1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не менее 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Масса добавленного растворителя, израсходованного для разбавления грунтовки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Должна быть &lt;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кг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Стойкость к статическому воздействию минерального масла при 20 (±2)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менее 48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Расслаивание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Должно быть не более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23.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Труба ГОСТ 3262-75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15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Предельные отклонения по условному проходу труб</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не должны превышать диапазона конкретных значений с нижним пределом не более минус ноля целых четырех десятых (-0,4) и верхним пределом плюс ноль целых четыре десятых (+0,4)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Кривизна труб на 1 м длины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не должна превышать более 1,2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1"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Масса 1 м трубы</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2,91</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кг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26.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Растворитель ГОСТ 18188-72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03"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Массовая доля воды</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1</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403"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по Фишеру</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Летучесть по этиловому эфиру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8-12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Кислотное число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0,06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мг</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КОН/г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8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Число коагуляции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50</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Температура вспышки в закрытом тигле растворителя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ниже +2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1"/>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65"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28.</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Технический ацетон ГОСТ 2768-84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8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Массовая доля воды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0,2-0,8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Массовая доля кислот в пересчете на уксусную кислоту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0,003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2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Устойчивость к окислению марганцовокислым калием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45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Мин.</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29.</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Краски ГОСТ 8292-85 ГОСТ 1003-73 ГОСТ 7931-76 ГОСТ Р 51692</w:t>
              <w:softHyphen/>
              <w:t>2000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Массовая доля пленкообразующего вещества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27</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Массовая доля летучего вещества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&lt;15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Условная вязкость краски по вискозиметру типа ВЗ-246 (или ВЗ-4) при температуре (20,0±0,5)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80-160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8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80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твердость пленки, условные единицы, по маятниковому прибору типа М-3 и типа ТМЛ (маятник Б)</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0,05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1"/>
              </w:rPr>
              <w:t>ую.</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Расход краски на однослойные покрытия (диапазон)</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55-240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1"/>
              </w:rPr>
              <w:t>г/м</w:t>
            </w:r>
            <w:r>
              <w:rPr>
                <w:rStyle w:val="CharStyle37"/>
                <w:vertAlign w:val="superscript"/>
              </w:rPr>
              <w:t>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Марка сиккатива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300" w:right="0" w:firstLine="0"/>
            </w:pPr>
            <w:r>
              <w:rPr>
                <w:rStyle w:val="CharStyle21"/>
              </w:rPr>
              <w:t>НФ-2, НФ-3, НФ-4, НФ-5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Цвет по йодометрической шкале сиккатива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темнее 500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60" w:line="150" w:lineRule="exact"/>
              <w:ind w:left="0" w:right="0" w:firstLine="0"/>
            </w:pPr>
            <w:r>
              <w:rPr>
                <w:rStyle w:val="CharStyle21"/>
                <w:lang w:val="en-US" w:eastAsia="en-US" w:bidi="en-US"/>
              </w:rPr>
              <w:t>J2/100</w:t>
            </w:r>
          </w:p>
          <w:p>
            <w:pPr>
              <w:pStyle w:val="Style7"/>
              <w:framePr w:w="10234" w:wrap="notBeside" w:vAnchor="text" w:hAnchor="text" w:xAlign="center" w:y="1"/>
              <w:widowControl w:val="0"/>
              <w:keepNext w:val="0"/>
              <w:keepLines w:val="0"/>
              <w:shd w:val="clear" w:color="auto" w:fill="auto"/>
              <w:bidi w:val="0"/>
              <w:jc w:val="right"/>
              <w:spacing w:before="60" w:after="0" w:line="90" w:lineRule="exact"/>
              <w:ind w:left="0" w:right="340" w:firstLine="0"/>
            </w:pPr>
            <w:r>
              <w:rPr>
                <w:rStyle w:val="CharStyle37"/>
              </w:rPr>
              <w:t>3</w:t>
            </w:r>
          </w:p>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1"/>
                <w:vertAlign w:val="subscript"/>
              </w:rPr>
              <w:t>см</w:t>
            </w:r>
            <w:r>
              <w:rPr>
                <w:rStyle w:val="CharStyle37"/>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5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Массовая доля нелетучих веществ в сиккативе</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&lt;85</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1"/>
              </w:rPr>
              <w:t>%</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85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Температура вспышки сиккатива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&gt;33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градусо</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в</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цельсия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Массовая доля суспендированного твердого вещества в сиккативе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&lt;0,1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Требования к олифе комбинированной (пленкообразующее вещество):</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Цвет по йодометрической шкале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темнее 800</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мг</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lang w:val="en-US" w:eastAsia="en-US" w:bidi="en-US"/>
              </w:rPr>
              <w:t>I2/100</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vertAlign w:val="subscript"/>
              </w:rPr>
              <w:t>см</w:t>
            </w:r>
            <w:r>
              <w:rPr>
                <w:rStyle w:val="CharStyle37"/>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9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Отстой по объему</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1</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Условная вязкость по вискозиметру типа ВЗ-246 с диаметром сопла 4 мм при температуре (20 ± 0,5)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20-60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Кислотное число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10</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мг</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КОН/г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Температура вспышки в закрытом тигле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более 30</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градусо</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в</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Цельсия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2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70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Требования безопасности к готовому покрытию</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Высушенное покрытие не должно оказывать вредного воздействия на человека.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31.</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Грунтовка ГОСТ 25129-82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Условная вязкость при температуре 20,0 (±0,5) °С по вискозиметру ВЗ- 4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менее 45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Степень разбавления растворителем</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более 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Массовая доля нелетучих веществ</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должна быть не более 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81"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Степень перетира</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не более 40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мкм</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85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Время высыхания до степени 3, при 105(±5)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Должно быть не более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мин</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Время высыхания до степени 3 при 20(±2)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Должно быть не более 24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Твердость пленки по маятниковому прибору М-3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менее 0,35</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условны</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единицы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Эластичность пленки при изгибе</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не более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Прочность пленки при ударе на приборе типа У-1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не менее 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6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Адгезия пленки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более 1</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баллы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22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Стойкость пленки к действию нитроэмали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Не должно быть отслаивания, сморщивания, растрескивания пленки нитроэмали, нанесенной на грунтовку</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Масса добавленного растворителя, израсходованного для разбавления грунтовки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Должна быть &lt;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кг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Стойкость к статическому воздействию минерального масла при 20 (±2)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менее 48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2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Расслаивание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Должно быть не более 5</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33.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320"/>
            </w:pPr>
            <w:r>
              <w:rPr>
                <w:rStyle w:val="CharStyle21"/>
              </w:rPr>
              <w:t>Лента полиэтиленовая ГОСТ 20477-86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2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Масса 1 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&lt; 11,0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34.</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Мастика ГОСТ 15836-79</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Глубинапроникания иглы при 25 °С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менее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Растяжимость при 25 °С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менее 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Водонасыщение за 24 ч</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Должно быть не более 0,2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81"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Содержание битума в составе</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Должно быть не более 93</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21"/>
              </w:rPr>
              <w:t>% по массе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581"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Содержание резиновой крошки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Должно быть не менее 5</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0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Содержание зеленого масла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Не должно быть более 7</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21"/>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36.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Ксилол нефтяной ГОСТ 9410-78</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Плотность при 20°С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более 0,860</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Температура начала перегонки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ниже 137,5</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98 % объема перегоняется при температуре,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выше 143</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4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95 % объема перегоняется в пределах температуры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ниже 5</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Реакция водной вытяжки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нейтральная</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вспышки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ниже 23</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класс опасности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II или III</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Температура самовоспламенения и вспышки в закрытом тигле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менее 550</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Концентрационные пределы воспламенения паров ксилола в смеси с воздухом по объему (требуется нижний и верхний предел)</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1-6</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Категория и группа взрывоопасности нефтяного ксилола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2Т1</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Допустимая концентрация паров ксилола в воздухе рабочей зоны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менее 51</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37.</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Краска ГОСТ 28196-89</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52</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рН краски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6,8</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Укрывистость высушенной пленки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210</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Смываемость пленки краски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3,5</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81"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Условная вязкость краски по</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30</w:t>
            </w:r>
          </w:p>
        </w:tc>
        <w:tc>
          <w:tcPr>
            <w:shd w:val="clear" w:color="auto" w:fill="FFFFFF"/>
            <w:gridSpan w:val="3"/>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3826"/>
        <w:gridCol w:w="1003"/>
      </w:tblGrid>
      <w:tr>
        <w:trPr>
          <w:trHeight w:val="326"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вискозиметру ВЗ-246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Эластичность пленки при изгибе</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равна 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Стойкость пленки к статическому воздействию водыпри температуре (20±2) °С (если нормируется)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12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2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Морозостойкость</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Краска должна выдерживать не менее пяти циклов замораживания- оттаивания, после чего в тонком слое краски не должны появляться твердые комочки</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Степень перетира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70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Время высыхания до степени 3 при температуре (20 ± 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1 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Коэффициент отражения при геометрии угла 0 - 45</w:t>
            </w:r>
            <w:r>
              <w:rPr>
                <w:rStyle w:val="CharStyle21"/>
                <w:vertAlign w:val="superscript"/>
              </w:rPr>
              <w:t>о</w:t>
            </w:r>
            <w:r>
              <w:rPr>
                <w:rStyle w:val="CharStyle21"/>
              </w:rPr>
              <w:t xml:space="preserve"> пленки краски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82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Массовая доля остаточного стирола (если нормируется)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0,03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Расход краски на один слой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200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38.</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320" w:right="0" w:firstLine="0"/>
            </w:pPr>
            <w:r>
              <w:rPr>
                <w:rStyle w:val="CharStyle21"/>
              </w:rPr>
              <w:t>Уайт-спирит ГОСТ 3134-78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Плотность</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более 0,790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Продолжительность</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испарения</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более 45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Температура начала перегонки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выше +160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10 % уайт-спирита перегоняется при температуре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выше +170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90 % уайт-спирита перегоняется при температуре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выше +195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 +200°С перегоняется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98</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26"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Остаток в колбе</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Должен быть не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3826"/>
        <w:gridCol w:w="1003"/>
      </w:tblGrid>
      <w:tr>
        <w:trPr>
          <w:trHeight w:val="326"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более 2 %</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2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Температура вспышки, определяемая в закрытом тигле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ниже +33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Летучесть по ксилолу</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3</w:t>
              <w:softHyphen/>
              <w:t>4,5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Анилиновая точка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выше +65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Продолжительность испарения ксилола при испытании на летучесть уайт- спирита по ксилолу,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менее 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Свойства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Не должно быть водорастворимы х кислот, щелочи, механических примесей и воды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39.</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both"/>
              <w:spacing w:before="0" w:after="0" w:line="274" w:lineRule="exact"/>
              <w:ind w:left="0" w:right="0" w:firstLine="80"/>
            </w:pPr>
            <w:r>
              <w:rPr>
                <w:rStyle w:val="CharStyle21"/>
              </w:rPr>
              <w:t>Раствор готовый ГОСТ 25818-91 ГОСТ 7473-94 ГОСТ 28013-98 ГОСТ 26633-91 ГОСТ 31108-2003 ГОСТ 8267-93 ГОСТ 8736-93</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8"/>
              </w:rPr>
              <w:t>Влажность сухих растворных смесей</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8"/>
              </w:rPr>
              <w:t>Должна быть не &gt; 0,2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Марка по подвижности Пк</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1 или 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Тип раствора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 xml:space="preserve">Должен быть </w:t>
            </w:r>
            <w:r>
              <w:rPr>
                <w:rStyle w:val="CharStyle38"/>
              </w:rPr>
              <w:t>тяжелый или легкий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8"/>
              </w:rPr>
              <w:t>Водоудерживающая способность растворных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8"/>
              </w:rPr>
              <w:t>Должна быть не менее 99</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8"/>
              </w:rPr>
              <w:t>Расслаиваемость свежеприготовленны 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8"/>
              </w:rPr>
              <w:t>Должна быть &lt; 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Раствор по виду вяжущих</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Должен быть простой/сложны 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8"/>
              </w:rPr>
              <w:t>Содержание золы- уноса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 xml:space="preserve">Должно быть </w:t>
            </w:r>
            <w:r>
              <w:rPr>
                <w:rStyle w:val="CharStyle38"/>
              </w:rPr>
              <w:t>не более 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8"/>
              </w:rPr>
              <w:t>Температура при подогреве заполнителей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8"/>
              </w:rPr>
              <w:t>Должна быть не выше 40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вредных примесей, таких как уголь и пирит, для мелкого и крупного заполнителя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Должно быть не более 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8"/>
              </w:rPr>
              <w:t>Прочность раствора на сжатие в проектном возрасте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8"/>
              </w:rPr>
              <w:t>Должна быть &lt; М50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1"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8"/>
              </w:rPr>
              <w:t>Норма подвижности</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8"/>
              </w:rPr>
              <w:t>Должна быть 1-8</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p>
      <w:pPr>
        <w:widowControl w:val="0"/>
        <w:rPr>
          <w:sz w:val="2"/>
          <w:szCs w:val="2"/>
        </w:rPr>
        <w:sectPr>
          <w:footnotePr>
            <w:pos w:val="pageBottom"/>
            <w:numFmt w:val="decimal"/>
            <w:numRestart w:val="continuous"/>
          </w:footnotePr>
          <w:type w:val="continuous"/>
          <w:pgSz w:w="16838" w:h="23810"/>
          <w:pgMar w:top="4823" w:left="3328" w:right="3170" w:bottom="4314" w:header="0" w:footer="3" w:gutter="0"/>
          <w:rtlGutter w:val="0"/>
          <w:cols w:space="720"/>
          <w:noEndnote/>
          <w:docGrid w:linePitch="360"/>
        </w:sectPr>
      </w:pPr>
    </w:p>
    <w:p>
      <w:pPr>
        <w:pStyle w:val="Style5"/>
        <w:widowControl w:val="0"/>
        <w:keepNext w:val="0"/>
        <w:keepLines w:val="0"/>
        <w:shd w:val="clear" w:color="auto" w:fill="auto"/>
        <w:bidi w:val="0"/>
        <w:spacing w:before="0" w:after="0" w:line="278" w:lineRule="exact"/>
        <w:ind w:left="0" w:right="0" w:firstLine="0"/>
        <w:sectPr>
          <w:pgSz w:w="16838" w:h="23810"/>
          <w:pgMar w:top="4659" w:left="5908" w:right="9705" w:bottom="4193" w:header="0" w:footer="3" w:gutter="0"/>
          <w:rtlGutter w:val="0"/>
          <w:cols w:space="720"/>
          <w:noEndnote/>
          <w:docGrid w:linePitch="360"/>
        </w:sectPr>
      </w:pPr>
      <w:r>
        <w:rPr>
          <w:rStyle w:val="CharStyle39"/>
        </w:rPr>
        <w:t>по погружению конуса</w:t>
      </w:r>
    </w:p>
    <w:p>
      <w:pPr>
        <w:pStyle w:val="Style5"/>
        <w:widowControl w:val="0"/>
        <w:keepNext w:val="0"/>
        <w:keepLines w:val="0"/>
        <w:shd w:val="clear" w:color="auto" w:fill="auto"/>
        <w:bidi w:val="0"/>
        <w:spacing w:before="0" w:after="0" w:line="278" w:lineRule="exact"/>
        <w:ind w:left="0" w:right="0" w:firstLine="0"/>
      </w:pPr>
      <w:r>
        <w:rPr>
          <w:rStyle w:val="CharStyle39"/>
        </w:rPr>
        <w:t>Марка по морозостойкости</w:t>
      </w:r>
    </w:p>
    <w:p>
      <w:pPr>
        <w:pStyle w:val="Style5"/>
        <w:widowControl w:val="0"/>
        <w:keepNext w:val="0"/>
        <w:keepLines w:val="0"/>
        <w:shd w:val="clear" w:color="auto" w:fill="auto"/>
        <w:bidi w:val="0"/>
        <w:spacing w:before="0" w:after="0" w:line="274" w:lineRule="exact"/>
        <w:ind w:left="0" w:right="0" w:firstLine="0"/>
      </w:pPr>
      <w:r>
        <w:rPr>
          <w:rStyle w:val="CharStyle39"/>
        </w:rPr>
        <w:t>Средняя плотность затвердевших растворов в проектном возрасте</w:t>
      </w:r>
    </w:p>
    <w:p>
      <w:pPr>
        <w:pStyle w:val="Style5"/>
        <w:widowControl w:val="0"/>
        <w:keepNext w:val="0"/>
        <w:keepLines w:val="0"/>
        <w:shd w:val="clear" w:color="auto" w:fill="auto"/>
        <w:bidi w:val="0"/>
        <w:spacing w:before="0" w:after="0" w:line="274" w:lineRule="exact"/>
        <w:ind w:left="0" w:right="0" w:firstLine="0"/>
      </w:pPr>
      <w:r>
        <w:rPr>
          <w:rStyle w:val="CharStyle39"/>
        </w:rPr>
        <w:t>Наибольшая крупность зерен заполнителя</w:t>
      </w:r>
    </w:p>
    <w:p>
      <w:pPr>
        <w:pStyle w:val="Style5"/>
        <w:widowControl w:val="0"/>
        <w:keepNext w:val="0"/>
        <w:keepLines w:val="0"/>
        <w:shd w:val="clear" w:color="auto" w:fill="auto"/>
        <w:bidi w:val="0"/>
        <w:spacing w:before="0" w:after="236" w:line="274" w:lineRule="exact"/>
        <w:ind w:left="0" w:right="0" w:firstLine="0"/>
      </w:pPr>
      <w:r>
        <w:rPr>
          <w:rStyle w:val="CharStyle39"/>
        </w:rPr>
        <w:t xml:space="preserve">Должна быть &gt; </w:t>
      </w:r>
      <w:r>
        <w:rPr>
          <w:rStyle w:val="CharStyle39"/>
          <w:lang w:val="en-US" w:eastAsia="en-US" w:bidi="en-US"/>
        </w:rPr>
        <w:t>F35</w:t>
      </w:r>
    </w:p>
    <w:p>
      <w:pPr>
        <w:pStyle w:val="Style5"/>
        <w:widowControl w:val="0"/>
        <w:keepNext w:val="0"/>
        <w:keepLines w:val="0"/>
        <w:shd w:val="clear" w:color="auto" w:fill="auto"/>
        <w:bidi w:val="0"/>
        <w:spacing w:before="0" w:after="420" w:line="278" w:lineRule="exact"/>
        <w:ind w:left="0" w:right="0" w:firstLine="0"/>
      </w:pPr>
      <w:r>
        <w:rPr>
          <w:rStyle w:val="CharStyle39"/>
        </w:rPr>
        <w:t xml:space="preserve">Должна быть </w:t>
      </w:r>
      <w:r>
        <w:rPr>
          <w:lang w:val="ru-RU" w:eastAsia="ru-RU" w:bidi="ru-RU"/>
          <w:w w:val="100"/>
          <w:spacing w:val="0"/>
          <w:color w:val="000000"/>
          <w:position w:val="0"/>
        </w:rPr>
        <w:t>&gt; 1300</w:t>
      </w:r>
    </w:p>
    <w:p>
      <w:pPr>
        <w:pStyle w:val="Style5"/>
        <w:widowControl w:val="0"/>
        <w:keepNext w:val="0"/>
        <w:keepLines w:val="0"/>
        <w:shd w:val="clear" w:color="auto" w:fill="auto"/>
        <w:bidi w:val="0"/>
        <w:spacing w:before="0" w:after="0" w:line="278" w:lineRule="exact"/>
        <w:ind w:left="0" w:right="0" w:firstLine="0"/>
        <w:sectPr>
          <w:type w:val="continuous"/>
          <w:pgSz w:w="16838" w:h="23810"/>
          <w:pgMar w:top="4659" w:left="5764" w:right="8289" w:bottom="4193" w:header="0" w:footer="3" w:gutter="0"/>
          <w:rtlGutter w:val="0"/>
          <w:cols w:num="2" w:space="720" w:equalWidth="0">
            <w:col w:w="1349" w:space="326"/>
            <w:col w:w="1109"/>
          </w:cols>
          <w:noEndnote/>
          <w:docGrid w:linePitch="360"/>
        </w:sectPr>
      </w:pPr>
      <w:r>
        <w:rPr>
          <w:rStyle w:val="CharStyle39"/>
        </w:rPr>
        <w:t>Должна быть не более 5</w:t>
      </w:r>
    </w:p>
    <w:p>
      <w:pPr>
        <w:widowControl w:val="0"/>
        <w:spacing w:line="86" w:lineRule="exact"/>
        <w:rPr>
          <w:sz w:val="7"/>
          <w:szCs w:val="7"/>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framePr w:h="146" w:wrap="around" w:vAnchor="text" w:hAnchor="margin" w:x="-1290" w:y="282"/>
        <w:widowControl w:val="0"/>
        <w:keepNext w:val="0"/>
        <w:keepLines w:val="0"/>
        <w:shd w:val="clear" w:color="auto" w:fill="auto"/>
        <w:bidi w:val="0"/>
        <w:jc w:val="left"/>
        <w:spacing w:before="0" w:after="0" w:line="140" w:lineRule="exact"/>
        <w:ind w:left="0" w:right="0" w:firstLine="0"/>
      </w:pPr>
      <w:r>
        <w:rPr>
          <w:rStyle w:val="CharStyle6"/>
        </w:rPr>
        <w:t>Вяжущее</w:t>
      </w:r>
    </w:p>
    <w:p>
      <w:pPr>
        <w:pStyle w:val="Style5"/>
        <w:widowControl w:val="0"/>
        <w:keepNext w:val="0"/>
        <w:keepLines w:val="0"/>
        <w:shd w:val="clear" w:color="auto" w:fill="auto"/>
        <w:bidi w:val="0"/>
        <w:spacing w:before="0" w:after="0" w:line="274" w:lineRule="exact"/>
        <w:ind w:left="0" w:right="0" w:firstLine="0"/>
        <w:sectPr>
          <w:type w:val="continuous"/>
          <w:pgSz w:w="16838" w:h="23810"/>
          <w:pgMar w:top="4659" w:left="7416" w:right="8040" w:bottom="4193" w:header="0" w:footer="3" w:gutter="0"/>
          <w:rtlGutter w:val="0"/>
          <w:cols w:space="720"/>
          <w:noEndnote/>
          <w:docGrid w:linePitch="360"/>
        </w:sectPr>
      </w:pPr>
      <w:r>
        <w:rPr>
          <w:rStyle w:val="CharStyle39"/>
        </w:rPr>
        <w:t>Должна быть глина и известь или только глина</w:t>
      </w:r>
    </w:p>
    <w:p>
      <w:pPr>
        <w:widowControl w:val="0"/>
        <w:spacing w:line="15"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274" w:lineRule="exact"/>
        <w:ind w:left="0" w:right="0" w:firstLine="0"/>
      </w:pPr>
      <w:r>
        <w:rPr>
          <w:lang w:val="ru-RU" w:eastAsia="ru-RU" w:bidi="ru-RU"/>
          <w:w w:val="100"/>
          <w:spacing w:val="0"/>
          <w:color w:val="000000"/>
          <w:position w:val="0"/>
        </w:rPr>
        <w:t>Характеристики вяжущего глины:</w:t>
      </w:r>
    </w:p>
    <w:p>
      <w:pPr>
        <w:pStyle w:val="Style5"/>
        <w:framePr w:h="144" w:wrap="around" w:vAnchor="text" w:hAnchor="margin" w:x="1572" w:y="270"/>
        <w:widowControl w:val="0"/>
        <w:keepNext w:val="0"/>
        <w:keepLines w:val="0"/>
        <w:shd w:val="clear" w:color="auto" w:fill="auto"/>
        <w:bidi w:val="0"/>
        <w:jc w:val="left"/>
        <w:spacing w:before="0" w:after="0" w:line="140" w:lineRule="exact"/>
        <w:ind w:left="60" w:right="0" w:firstLine="0"/>
      </w:pPr>
      <w:r>
        <w:rPr>
          <w:rStyle w:val="CharStyle40"/>
        </w:rPr>
        <w:t>Должно быть 30-</w:t>
      </w:r>
    </w:p>
    <w:p>
      <w:pPr>
        <w:pStyle w:val="Style5"/>
        <w:widowControl w:val="0"/>
        <w:keepNext w:val="0"/>
        <w:keepLines w:val="0"/>
        <w:shd w:val="clear" w:color="auto" w:fill="auto"/>
        <w:bidi w:val="0"/>
        <w:spacing w:before="0" w:after="0" w:line="274" w:lineRule="exact"/>
        <w:ind w:left="0" w:right="0" w:firstLine="0"/>
        <w:sectPr>
          <w:type w:val="continuous"/>
          <w:pgSz w:w="16838" w:h="23810"/>
          <w:pgMar w:top="4659" w:left="5774" w:right="9595" w:bottom="4193" w:header="0" w:footer="3" w:gutter="0"/>
          <w:rtlGutter w:val="0"/>
          <w:cols w:space="720"/>
          <w:noEndnote/>
          <w:docGrid w:linePitch="360"/>
        </w:sectPr>
      </w:pPr>
      <w:r>
        <w:rPr>
          <w:rStyle w:val="CharStyle39"/>
        </w:rPr>
        <w:t>Содержание глинистых частиц размером менее 0,4 мм</w:t>
      </w:r>
    </w:p>
    <w:p>
      <w:pPr>
        <w:widowControl w:val="0"/>
        <w:spacing w:line="15"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274" w:lineRule="exact"/>
        <w:ind w:left="0" w:right="0" w:firstLine="0"/>
      </w:pPr>
      <w:r>
        <w:rPr>
          <w:rStyle w:val="CharStyle39"/>
        </w:rPr>
        <w:t>Содержание песчаных частиц размером более 0,16 мм</w:t>
      </w:r>
    </w:p>
    <w:p>
      <w:pPr>
        <w:pStyle w:val="Style5"/>
        <w:widowControl w:val="0"/>
        <w:keepNext w:val="0"/>
        <w:keepLines w:val="0"/>
        <w:shd w:val="clear" w:color="auto" w:fill="auto"/>
        <w:bidi w:val="0"/>
        <w:spacing w:before="0" w:after="0" w:line="274" w:lineRule="exact"/>
        <w:ind w:left="0" w:right="0" w:firstLine="0"/>
      </w:pPr>
      <w:r>
        <w:rPr>
          <w:rStyle w:val="CharStyle39"/>
        </w:rPr>
        <w:t>Содержание слюды от массы сухой глины</w:t>
      </w:r>
    </w:p>
    <w:p>
      <w:pPr>
        <w:pStyle w:val="Style5"/>
        <w:widowControl w:val="0"/>
        <w:keepNext w:val="0"/>
        <w:keepLines w:val="0"/>
        <w:shd w:val="clear" w:color="auto" w:fill="auto"/>
        <w:bidi w:val="0"/>
        <w:spacing w:before="0" w:after="240" w:line="274" w:lineRule="exact"/>
        <w:ind w:left="0" w:right="0" w:firstLine="0"/>
      </w:pPr>
      <w:r>
        <w:rPr>
          <w:rStyle w:val="CharStyle39"/>
        </w:rPr>
        <w:t>Должно быть не более 30</w:t>
      </w:r>
    </w:p>
    <w:p>
      <w:pPr>
        <w:pStyle w:val="Style5"/>
        <w:widowControl w:val="0"/>
        <w:keepNext w:val="0"/>
        <w:keepLines w:val="0"/>
        <w:shd w:val="clear" w:color="auto" w:fill="auto"/>
        <w:bidi w:val="0"/>
        <w:spacing w:before="0" w:after="0" w:line="274" w:lineRule="exact"/>
        <w:ind w:left="0" w:right="0" w:firstLine="0"/>
        <w:sectPr>
          <w:type w:val="continuous"/>
          <w:pgSz w:w="16838" w:h="23810"/>
          <w:pgMar w:top="4659" w:left="5745" w:right="8260" w:bottom="4193" w:header="0" w:footer="3" w:gutter="0"/>
          <w:rtlGutter w:val="0"/>
          <w:cols w:num="2" w:space="720" w:equalWidth="0">
            <w:col w:w="1382" w:space="288"/>
            <w:col w:w="1162"/>
          </w:cols>
          <w:noEndnote/>
          <w:docGrid w:linePitch="360"/>
        </w:sectPr>
      </w:pPr>
      <w:r>
        <w:rPr>
          <w:rStyle w:val="CharStyle39"/>
        </w:rPr>
        <w:t>Не должно составлять более 3</w:t>
      </w:r>
    </w:p>
    <w:p>
      <w:pPr>
        <w:widowControl w:val="0"/>
        <w:spacing w:line="15"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framePr w:h="140" w:wrap="around" w:vAnchor="text" w:hAnchor="margin" w:x="-1290" w:y="690"/>
        <w:widowControl w:val="0"/>
        <w:keepNext w:val="0"/>
        <w:keepLines w:val="0"/>
        <w:shd w:val="clear" w:color="auto" w:fill="auto"/>
        <w:bidi w:val="0"/>
        <w:jc w:val="left"/>
        <w:spacing w:before="0" w:after="0" w:line="140" w:lineRule="exact"/>
        <w:ind w:left="0" w:right="0" w:firstLine="0"/>
      </w:pPr>
      <w:r>
        <w:rPr>
          <w:rStyle w:val="CharStyle6"/>
        </w:rPr>
        <w:t>Свойства</w:t>
      </w:r>
    </w:p>
    <w:p>
      <w:pPr>
        <w:pStyle w:val="Style5"/>
        <w:widowControl w:val="0"/>
        <w:keepNext w:val="0"/>
        <w:keepLines w:val="0"/>
        <w:shd w:val="clear" w:color="auto" w:fill="auto"/>
        <w:bidi w:val="0"/>
        <w:spacing w:before="0" w:after="0" w:line="274" w:lineRule="exact"/>
        <w:ind w:left="20" w:right="0" w:firstLine="0"/>
        <w:sectPr>
          <w:type w:val="continuous"/>
          <w:pgSz w:w="16838" w:h="23810"/>
          <w:pgMar w:top="4659" w:left="7420" w:right="8145" w:bottom="4193" w:header="0" w:footer="3" w:gutter="0"/>
          <w:rtlGutter w:val="0"/>
          <w:cols w:space="720"/>
          <w:noEndnote/>
          <w:docGrid w:linePitch="360"/>
        </w:sectPr>
      </w:pPr>
      <w:r>
        <w:rPr>
          <w:rStyle w:val="CharStyle39"/>
        </w:rPr>
        <w:t>Глина не должна содержать органические примеси в количествах, придающих темную окраску</w:t>
      </w:r>
    </w:p>
    <w:p>
      <w:pPr>
        <w:widowControl w:val="0"/>
        <w:spacing w:line="11"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274" w:lineRule="exact"/>
        <w:ind w:left="0" w:right="0" w:firstLine="0"/>
        <w:sectPr>
          <w:type w:val="continuous"/>
          <w:pgSz w:w="16838" w:h="23810"/>
          <w:pgMar w:top="4659" w:left="5779" w:right="9533" w:bottom="4193" w:header="0" w:footer="3" w:gutter="0"/>
          <w:rtlGutter w:val="0"/>
          <w:cols w:space="720"/>
          <w:noEndnote/>
          <w:docGrid w:linePitch="360"/>
        </w:sectPr>
      </w:pPr>
      <w:r>
        <w:rPr>
          <w:rStyle w:val="CharStyle39"/>
        </w:rPr>
        <w:t>Характеристики вяжущего, извести, при наличии:</w:t>
      </w:r>
    </w:p>
    <w:p>
      <w:pPr>
        <w:widowControl w:val="0"/>
        <w:spacing w:line="15"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framePr w:h="140" w:wrap="around" w:vAnchor="text" w:hAnchor="margin" w:x="-1305" w:y="1794"/>
        <w:widowControl w:val="0"/>
        <w:keepNext w:val="0"/>
        <w:keepLines w:val="0"/>
        <w:shd w:val="clear" w:color="auto" w:fill="auto"/>
        <w:bidi w:val="0"/>
        <w:jc w:val="left"/>
        <w:spacing w:before="0" w:after="0" w:line="140" w:lineRule="exact"/>
        <w:ind w:left="0" w:right="0" w:firstLine="0"/>
      </w:pPr>
      <w:r>
        <w:rPr>
          <w:rStyle w:val="CharStyle6"/>
        </w:rPr>
        <w:t>Описание</w:t>
      </w:r>
    </w:p>
    <w:p>
      <w:pPr>
        <w:pStyle w:val="Style5"/>
        <w:widowControl w:val="0"/>
        <w:keepNext w:val="0"/>
        <w:keepLines w:val="0"/>
        <w:shd w:val="clear" w:color="auto" w:fill="auto"/>
        <w:bidi w:val="0"/>
        <w:spacing w:before="0" w:after="0" w:line="274" w:lineRule="exact"/>
        <w:ind w:left="20" w:right="0" w:firstLine="0"/>
        <w:sectPr>
          <w:type w:val="continuous"/>
          <w:pgSz w:w="16838" w:h="23810"/>
          <w:pgMar w:top="4659" w:left="7411" w:right="8121" w:bottom="4193" w:header="0" w:footer="3" w:gutter="0"/>
          <w:rtlGutter w:val="0"/>
          <w:cols w:space="720"/>
          <w:noEndnote/>
          <w:docGrid w:linePitch="360"/>
        </w:sectPr>
      </w:pPr>
      <w:r>
        <w:rPr>
          <w:rStyle w:val="CharStyle39"/>
        </w:rPr>
        <w:t>Известковое вяжущее должно быть в виде гидратной извести (пушонки). Допустимо отсутствие добавок. Должна быть воздушная гашенная известь, получаемая гашением</w:t>
      </w:r>
    </w:p>
    <w:tbl>
      <w:tblPr>
        <w:tblOverlap w:val="never"/>
        <w:tblLayout w:type="fixed"/>
        <w:jc w:val="center"/>
      </w:tblPr>
      <w:tblGrid>
        <w:gridCol w:w="1709"/>
        <w:gridCol w:w="1421"/>
        <w:gridCol w:w="3826"/>
        <w:gridCol w:w="1003"/>
      </w:tblGrid>
      <w:tr>
        <w:trPr>
          <w:trHeight w:val="1133" w:hRule="exact"/>
        </w:trPr>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8"/>
              </w:rPr>
              <w:t>кальциевой, магнезиальной и доломитовой извести</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5"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Сорт</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8"/>
              </w:rPr>
              <w:t>Должен быть первый или второй</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8"/>
              </w:rPr>
              <w:t>Влажность</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8"/>
              </w:rPr>
              <w:t>Не должна быть более 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392"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8"/>
              </w:rPr>
              <w:t>Заполнитель</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8"/>
              </w:rPr>
              <w:t>Должен быть или песок для строительных работ и золы- уноса</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5"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8"/>
              </w:rPr>
              <w:t>Характеристики заполнителя золы- уноса, при наличии:</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18"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По виду сжигаемого угля</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каменноугольная или буроугольная</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5"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В зависимости от химического состава</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кислая или основная</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312"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Вид золы</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Должен быть II</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71"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Потеря массы при прокаливании</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не более 15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1"/>
              </w:rPr>
              <w:t>Удельная</w:t>
            </w:r>
          </w:p>
          <w:p>
            <w:pPr>
              <w:pStyle w:val="Style7"/>
              <w:framePr w:w="7958"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1"/>
              </w:rPr>
              <w:t>поверхность</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не менее 150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Остаток на сите 0,08</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Должен быть не более 30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18"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Характеристики заполнителя, песок для строительных работ:</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18"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8"/>
              </w:rPr>
              <w:t>Вид песка</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 xml:space="preserve">Должен быть </w:t>
            </w:r>
            <w:r>
              <w:rPr>
                <w:rStyle w:val="CharStyle38"/>
              </w:rPr>
              <w:t>песок природный или из отсевов дробления</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5"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8"/>
              </w:rPr>
              <w:t>Класс песка</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8"/>
              </w:rPr>
              <w:t>Должен быть первый или второй</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8"/>
              </w:rPr>
              <w:t>Группа песка</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8"/>
              </w:rPr>
              <w:t>Мелкий или очень мелкий</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8"/>
              </w:rPr>
              <w:t>Модуль крупности песка</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 xml:space="preserve">Должен быть </w:t>
            </w:r>
            <w:r>
              <w:rPr>
                <w:rStyle w:val="CharStyle38"/>
              </w:rPr>
              <w:t>1,2</w:t>
              <w:softHyphen/>
              <w:t>2</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0"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8"/>
              </w:rPr>
              <w:t>Полный остаток на сите №</w:t>
            </w:r>
          </w:p>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8"/>
              </w:rPr>
              <w:t>0,63</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 xml:space="preserve">Должен быть </w:t>
            </w:r>
            <w:r>
              <w:rPr>
                <w:rStyle w:val="CharStyle38"/>
              </w:rPr>
              <w:t>не более 25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86" w:hRule="exact"/>
        </w:trPr>
        <w:tc>
          <w:tcPr>
            <w:shd w:val="clear" w:color="auto" w:fill="FFFFFF"/>
            <w:tcBorders>
              <w:left w:val="single" w:sz="4"/>
              <w:top w:val="single" w:sz="4"/>
              <w:bottom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8"/>
              </w:rPr>
              <w:t>Содержание зерен крупностью менее</w:t>
            </w:r>
          </w:p>
        </w:tc>
        <w:tc>
          <w:tcPr>
            <w:shd w:val="clear" w:color="auto" w:fill="FFFFFF"/>
            <w:tcBorders>
              <w:left w:val="single" w:sz="4"/>
              <w:top w:val="single" w:sz="4"/>
              <w:bottom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8"/>
              </w:rPr>
              <w:t xml:space="preserve">Должно быть </w:t>
            </w:r>
            <w:r>
              <w:rPr>
                <w:rStyle w:val="CharStyle21"/>
              </w:rPr>
              <w:t>не более 20</w:t>
            </w:r>
          </w:p>
        </w:tc>
        <w:tc>
          <w:tcPr>
            <w:shd w:val="clear" w:color="auto" w:fill="FFFFFF"/>
            <w:tcBorders>
              <w:left w:val="single" w:sz="4"/>
              <w:top w:val="single" w:sz="4"/>
              <w:bottom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7958" w:wrap="notBeside" w:vAnchor="text" w:hAnchor="text" w:xAlign="center" w:y="1"/>
              <w:widowControl w:val="0"/>
              <w:rPr>
                <w:sz w:val="10"/>
                <w:szCs w:val="10"/>
              </w:rPr>
            </w:pPr>
          </w:p>
        </w:tc>
      </w:tr>
    </w:tbl>
    <w:p>
      <w:pPr>
        <w:widowControl w:val="0"/>
        <w:rPr>
          <w:sz w:val="2"/>
          <w:szCs w:val="2"/>
        </w:rPr>
      </w:pPr>
    </w:p>
    <w:p>
      <w:pPr>
        <w:widowControl w:val="0"/>
        <w:rPr>
          <w:sz w:val="2"/>
          <w:szCs w:val="2"/>
        </w:rPr>
        <w:sectPr>
          <w:pgSz w:w="16838" w:h="23810"/>
          <w:pgMar w:top="4561" w:left="5570" w:right="3300" w:bottom="4023" w:header="0" w:footer="3" w:gutter="0"/>
          <w:rtlGutter w:val="0"/>
          <w:cols w:space="720"/>
          <w:noEndnote/>
          <w:docGrid w:linePitch="360"/>
        </w:sectPr>
      </w:pPr>
    </w:p>
    <w:tbl>
      <w:tblPr>
        <w:tblOverlap w:val="never"/>
        <w:tblLayout w:type="fixed"/>
        <w:jc w:val="center"/>
      </w:tblPr>
      <w:tblGrid>
        <w:gridCol w:w="725"/>
        <w:gridCol w:w="1560"/>
        <w:gridCol w:w="1699"/>
        <w:gridCol w:w="1421"/>
        <w:gridCol w:w="3826"/>
        <w:gridCol w:w="1003"/>
      </w:tblGrid>
      <w:tr>
        <w:trPr>
          <w:trHeight w:val="326"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0,16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 xml:space="preserve">Не </w:t>
            </w:r>
            <w:r>
              <w:rPr>
                <w:rStyle w:val="CharStyle38"/>
              </w:rPr>
              <w:t xml:space="preserve">должно быть </w:t>
            </w:r>
            <w:r>
              <w:rPr>
                <w:rStyle w:val="CharStyle21"/>
              </w:rPr>
              <w:t>более 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глины в комках</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8"/>
              </w:rPr>
              <w:t xml:space="preserve">Должно быть </w:t>
            </w:r>
            <w:r>
              <w:rPr>
                <w:rStyle w:val="CharStyle21"/>
              </w:rPr>
              <w:t>не более 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40.</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both"/>
              <w:spacing w:before="0" w:after="0" w:line="274" w:lineRule="exact"/>
              <w:ind w:left="0" w:right="0" w:firstLine="200"/>
            </w:pPr>
            <w:r>
              <w:rPr>
                <w:rStyle w:val="CharStyle21"/>
              </w:rPr>
              <w:t>Растворы цементные ГОСТ 28013-98 ГОСТ 8736-93 ГОСТ 10178-85 ГОСТ 25818-91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Марка по прочности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right"/>
              <w:spacing w:before="0" w:after="0" w:line="274" w:lineRule="exact"/>
              <w:ind w:left="0" w:right="220" w:firstLine="0"/>
            </w:pPr>
            <w:r>
              <w:rPr>
                <w:rStyle w:val="CharStyle21"/>
              </w:rPr>
              <w:t>Марка должна быть более 100 но не должна равняться или быть более 200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Назначение раствора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облицовочные;</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штукатурные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марка по подвижности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Пк3/Пк4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Водоудерживающая способность для растворных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более 85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Подвижность</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12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Адгезия к основанию</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0,5-2,0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Расход воды для затворения</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не должен быть &lt;0,10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Наибольшая крупность зерен заполнителя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Не должна быть &gt;5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67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Морозостойкость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Более 50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Отклонение средней плотности раствора в сторону увеличения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золы- уноса или минеральных добавок массы цемента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0- 20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Влажность сухой смеси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Должно составлять 0,1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Расход вяжущего на 1 м</w:t>
            </w:r>
            <w:r>
              <w:rPr>
                <w:rStyle w:val="CharStyle21"/>
                <w:vertAlign w:val="superscript"/>
              </w:rPr>
              <w:t>3</w:t>
            </w:r>
            <w:r>
              <w:rPr>
                <w:rStyle w:val="CharStyle21"/>
              </w:rPr>
              <w:t xml:space="preserve"> песка,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160-405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Расход вяжущего на 1 м</w:t>
            </w:r>
            <w:r>
              <w:rPr>
                <w:rStyle w:val="CharStyle21"/>
                <w:vertAlign w:val="superscript"/>
              </w:rPr>
              <w:t>3</w:t>
            </w:r>
            <w:r>
              <w:rPr>
                <w:rStyle w:val="CharStyle21"/>
              </w:rPr>
              <w:t xml:space="preserve"> раствора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195-445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Минимальная температура при хранении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Не должна быть &lt;0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1"/>
              </w:rPr>
              <w:t>Характеристики</w:t>
            </w:r>
          </w:p>
          <w:p>
            <w:pPr>
              <w:pStyle w:val="Style7"/>
              <w:framePr w:w="10234"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1"/>
              </w:rPr>
              <w:t>портландцемента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Марка вяжущего</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Выше 300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5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активных</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минеральных</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0-50</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1709"/>
        <w:gridCol w:w="1421"/>
        <w:gridCol w:w="3826"/>
        <w:gridCol w:w="1003"/>
      </w:tblGrid>
      <w:tr>
        <w:trPr>
          <w:trHeight w:val="32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добавок в вяжущем</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23"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Предел прочности вяжущего при сжатии в возрасте 28 суток</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Не должен быть &lt; 29,4 (300)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517"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Предел прочности вяжущего при изгибе в возрасте 28 суток</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Должен быть &gt; 4,4 (45)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начало схватывания цемента</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ранее 45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18"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конец схватывания цемента от начала затворения</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не должен наступать позднее чем через 10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949"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 xml:space="preserve">Тонкость помола цемента должна быть такой, чтобы при просеивании пробы цемента сквозь сито с сеткой </w:t>
            </w:r>
            <w:r>
              <w:rPr>
                <w:rStyle w:val="CharStyle21"/>
                <w:lang w:val="en-US" w:eastAsia="en-US" w:bidi="en-US"/>
              </w:rPr>
              <w:t xml:space="preserve">N° </w:t>
            </w:r>
            <w:r>
              <w:rPr>
                <w:rStyle w:val="CharStyle21"/>
              </w:rPr>
              <w:t>008 проходило</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Свыше 80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0"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Остаток после просеивания сквозь сито с сеткой № 008</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Менее 25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440"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В качестве заполнителя следует применять:</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песок для строительных работ и/или золы-уноса</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71"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Технические характеристики золы</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0"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Вид в зависимости от качественных показателей</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lang w:val="en-US" w:eastAsia="en-US" w:bidi="en-US"/>
              </w:rPr>
              <w:t>I/II</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5"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Золы по виду сжигаемого угля</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Антрацитовые/ каменноугольные / буроугольные</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0"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Тип в зависимости от химического состава</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1"/>
              </w:rPr>
              <w:t>Кислые/основны</w:t>
            </w:r>
          </w:p>
          <w:p>
            <w:pPr>
              <w:pStyle w:val="Style7"/>
              <w:framePr w:w="7958"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1"/>
              </w:rPr>
              <w:t>е</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71"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Остаток на сите № 008</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30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1"/>
              </w:rPr>
              <w:t>Удельная</w:t>
            </w:r>
          </w:p>
          <w:p>
            <w:pPr>
              <w:pStyle w:val="Style7"/>
              <w:framePr w:w="7958"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1"/>
              </w:rPr>
              <w:t>поверхность</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150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92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Потеря массы при прокаливании</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25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331" w:hRule="exact"/>
        </w:trPr>
        <w:tc>
          <w:tcPr>
            <w:shd w:val="clear" w:color="auto" w:fill="FFFFFF"/>
            <w:tcBorders>
              <w:left w:val="single" w:sz="4"/>
              <w:top w:val="single" w:sz="4"/>
              <w:bottom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Насыпная плотность</w:t>
            </w:r>
          </w:p>
        </w:tc>
        <w:tc>
          <w:tcPr>
            <w:shd w:val="clear" w:color="auto" w:fill="FFFFFF"/>
            <w:tcBorders>
              <w:left w:val="single" w:sz="4"/>
              <w:top w:val="single" w:sz="4"/>
              <w:bottom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Свыше 700</w:t>
            </w:r>
          </w:p>
        </w:tc>
        <w:tc>
          <w:tcPr>
            <w:shd w:val="clear" w:color="auto" w:fill="FFFFFF"/>
            <w:tcBorders>
              <w:left w:val="single" w:sz="4"/>
              <w:top w:val="single" w:sz="4"/>
              <w:bottom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7958"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1709"/>
        <w:gridCol w:w="1421"/>
        <w:gridCol w:w="3826"/>
        <w:gridCol w:w="1003"/>
      </w:tblGrid>
      <w:tr>
        <w:trPr>
          <w:trHeight w:val="32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Истинная плотность</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2</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677"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Влажность</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Менее 10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5"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Технические</w:t>
            </w:r>
          </w:p>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характеристики</w:t>
            </w:r>
          </w:p>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песка</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18"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Песок</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left"/>
              <w:spacing w:before="0" w:after="0" w:line="274" w:lineRule="exact"/>
              <w:ind w:left="380" w:right="0" w:hanging="200"/>
            </w:pPr>
            <w:r>
              <w:rPr>
                <w:rStyle w:val="CharStyle21"/>
              </w:rPr>
              <w:t>Природный или из отсевов дробления</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080"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пылевидных и глинистых частиц</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10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71"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Модуль крупности мелкого заполнителя</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1,5-3,0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Класс мелкого заполнителя</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I; II</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0"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Группа мелкого заполнителя</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Мелкий;</w:t>
            </w:r>
          </w:p>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крупный;</w:t>
            </w:r>
          </w:p>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средний</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5"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зерен крупностью менее 0,16мм</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0-10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18"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Полный остаток на ситах №№: 2,5, 1,25, 0315, 016, 063</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Менее 100 (для каждого)</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глины в комках</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менее 2,5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Коэффициент</w:t>
            </w:r>
          </w:p>
          <w:p>
            <w:pPr>
              <w:pStyle w:val="Style7"/>
              <w:framePr w:w="7958"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фильтрации</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2,5-22,5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Истинная плотность зерен</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2,0-2,8</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18"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Частный остаток на ситах №№: 2,5, 1,25, 063, 0315, 016</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Менее 100 (для каждого)</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71"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Масса просеиваемой навески</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1000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18"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Масса остатка на ситах №№: 2,5, 1,25, 0315, 016, 063</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Менее 1000 (для каждого)</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392"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Зерна, прошедшие через сито диаметром 2,5 мм, через сито с сеткой №1,25 более</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90 (для каждого)</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86" w:hRule="exact"/>
        </w:trPr>
        <w:tc>
          <w:tcPr>
            <w:shd w:val="clear" w:color="auto" w:fill="FFFFFF"/>
            <w:tcBorders>
              <w:left w:val="single" w:sz="4"/>
              <w:top w:val="single" w:sz="4"/>
              <w:bottom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пылевидных и</w:t>
            </w:r>
          </w:p>
        </w:tc>
        <w:tc>
          <w:tcPr>
            <w:shd w:val="clear" w:color="auto" w:fill="FFFFFF"/>
            <w:tcBorders>
              <w:left w:val="single" w:sz="4"/>
              <w:top w:val="single" w:sz="4"/>
              <w:bottom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менее 3,1</w:t>
            </w:r>
          </w:p>
        </w:tc>
        <w:tc>
          <w:tcPr>
            <w:shd w:val="clear" w:color="auto" w:fill="FFFFFF"/>
            <w:tcBorders>
              <w:left w:val="single" w:sz="4"/>
              <w:top w:val="single" w:sz="4"/>
              <w:bottom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7958" w:wrap="notBeside" w:vAnchor="text" w:hAnchor="text" w:xAlign="center" w:y="1"/>
              <w:widowControl w:val="0"/>
              <w:rPr>
                <w:sz w:val="10"/>
                <w:szCs w:val="10"/>
              </w:rPr>
            </w:pPr>
          </w:p>
        </w:tc>
      </w:tr>
    </w:tbl>
    <w:p>
      <w:pPr>
        <w:widowControl w:val="0"/>
        <w:rPr>
          <w:sz w:val="2"/>
          <w:szCs w:val="2"/>
        </w:rPr>
      </w:pPr>
    </w:p>
    <w:p>
      <w:pPr>
        <w:widowControl w:val="0"/>
        <w:rPr>
          <w:sz w:val="2"/>
          <w:szCs w:val="2"/>
        </w:rPr>
        <w:sectPr>
          <w:type w:val="continuous"/>
          <w:pgSz w:w="16838" w:h="23810"/>
          <w:pgMar w:top="4898" w:left="4432" w:right="2162" w:bottom="4360" w:header="0" w:footer="3" w:gutter="0"/>
          <w:rtlGutter w:val="0"/>
          <w:cols w:space="720"/>
          <w:noEndnote/>
          <w:docGrid w:linePitch="360"/>
        </w:sectPr>
      </w:pPr>
    </w:p>
    <w:tbl>
      <w:tblPr>
        <w:tblOverlap w:val="never"/>
        <w:tblLayout w:type="fixed"/>
        <w:jc w:val="center"/>
      </w:tblPr>
      <w:tblGrid>
        <w:gridCol w:w="725"/>
        <w:gridCol w:w="1560"/>
        <w:gridCol w:w="1699"/>
        <w:gridCol w:w="1421"/>
        <w:gridCol w:w="3826"/>
        <w:gridCol w:w="1003"/>
      </w:tblGrid>
      <w:tr>
        <w:trPr>
          <w:trHeight w:val="326"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глинистых частиц</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Насыпная плотность песка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Менее 2300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Зерна, прошедшие через сито с сеткой №063, 0315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Менее 95 (для каждого)</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Пустотность песка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Менее 70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Зерна прошедшие через сито с сеткой №016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0-10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41.</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300" w:right="0" w:hanging="120"/>
            </w:pPr>
            <w:r>
              <w:rPr>
                <w:rStyle w:val="CharStyle21"/>
              </w:rPr>
              <w:t>Битумы нефтяные изоляционные ГОСТ 9812-74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размягчения</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не ниже +80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Глубина проникания иглы при +25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более 40 (0,1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Глубина проникания иглы при 0°С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не более 12 (0,1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1"/>
              </w:rPr>
              <w:t>Температура</w:t>
            </w:r>
          </w:p>
          <w:p>
            <w:pPr>
              <w:pStyle w:val="Style7"/>
              <w:framePr w:w="10234"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1"/>
              </w:rPr>
              <w:t>вспышки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Не должна быть ниже +240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Растяжимость при +25 °С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не менее 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Изменение массы после прогрева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Должно быть не более 0,5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Водонасыщенность за 24 ч</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не более 0,1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43.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Керосин ГОСТ 18499-73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Зольность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До 0,005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Температура вспышки в закрытом тигле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От 35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водорастворимых кислот и щелочей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Должны</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отсутствовать</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механических примесей, %</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1"/>
              </w:rPr>
              <w:t>Должны</w:t>
            </w:r>
          </w:p>
          <w:p>
            <w:pPr>
              <w:pStyle w:val="Style7"/>
              <w:framePr w:w="10234"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1"/>
              </w:rPr>
              <w:t>отсутствовать</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Содержание воды</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Должна</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отсутствовать</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Испытание на медной пластинке</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1"/>
              </w:rPr>
              <w:t>Должен</w:t>
            </w:r>
          </w:p>
          <w:p>
            <w:pPr>
              <w:pStyle w:val="Style7"/>
              <w:framePr w:w="10234"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1"/>
              </w:rPr>
              <w:t>выдерживать</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Плотность при 15 °С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До 800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44.</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Олифа ГОСТ 190-78</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Время высыхания до степени 3 при температуре (20 ± 2)°С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&lt;24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1"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Цвет по</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темнее 800</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p>
      <w:pPr>
        <w:widowControl w:val="0"/>
        <w:rPr>
          <w:sz w:val="2"/>
          <w:szCs w:val="2"/>
        </w:rPr>
        <w:sectPr>
          <w:type w:val="continuous"/>
          <w:pgSz w:w="16838" w:h="23810"/>
          <w:pgMar w:top="4601" w:left="3297" w:right="3297" w:bottom="4063" w:header="0" w:footer="3" w:gutter="0"/>
          <w:rtlGutter w:val="0"/>
          <w:cols w:space="720"/>
          <w:noEndnote/>
          <w:docGrid w:linePitch="360"/>
        </w:sectPr>
      </w:pPr>
    </w:p>
    <w:tbl>
      <w:tblPr>
        <w:tblOverlap w:val="never"/>
        <w:tblLayout w:type="fixed"/>
        <w:jc w:val="center"/>
      </w:tblPr>
      <w:tblGrid>
        <w:gridCol w:w="725"/>
        <w:gridCol w:w="1560"/>
        <w:gridCol w:w="1699"/>
        <w:gridCol w:w="1421"/>
        <w:gridCol w:w="3826"/>
        <w:gridCol w:w="1003"/>
      </w:tblGrid>
      <w:tr>
        <w:trPr>
          <w:trHeight w:val="581"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йодометрической</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шкале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Условная вязкость по вискозиметру типа ВЗ-246 (или ВЗ-4) при температуре (20,0 ± 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18-25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Кислотное число</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8</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&lt;60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Прозрачность</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полная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Отстой по объему</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&lt;3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Температура вспышки в закрытом и открытом тиглях</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ниже 32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Марка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ПВ, 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01"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При производстве использовано (указать для каждом марки)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масло льняное /масло конопляное / масло рыжиковое (техническое)/ масло виноградное техническое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Температуры воспламенения (в открытом тигле) и самовоспламенения олифы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52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6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Температурные пределы воспламенения (нижний и верхний)</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Нижний 34-36, верхний 70-73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Класс опасности растворителя, входящего в состав олифы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ниже 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45.</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Гвозди ГОСТ 4028-63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Масса 1000шт.</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&gt;0,2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46.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Олифа ГОСТ 190-78</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Цвет по йодометрической шкале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темнее 800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33"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Условная вязкость по вискозиметру типа ВЗ-246 (или ВЗ-4) с диаметром сопла 4</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18-22</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3826"/>
        <w:gridCol w:w="1003"/>
      </w:tblGrid>
      <w:tr>
        <w:trPr>
          <w:trHeight w:val="85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мм при температуре (20,0 ± 0,5) °С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Кислотное число</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54,5-55,5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Отстой по объему не более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Прозрачность</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полной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Температура вспышки в закрытом тигле не ниже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32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Время высыхания до степени 3, не более, при температуре (20 ± 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20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47.</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Растворитель ГОСТ 8188-72</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Массовая доля бутилацетата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30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Массовая доля воды по Фишеру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0,7</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Летучесть по этиловому эфиру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5-15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Кислотное число</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0,07</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67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Число коагуляции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24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вспышки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ниже -10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1"/>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1"/>
              </w:rPr>
              <w:t>самовоспламенения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Должно быть 550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52.</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Щебень ГОСТ 8267-93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Потеря массы при испытании щебня в насыщенном водой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более 14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Содержание глины в комках</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Не должно быть &gt; 0,2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Средняя плотность зерен</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от 2,0 до 2,4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Потеря массы при испытании на истираемость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Должна быть 40</w:t>
              <w:softHyphen/>
              <w:t>50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Насыщение в растворе сернокислого натрия - высушивание: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Должно быть не &lt; 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1"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3826"/>
        <w:gridCol w:w="1003"/>
      </w:tblGrid>
      <w:tr>
        <w:trPr>
          <w:trHeight w:val="85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Потеря массы при испытании щебня в сухом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более 14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Замораживание - оттаивание:</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Должно быть не менее 15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Должно быть не более 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67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Потеря массы при распаде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Должна быть &lt; 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53.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Эмульсии дорожные битумные ГОСТ Р 52128</w:t>
              <w:softHyphen/>
              <w:t>2003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Содержание вяжущего с эмульгатором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Должно быть 40</w:t>
              <w:softHyphen/>
              <w:t>65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Условная вязкость при 20 °С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Должно быть 8</w:t>
              <w:softHyphen/>
              <w:t>40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Сцепление с минеральными материалами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менее 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Остаток на сите с сеткой №014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не более 0,6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Устойчивость при транспортировании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Эмульсии не должны распадаться на воду и вяжущее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Глубинапроникания иглы при 25 °С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61</w:t>
              <w:softHyphen/>
              <w:t>130 (0,1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Температура размягчения по кольцу и шару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не ниже +43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Индекс пенетрации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Должен быть от - 1 до +1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5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1"/>
              </w:rPr>
              <w:t>Описание</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Должна быть анионная эмульсия</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p>
      <w:pPr>
        <w:pStyle w:val="Style7"/>
        <w:widowControl w:val="0"/>
        <w:keepNext w:val="0"/>
        <w:keepLines w:val="0"/>
        <w:shd w:val="clear" w:color="auto" w:fill="auto"/>
        <w:bidi w:val="0"/>
        <w:jc w:val="both"/>
        <w:spacing w:before="49" w:after="0" w:line="260" w:lineRule="exact"/>
        <w:ind w:left="20" w:right="0" w:firstLine="860"/>
      </w:pPr>
      <w:r>
        <w:rPr>
          <w:rStyle w:val="CharStyle22"/>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Следовательно, действия Заказчика, установившего требование к описанию</w:t>
        <w:br w:type="page"/>
        <w:t>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используемых при выполнении работ, нарушают часть 6 статьи 66 Закона о контрактной системе.</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0" w:right="0" w:firstLine="0"/>
      </w:pPr>
      <w:r>
        <w:rPr>
          <w:lang w:val="ru-RU" w:eastAsia="ru-RU" w:bidi="ru-RU"/>
          <w:w w:val="100"/>
          <w:spacing w:val="0"/>
          <w:color w:val="000000"/>
          <w:position w:val="0"/>
        </w:rPr>
        <w:t>РЕШИЛА:</w:t>
      </w:r>
    </w:p>
    <w:p>
      <w:pPr>
        <w:pStyle w:val="Style7"/>
        <w:numPr>
          <w:ilvl w:val="0"/>
          <w:numId w:val="35"/>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35"/>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Признать Заказчика нарушившим требования частей 2, 4 статьи 31, частей 1, 5, 7, 8, 14 статьи 34, пункта 2 части 1 статьи 64, части 5 статьи 65, части 6 статьи 66, частей 1, 2 статьи 70, частей 19-24 статьи 95 Закона о контрактной системе, пунктов 2-10 Правил от 30.08.2017 № 1042.</w:t>
      </w:r>
    </w:p>
    <w:p>
      <w:pPr>
        <w:pStyle w:val="Style7"/>
        <w:numPr>
          <w:ilvl w:val="0"/>
          <w:numId w:val="35"/>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35"/>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№06/4224-17 для рассмотрения вопроса о возбуждении дела об административном правонарушении.</w:t>
      </w:r>
    </w:p>
    <w:p>
      <w:pPr>
        <w:pStyle w:val="Style7"/>
        <w:numPr>
          <w:ilvl w:val="0"/>
          <w:numId w:val="35"/>
        </w:numPr>
        <w:widowControl w:val="0"/>
        <w:keepNext w:val="0"/>
        <w:keepLines w:val="0"/>
        <w:shd w:val="clear" w:color="auto" w:fill="auto"/>
        <w:bidi w:val="0"/>
        <w:jc w:val="both"/>
        <w:spacing w:before="0" w:after="64"/>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№06/12667.</w:t>
      </w:r>
    </w:p>
    <w:p>
      <w:pPr>
        <w:pStyle w:val="Style7"/>
        <w:widowControl w:val="0"/>
        <w:keepNext w:val="0"/>
        <w:keepLines w:val="0"/>
        <w:shd w:val="clear" w:color="auto" w:fill="auto"/>
        <w:bidi w:val="0"/>
        <w:jc w:val="both"/>
        <w:spacing w:before="0" w:after="339"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86" w:val="right"/>
          <w:tab w:leader="none" w:pos="8420" w:val="right"/>
          <w:tab w:leader="none" w:pos="962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2" w:val="right"/>
          <w:tab w:leader="none" w:pos="8401" w:val="right"/>
          <w:tab w:leader="none" w:pos="9553"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20"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tabs>
          <w:tab w:leader="none" w:pos="6189" w:val="left"/>
        </w:tabs>
        <w:widowControl w:val="0"/>
        <w:keepNext w:val="0"/>
        <w:keepLines w:val="0"/>
        <w:shd w:val="clear" w:color="auto" w:fill="auto"/>
        <w:bidi w:val="0"/>
        <w:jc w:val="both"/>
        <w:spacing w:before="0" w:after="0" w:line="260" w:lineRule="exact"/>
        <w:ind w:left="5800" w:right="0" w:firstLine="0"/>
        <w:sectPr>
          <w:type w:val="continuous"/>
          <w:pgSz w:w="16838" w:h="23810"/>
          <w:pgMar w:top="4879" w:left="3309" w:right="3285" w:bottom="4370" w:header="0" w:footer="3" w:gutter="0"/>
          <w:rtlGutter w:val="0"/>
          <w:cols w:space="720"/>
          <w:noEndnote/>
          <w:docGrid w:linePitch="360"/>
        </w:sectPr>
      </w:pPr>
      <w:r>
        <w:rPr>
          <w:lang w:val="ru-RU" w:eastAsia="ru-RU" w:bidi="ru-RU"/>
          <w:w w:val="100"/>
          <w:spacing w:val="0"/>
          <w:color w:val="000000"/>
          <w:position w:val="0"/>
        </w:rPr>
        <w:t>О.</w:t>
        <w:tab/>
        <w:t>А. Шалимова</w:t>
      </w:r>
    </w:p>
    <w:p>
      <w:pPr>
        <w:sectPr>
          <w:pgSz w:w="16838" w:h="23810"/>
          <w:pgMar w:top="4947" w:left="5143" w:right="10591" w:bottom="4117" w:header="0" w:footer="3" w:gutter="0"/>
          <w:rtlGutter w:val="0"/>
          <w:cols w:space="720"/>
          <w:noEndnote/>
          <w:docGrid w:linePitch="360"/>
        </w:sectPr>
      </w:pPr>
    </w:p>
    <w:p>
      <w:pPr>
        <w:pStyle w:val="Style3"/>
        <w:widowControl w:val="0"/>
        <w:keepNext w:val="0"/>
        <w:keepLines w:val="0"/>
        <w:shd w:val="clear" w:color="auto" w:fill="auto"/>
        <w:bidi w:val="0"/>
        <w:spacing w:before="0" w:after="173" w:line="274"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42"/>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37"/>
        </w:numPr>
        <w:tabs>
          <w:tab w:leader="none" w:pos="1418" w:val="left"/>
        </w:tabs>
        <w:widowControl w:val="0"/>
        <w:keepNext w:val="0"/>
        <w:keepLines w:val="0"/>
        <w:shd w:val="clear" w:color="auto" w:fill="auto"/>
        <w:bidi w:val="0"/>
        <w:jc w:val="left"/>
        <w:spacing w:before="0" w:after="0" w:line="562" w:lineRule="exact"/>
        <w:ind w:left="40" w:right="1280" w:firstLine="0"/>
      </w:pPr>
      <w:r>
        <w:rPr>
          <w:lang w:val="ru-RU" w:eastAsia="ru-RU" w:bidi="ru-RU"/>
          <w:w w:val="100"/>
          <w:spacing w:val="0"/>
          <w:color w:val="000000"/>
          <w:position w:val="0"/>
        </w:rPr>
        <w:t>№ 06/13079 На № 175-07/17 от 03.11.2017</w:t>
      </w:r>
    </w:p>
    <w:p>
      <w:pPr>
        <w:pStyle w:val="Style7"/>
        <w:numPr>
          <w:ilvl w:val="0"/>
          <w:numId w:val="39"/>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300"/>
        <w:ind w:left="20" w:right="20" w:firstLine="0"/>
      </w:pPr>
      <w:r>
        <w:rPr>
          <w:lang w:val="ru-RU" w:eastAsia="ru-RU" w:bidi="ru-RU"/>
          <w:w w:val="100"/>
          <w:spacing w:val="0"/>
          <w:color w:val="000000"/>
          <w:position w:val="0"/>
        </w:rPr>
        <w:t>Департамент по вопросам жилищно</w:t>
        <w:softHyphen/>
        <w:t>коммунального хозяйства администрации города Ялты Республики Крым 298612, Республика Крым, г. Ялта, ул. Дзержинского, 4</w:t>
      </w:r>
    </w:p>
    <w:p>
      <w:pPr>
        <w:pStyle w:val="Style7"/>
        <w:numPr>
          <w:ilvl w:val="0"/>
          <w:numId w:val="39"/>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«Размах ГП»</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192283, г. Санкт-Петербург,</w:t>
      </w:r>
    </w:p>
    <w:p>
      <w:pPr>
        <w:pStyle w:val="Style7"/>
        <w:widowControl w:val="0"/>
        <w:keepNext w:val="0"/>
        <w:keepLines w:val="0"/>
        <w:shd w:val="clear" w:color="auto" w:fill="auto"/>
        <w:bidi w:val="0"/>
        <w:jc w:val="left"/>
        <w:spacing w:before="0" w:after="0"/>
        <w:ind w:left="20" w:right="0" w:firstLine="0"/>
        <w:sectPr>
          <w:type w:val="continuous"/>
          <w:pgSz w:w="16838" w:h="23810"/>
          <w:pgMar w:top="4947" w:left="3261" w:right="3587" w:bottom="4117" w:header="0" w:footer="3" w:gutter="0"/>
          <w:rtlGutter w:val="0"/>
          <w:cols w:num="2" w:space="149"/>
          <w:noEndnote/>
          <w:docGrid w:linePitch="360"/>
        </w:sectPr>
      </w:pPr>
      <w:r>
        <w:rPr>
          <w:lang w:val="ru-RU" w:eastAsia="ru-RU" w:bidi="ru-RU"/>
          <w:w w:val="100"/>
          <w:spacing w:val="0"/>
          <w:color w:val="000000"/>
          <w:position w:val="0"/>
        </w:rPr>
        <w:t>Шипкинский пер., д. 3, лит. А, пом. 18-Н</w:t>
      </w:r>
    </w:p>
    <w:p>
      <w:pPr>
        <w:widowControl w:val="0"/>
        <w:spacing w:before="39" w:after="3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numPr>
          <w:ilvl w:val="0"/>
          <w:numId w:val="39"/>
        </w:numPr>
        <w:tabs>
          <w:tab w:leader="none" w:pos="5348" w:val="left"/>
        </w:tabs>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Оператор электронной площадки:</w:t>
      </w:r>
    </w:p>
    <w:p>
      <w:pPr>
        <w:pStyle w:val="Style7"/>
        <w:widowControl w:val="0"/>
        <w:keepNext w:val="0"/>
        <w:keepLines w:val="0"/>
        <w:shd w:val="clear" w:color="auto" w:fill="auto"/>
        <w:bidi w:val="0"/>
        <w:jc w:val="left"/>
        <w:spacing w:before="0" w:after="0"/>
        <w:ind w:left="4980" w:right="520" w:firstLine="0"/>
      </w:pPr>
      <w:r>
        <w:rPr>
          <w:lang w:val="ru-RU" w:eastAsia="ru-RU" w:bidi="ru-RU"/>
          <w:w w:val="100"/>
          <w:spacing w:val="0"/>
          <w:color w:val="000000"/>
          <w:position w:val="0"/>
        </w:rPr>
        <w:t>ГУП «Агентство по государственному заказу, инвестиционной деятельности и межрегиональным связям Республики Татарстан»</w:t>
      </w:r>
    </w:p>
    <w:p>
      <w:pPr>
        <w:pStyle w:val="Style43"/>
        <w:widowControl w:val="0"/>
        <w:keepNext w:val="0"/>
        <w:keepLines w:val="0"/>
        <w:shd w:val="clear" w:color="auto" w:fill="auto"/>
        <w:bidi w:val="0"/>
        <w:spacing w:before="0" w:after="71" w:line="220" w:lineRule="exact"/>
        <w:ind w:left="4980" w:right="0" w:firstLine="0"/>
      </w:pPr>
      <w:r>
        <w:rPr>
          <w:lang w:val="ru-RU" w:eastAsia="ru-RU" w:bidi="ru-RU"/>
          <w:w w:val="100"/>
          <w:spacing w:val="0"/>
          <w:color w:val="000000"/>
          <w:position w:val="0"/>
        </w:rPr>
        <w:t>420021, г. Казань, ул. Московская, 55</w:t>
      </w:r>
    </w:p>
    <w:p>
      <w:pPr>
        <w:pStyle w:val="Style10"/>
        <w:widowControl w:val="0"/>
        <w:keepNext w:val="0"/>
        <w:keepLines w:val="0"/>
        <w:shd w:val="clear" w:color="auto" w:fill="auto"/>
        <w:bidi w:val="0"/>
        <w:spacing w:before="0" w:after="109"/>
        <w:ind w:left="0" w:right="20" w:firstLine="0"/>
      </w:pPr>
      <w:r>
        <w:rPr>
          <w:lang w:val="ru-RU" w:eastAsia="ru-RU" w:bidi="ru-RU"/>
          <w:w w:val="100"/>
          <w:spacing w:val="0"/>
          <w:color w:val="000000"/>
          <w:position w:val="0"/>
        </w:rPr>
        <w:t>Предписание по делу №06/4224-17 об устранении нарушений законодательства Российской Федерации о контрактной системе в сфере закупок</w:t>
      </w:r>
    </w:p>
    <w:p>
      <w:pPr>
        <w:pStyle w:val="Style7"/>
        <w:numPr>
          <w:ilvl w:val="0"/>
          <w:numId w:val="41"/>
        </w:numPr>
        <w:tabs>
          <w:tab w:leader="none" w:pos="8038" w:val="left"/>
          <w:tab w:leader="none" w:pos="8071" w:val="left"/>
        </w:tabs>
        <w:widowControl w:val="0"/>
        <w:keepNext w:val="0"/>
        <w:keepLines w:val="0"/>
        <w:shd w:val="clear" w:color="auto" w:fill="auto"/>
        <w:bidi w:val="0"/>
        <w:jc w:val="both"/>
        <w:spacing w:before="0" w:after="73"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45"/>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0"/>
        <w:ind w:left="0" w:right="0" w:firstLine="840"/>
      </w:pPr>
      <w:r>
        <w:rPr>
          <w:lang w:val="ru-RU" w:eastAsia="ru-RU" w:bidi="ru-RU"/>
          <w:w w:val="100"/>
          <w:spacing w:val="0"/>
          <w:color w:val="000000"/>
          <w:position w:val="0"/>
        </w:rPr>
        <w:t xml:space="preserve">председателя Комиссии - заместителя руководителя Крымского </w:t>
      </w:r>
      <w:r>
        <w:rPr>
          <w:rStyle w:val="CharStyle45"/>
        </w:rPr>
        <w:t xml:space="preserve">УФАС </w:t>
      </w:r>
      <w:r>
        <w:rPr>
          <w:lang w:val="ru-RU" w:eastAsia="ru-RU" w:bidi="ru-RU"/>
          <w:w w:val="100"/>
          <w:spacing w:val="0"/>
          <w:color w:val="000000"/>
          <w:position w:val="0"/>
        </w:rPr>
        <w:t>России М. С. Муравьёва,</w:t>
      </w:r>
    </w:p>
    <w:p>
      <w:pPr>
        <w:pStyle w:val="Style7"/>
        <w:widowControl w:val="0"/>
        <w:keepNext w:val="0"/>
        <w:keepLines w:val="0"/>
        <w:shd w:val="clear" w:color="auto" w:fill="auto"/>
        <w:bidi w:val="0"/>
        <w:jc w:val="both"/>
        <w:spacing w:before="0" w:after="229"/>
        <w:ind w:left="0" w:right="0" w:firstLine="84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45"/>
        </w:rPr>
        <w:t>УФАС</w:t>
      </w:r>
      <w:r>
        <w:rPr>
          <w:lang w:val="ru-RU" w:eastAsia="ru-RU" w:bidi="ru-RU"/>
          <w:w w:val="100"/>
          <w:spacing w:val="0"/>
          <w:color w:val="000000"/>
          <w:position w:val="0"/>
        </w:rPr>
        <w:t xml:space="preserve"> России Н. П. Казаковой;</w:t>
      </w:r>
    </w:p>
    <w:p>
      <w:pPr>
        <w:pStyle w:val="Style7"/>
        <w:widowControl w:val="0"/>
        <w:keepNext w:val="0"/>
        <w:keepLines w:val="0"/>
        <w:shd w:val="clear" w:color="auto" w:fill="auto"/>
        <w:bidi w:val="0"/>
        <w:jc w:val="both"/>
        <w:spacing w:before="0" w:after="255" w:line="260" w:lineRule="exact"/>
        <w:ind w:left="0" w:right="0" w:firstLine="84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jc w:val="both"/>
        <w:spacing w:before="0" w:after="102" w:line="312" w:lineRule="exact"/>
        <w:ind w:left="0" w:right="0" w:firstLine="84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line="260" w:lineRule="exact"/>
        <w:ind w:left="0" w:right="0" w:firstLine="840"/>
      </w:pPr>
      <w:r>
        <w:rPr>
          <w:lang w:val="ru-RU" w:eastAsia="ru-RU" w:bidi="ru-RU"/>
          <w:w w:val="100"/>
          <w:spacing w:val="0"/>
          <w:color w:val="000000"/>
          <w:position w:val="0"/>
        </w:rPr>
        <w:t>на основании решения Комиссии от 13.11.2017 по делу №06/4224-17 по итогам рассмотрения жалобы Заявителя от 03.11.2017 №175-07/17 (вх. №4818/09 от</w:t>
      </w:r>
    </w:p>
    <w:p>
      <w:pPr>
        <w:pStyle w:val="Style7"/>
        <w:numPr>
          <w:ilvl w:val="0"/>
          <w:numId w:val="43"/>
        </w:numPr>
        <w:tabs>
          <w:tab w:leader="none" w:pos="1479" w:val="left"/>
        </w:tabs>
        <w:widowControl w:val="0"/>
        <w:keepNext w:val="0"/>
        <w:keepLines w:val="0"/>
        <w:shd w:val="clear" w:color="auto" w:fill="auto"/>
        <w:bidi w:val="0"/>
        <w:jc w:val="both"/>
        <w:spacing w:before="0" w:after="109"/>
        <w:ind w:left="0" w:right="20" w:firstLine="0"/>
      </w:pPr>
      <w:r>
        <w:rPr>
          <w:lang w:val="ru-RU" w:eastAsia="ru-RU" w:bidi="ru-RU"/>
          <w:w w:val="100"/>
          <w:spacing w:val="0"/>
          <w:color w:val="000000"/>
          <w:position w:val="0"/>
        </w:rPr>
        <w:t>на действия Заказчика при проведении аукциона в электронной форме «Выполнение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Толстого-Нагорная 6/2» (извещение №0175300020917000007)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7"/>
        <w:widowControl w:val="0"/>
        <w:keepNext w:val="0"/>
        <w:keepLines w:val="0"/>
        <w:shd w:val="clear" w:color="auto" w:fill="auto"/>
        <w:bidi w:val="0"/>
        <w:jc w:val="left"/>
        <w:spacing w:before="0" w:after="243" w:line="260" w:lineRule="exact"/>
        <w:ind w:left="4360" w:right="0" w:firstLine="0"/>
      </w:pPr>
      <w:r>
        <w:rPr>
          <w:lang w:val="ru-RU" w:eastAsia="ru-RU" w:bidi="ru-RU"/>
          <w:w w:val="100"/>
          <w:spacing w:val="0"/>
          <w:color w:val="000000"/>
          <w:position w:val="0"/>
        </w:rPr>
        <w:t>ПРЕДПИСЫВАЕТ:</w:t>
      </w:r>
    </w:p>
    <w:p>
      <w:pPr>
        <w:pStyle w:val="Style7"/>
        <w:numPr>
          <w:ilvl w:val="0"/>
          <w:numId w:val="45"/>
        </w:numPr>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 xml:space="preserve"> Заказчику, Аукционной комиссии Заказчика при рассмотрении вторых частей заявок участников на участие в Аукционе не учитывать требований к участникам о наличии опыта исполнения контракта на выполнение работ, относящихся к той же группе работ строительных, на выполнение которых заключается контракт с учетом решения от 13.11.2017 по делу №06/4224-17.</w:t>
      </w:r>
    </w:p>
    <w:p>
      <w:pPr>
        <w:pStyle w:val="Style7"/>
        <w:numPr>
          <w:ilvl w:val="0"/>
          <w:numId w:val="45"/>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13.11.2017 по делу №06/4224-17.</w:t>
      </w:r>
    </w:p>
    <w:p>
      <w:pPr>
        <w:pStyle w:val="Style7"/>
        <w:numPr>
          <w:ilvl w:val="0"/>
          <w:numId w:val="45"/>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13.11.2017 по делу №06/4224-17.</w:t>
      </w:r>
    </w:p>
    <w:p>
      <w:pPr>
        <w:pStyle w:val="Style7"/>
        <w:numPr>
          <w:ilvl w:val="0"/>
          <w:numId w:val="45"/>
        </w:numPr>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 xml:space="preserve"> Заказчику, Аукционной комиссии Заказчика в срок до 28.11.2017 исполнить настоящее предписание и предоставить в Крымское </w:t>
      </w:r>
      <w:r>
        <w:rPr>
          <w:rStyle w:val="CharStyle45"/>
        </w:rPr>
        <w:t>УФАС</w:t>
      </w:r>
      <w:r>
        <w:rPr>
          <w:lang w:val="ru-RU" w:eastAsia="ru-RU" w:bidi="ru-RU"/>
          <w:w w:val="100"/>
          <w:spacing w:val="0"/>
          <w:color w:val="000000"/>
          <w:position w:val="0"/>
        </w:rPr>
        <w:t xml:space="preserve">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45"/>
        </w:numPr>
        <w:widowControl w:val="0"/>
        <w:keepNext w:val="0"/>
        <w:keepLines w:val="0"/>
        <w:shd w:val="clear" w:color="auto" w:fill="auto"/>
        <w:bidi w:val="0"/>
        <w:jc w:val="both"/>
        <w:spacing w:before="0" w:after="56"/>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№06/12667.</w:t>
      </w:r>
    </w:p>
    <w:p>
      <w:pPr>
        <w:pStyle w:val="Style7"/>
        <w:widowControl w:val="0"/>
        <w:keepNext w:val="0"/>
        <w:keepLines w:val="0"/>
        <w:shd w:val="clear" w:color="auto" w:fill="auto"/>
        <w:bidi w:val="0"/>
        <w:jc w:val="both"/>
        <w:spacing w:before="0" w:after="0" w:line="326" w:lineRule="exact"/>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w:t>
        <w:br w:type="page"/>
        <w:t>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39"/>
        <w:ind w:left="0" w:right="20" w:firstLine="84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66" w:val="right"/>
          <w:tab w:leader="none" w:pos="8282" w:val="center"/>
          <w:tab w:leader="none" w:pos="9602"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8282" w:val="center"/>
          <w:tab w:leader="none" w:pos="8256" w:val="center"/>
          <w:tab w:leader="none" w:pos="9602"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6838" w:h="23810"/>
      <w:pgMar w:top="4947" w:left="3374" w:right="3244" w:bottom="438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15"/>
        <w:szCs w:val="15"/>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15"/>
        <w:szCs w:val="15"/>
        <w:rFonts w:ascii="Times New Roman" w:eastAsia="Times New Roman" w:hAnsi="Times New Roman" w:cs="Times New Roman"/>
        <w:w w:val="100"/>
        <w:spacing w:val="0"/>
        <w:color w:val="000000"/>
        <w:position w:val="0"/>
      </w:rPr>
    </w:lvl>
  </w:abstractNum>
  <w:abstractNum w:abstractNumId="18">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15"/>
        <w:szCs w:val="15"/>
        <w:rFonts w:ascii="Times New Roman" w:eastAsia="Times New Roman" w:hAnsi="Times New Roman" w:cs="Times New Roman"/>
        <w:w w:val="100"/>
        <w:spacing w:val="0"/>
        <w:color w:val="000000"/>
        <w:position w:val="0"/>
      </w:rPr>
    </w:lvl>
  </w:abstractNum>
  <w:abstractNum w:abstractNumId="22">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7.%1."/>
      <w:rPr>
        <w:lang w:val="ru-RU" w:eastAsia="ru-RU" w:bidi="ru-RU"/>
        <w:b w:val="0"/>
        <w:bCs w:val="0"/>
        <w:i w:val="0"/>
        <w:iCs w:val="0"/>
        <w:u w:val="none"/>
        <w:strike w:val="0"/>
        <w:smallCaps w:val="0"/>
        <w:sz w:val="15"/>
        <w:szCs w:val="15"/>
        <w:rFonts w:ascii="Times New Roman" w:eastAsia="Times New Roman" w:hAnsi="Times New Roman" w:cs="Times New Roman"/>
        <w:w w:val="100"/>
        <w:spacing w:val="0"/>
        <w:color w:val="000000"/>
        <w:position w:val="0"/>
      </w:rPr>
    </w:lvl>
  </w:abstractNum>
  <w:abstractNum w:abstractNumId="28">
    <w:multiLevelType w:val="multilevel"/>
    <w:lvl w:ilvl="0">
      <w:start w:val="4"/>
      <w:numFmt w:val="decimal"/>
      <w:lvlText w:val="7.%1."/>
      <w:rPr>
        <w:lang w:val="ru-RU" w:eastAsia="ru-RU" w:bidi="ru-RU"/>
        <w:b w:val="0"/>
        <w:bCs w:val="0"/>
        <w:i w:val="0"/>
        <w:iCs w:val="0"/>
        <w:u w:val="none"/>
        <w:strike w:val="0"/>
        <w:smallCaps w:val="0"/>
        <w:sz w:val="15"/>
        <w:szCs w:val="15"/>
        <w:rFonts w:ascii="Times New Roman" w:eastAsia="Times New Roman" w:hAnsi="Times New Roman" w:cs="Times New Roman"/>
        <w:w w:val="100"/>
        <w:spacing w:val="0"/>
        <w:color w:val="000000"/>
        <w:position w:val="0"/>
      </w:rPr>
    </w:lvl>
  </w:abstractNum>
  <w:abstractNum w:abstractNumId="30">
    <w:multiLevelType w:val="multilevel"/>
    <w:lvl w:ilvl="0">
      <w:start w:val="3"/>
      <w:numFmt w:val="decimal"/>
      <w:lvlText w:val="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6">
    <w:multiLevelType w:val="multilevel"/>
    <w:lvl w:ilvl="0">
      <w:start w:val="2017"/>
      <w:numFmt w:val="decimal"/>
      <w:lvlText w:val="14.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0">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2">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3">
    <w:name w:val="Основной текст"/>
    <w:basedOn w:val="CharStyle9"/>
    <w:rPr>
      <w:lang w:val="en-US" w:eastAsia="en-US" w:bidi="en-US"/>
      <w:u w:val="single"/>
      <w:w w:val="100"/>
      <w:spacing w:val="0"/>
      <w:color w:val="000000"/>
      <w:position w:val="0"/>
    </w:rPr>
  </w:style>
  <w:style w:type="character" w:customStyle="1" w:styleId="CharStyle14">
    <w:name w:val="Основной текст"/>
    <w:basedOn w:val="CharStyle9"/>
    <w:rPr>
      <w:lang w:val="ru-RU" w:eastAsia="ru-RU" w:bidi="ru-RU"/>
      <w:w w:val="100"/>
      <w:spacing w:val="0"/>
      <w:color w:val="000000"/>
      <w:position w:val="0"/>
    </w:rPr>
  </w:style>
  <w:style w:type="character" w:customStyle="1" w:styleId="CharStyle15">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17">
    <w:name w:val="Основной текст (5)_"/>
    <w:basedOn w:val="DefaultParagraphFont"/>
    <w:link w:val="Style16"/>
    <w:rPr>
      <w:b w:val="0"/>
      <w:bCs w:val="0"/>
      <w:i/>
      <w:iCs/>
      <w:u w:val="none"/>
      <w:strike w:val="0"/>
      <w:smallCaps w:val="0"/>
      <w:sz w:val="15"/>
      <w:szCs w:val="15"/>
      <w:rFonts w:ascii="Times New Roman" w:eastAsia="Times New Roman" w:hAnsi="Times New Roman" w:cs="Times New Roman"/>
    </w:rPr>
  </w:style>
  <w:style w:type="character" w:customStyle="1" w:styleId="CharStyle19">
    <w:name w:val="Основной текст (6)_"/>
    <w:basedOn w:val="DefaultParagraphFont"/>
    <w:link w:val="Style18"/>
    <w:rPr>
      <w:b/>
      <w:bCs/>
      <w:i w:val="0"/>
      <w:iCs w:val="0"/>
      <w:u w:val="none"/>
      <w:strike w:val="0"/>
      <w:smallCaps w:val="0"/>
      <w:sz w:val="15"/>
      <w:szCs w:val="15"/>
      <w:rFonts w:ascii="Times New Roman" w:eastAsia="Times New Roman" w:hAnsi="Times New Roman" w:cs="Times New Roman"/>
    </w:rPr>
  </w:style>
  <w:style w:type="character" w:customStyle="1" w:styleId="CharStyle20">
    <w:name w:val="Основной текст (4)"/>
    <w:basedOn w:val="CharStyle15"/>
    <w:rPr>
      <w:lang w:val="ru-RU" w:eastAsia="ru-RU" w:bidi="ru-RU"/>
      <w:w w:val="100"/>
      <w:spacing w:val="0"/>
      <w:color w:val="000000"/>
      <w:position w:val="0"/>
    </w:rPr>
  </w:style>
  <w:style w:type="character" w:customStyle="1" w:styleId="CharStyle21">
    <w:name w:val="Основной текст + 7,5 pt"/>
    <w:basedOn w:val="CharStyle9"/>
    <w:rPr>
      <w:lang w:val="ru-RU" w:eastAsia="ru-RU" w:bidi="ru-RU"/>
      <w:sz w:val="15"/>
      <w:szCs w:val="15"/>
      <w:w w:val="100"/>
      <w:spacing w:val="0"/>
      <w:color w:val="000000"/>
      <w:position w:val="0"/>
    </w:rPr>
  </w:style>
  <w:style w:type="character" w:customStyle="1" w:styleId="CharStyle22">
    <w:name w:val="Основной текст + Интервал 1 pt"/>
    <w:basedOn w:val="CharStyle9"/>
    <w:rPr>
      <w:lang w:val="ru-RU" w:eastAsia="ru-RU" w:bidi="ru-RU"/>
      <w:w w:val="100"/>
      <w:spacing w:val="30"/>
      <w:color w:val="000000"/>
      <w:position w:val="0"/>
    </w:rPr>
  </w:style>
  <w:style w:type="character" w:customStyle="1" w:styleId="CharStyle23">
    <w:name w:val="Основной текст (4)"/>
    <w:basedOn w:val="CharStyle15"/>
    <w:rPr>
      <w:lang w:val="ru-RU" w:eastAsia="ru-RU" w:bidi="ru-RU"/>
      <w:u w:val="single"/>
      <w:w w:val="100"/>
      <w:spacing w:val="0"/>
      <w:color w:val="000000"/>
      <w:position w:val="0"/>
    </w:rPr>
  </w:style>
  <w:style w:type="character" w:customStyle="1" w:styleId="CharStyle25">
    <w:name w:val="Основной текст (7)_"/>
    <w:basedOn w:val="DefaultParagraphFont"/>
    <w:link w:val="Style24"/>
    <w:rPr>
      <w:b w:val="0"/>
      <w:bCs w:val="0"/>
      <w:i w:val="0"/>
      <w:iCs w:val="0"/>
      <w:u w:val="none"/>
      <w:strike w:val="0"/>
      <w:smallCaps w:val="0"/>
      <w:sz w:val="15"/>
      <w:szCs w:val="15"/>
      <w:rFonts w:ascii="Segoe UI" w:eastAsia="Segoe UI" w:hAnsi="Segoe UI" w:cs="Segoe UI"/>
    </w:rPr>
  </w:style>
  <w:style w:type="character" w:customStyle="1" w:styleId="CharStyle27">
    <w:name w:val="Подпись к таблице_"/>
    <w:basedOn w:val="DefaultParagraphFont"/>
    <w:link w:val="Style26"/>
    <w:rPr>
      <w:b w:val="0"/>
      <w:bCs w:val="0"/>
      <w:i w:val="0"/>
      <w:iCs w:val="0"/>
      <w:u w:val="none"/>
      <w:strike w:val="0"/>
      <w:smallCaps w:val="0"/>
      <w:sz w:val="15"/>
      <w:szCs w:val="15"/>
      <w:rFonts w:ascii="Times New Roman" w:eastAsia="Times New Roman" w:hAnsi="Times New Roman" w:cs="Times New Roman"/>
    </w:rPr>
  </w:style>
  <w:style w:type="character" w:customStyle="1" w:styleId="CharStyle28">
    <w:name w:val="Подпись к таблице"/>
    <w:basedOn w:val="CharStyle27"/>
    <w:rPr>
      <w:lang w:val="ru-RU" w:eastAsia="ru-RU" w:bidi="ru-RU"/>
      <w:u w:val="single"/>
      <w:w w:val="100"/>
      <w:spacing w:val="0"/>
      <w:color w:val="000000"/>
      <w:position w:val="0"/>
    </w:rPr>
  </w:style>
  <w:style w:type="character" w:customStyle="1" w:styleId="CharStyle29">
    <w:name w:val="Основной текст (6) + Не полужирный"/>
    <w:basedOn w:val="CharStyle19"/>
    <w:rPr>
      <w:lang w:val="ru-RU" w:eastAsia="ru-RU" w:bidi="ru-RU"/>
      <w:b/>
      <w:bCs/>
      <w:w w:val="100"/>
      <w:spacing w:val="0"/>
      <w:color w:val="000000"/>
      <w:position w:val="0"/>
    </w:rPr>
  </w:style>
  <w:style w:type="character" w:customStyle="1" w:styleId="CharStyle30">
    <w:name w:val="Основной текст (6) + Не полужирный"/>
    <w:basedOn w:val="CharStyle19"/>
    <w:rPr>
      <w:lang w:val="ru-RU" w:eastAsia="ru-RU" w:bidi="ru-RU"/>
      <w:b/>
      <w:bCs/>
      <w:u w:val="single"/>
      <w:w w:val="100"/>
      <w:spacing w:val="0"/>
      <w:color w:val="000000"/>
      <w:position w:val="0"/>
    </w:rPr>
  </w:style>
  <w:style w:type="character" w:customStyle="1" w:styleId="CharStyle31">
    <w:name w:val="Основной текст (6)"/>
    <w:basedOn w:val="CharStyle19"/>
    <w:rPr>
      <w:lang w:val="ru-RU" w:eastAsia="ru-RU" w:bidi="ru-RU"/>
      <w:u w:val="single"/>
      <w:w w:val="100"/>
      <w:spacing w:val="0"/>
      <w:color w:val="000000"/>
      <w:position w:val="0"/>
    </w:rPr>
  </w:style>
  <w:style w:type="character" w:customStyle="1" w:styleId="CharStyle32">
    <w:name w:val="Основной текст + Segoe UI,7 pt"/>
    <w:basedOn w:val="CharStyle9"/>
    <w:rPr>
      <w:lang w:val="ru-RU" w:eastAsia="ru-RU" w:bidi="ru-RU"/>
      <w:sz w:val="14"/>
      <w:szCs w:val="14"/>
      <w:rFonts w:ascii="Segoe UI" w:eastAsia="Segoe UI" w:hAnsi="Segoe UI" w:cs="Segoe UI"/>
      <w:w w:val="100"/>
      <w:spacing w:val="0"/>
      <w:color w:val="000000"/>
      <w:position w:val="0"/>
    </w:rPr>
  </w:style>
  <w:style w:type="character" w:customStyle="1" w:styleId="CharStyle33">
    <w:name w:val="Основной текст (4)"/>
    <w:basedOn w:val="CharStyle15"/>
    <w:rPr>
      <w:lang w:val="ru-RU" w:eastAsia="ru-RU" w:bidi="ru-RU"/>
      <w:w w:val="100"/>
      <w:spacing w:val="0"/>
      <w:color w:val="000000"/>
      <w:position w:val="0"/>
    </w:rPr>
  </w:style>
  <w:style w:type="character" w:customStyle="1" w:styleId="CharStyle34">
    <w:name w:val="Основной текст"/>
    <w:basedOn w:val="CharStyle9"/>
    <w:rPr>
      <w:lang w:val="ru-RU" w:eastAsia="ru-RU" w:bidi="ru-RU"/>
      <w:w w:val="100"/>
      <w:spacing w:val="0"/>
      <w:color w:val="000000"/>
      <w:position w:val="0"/>
    </w:rPr>
  </w:style>
  <w:style w:type="character" w:customStyle="1" w:styleId="CharStyle35">
    <w:name w:val="Основной текст + Интервал 1 pt"/>
    <w:basedOn w:val="CharStyle9"/>
    <w:rPr>
      <w:lang w:val="ru-RU" w:eastAsia="ru-RU" w:bidi="ru-RU"/>
      <w:u w:val="single"/>
      <w:w w:val="100"/>
      <w:spacing w:val="30"/>
      <w:color w:val="000000"/>
      <w:position w:val="0"/>
    </w:rPr>
  </w:style>
  <w:style w:type="character" w:customStyle="1" w:styleId="CharStyle36">
    <w:name w:val="Основной текст + 7,5 pt,Полужирный"/>
    <w:basedOn w:val="CharStyle9"/>
    <w:rPr>
      <w:lang w:val="ru-RU" w:eastAsia="ru-RU" w:bidi="ru-RU"/>
      <w:b/>
      <w:bCs/>
      <w:sz w:val="15"/>
      <w:szCs w:val="15"/>
      <w:w w:val="100"/>
      <w:spacing w:val="0"/>
      <w:color w:val="000000"/>
      <w:position w:val="0"/>
    </w:rPr>
  </w:style>
  <w:style w:type="character" w:customStyle="1" w:styleId="CharStyle37">
    <w:name w:val="Основной текст + 4,5 pt"/>
    <w:basedOn w:val="CharStyle9"/>
    <w:rPr>
      <w:lang w:val="ru-RU" w:eastAsia="ru-RU" w:bidi="ru-RU"/>
      <w:sz w:val="9"/>
      <w:szCs w:val="9"/>
      <w:w w:val="100"/>
      <w:spacing w:val="0"/>
      <w:color w:val="000000"/>
      <w:position w:val="0"/>
    </w:rPr>
  </w:style>
  <w:style w:type="character" w:customStyle="1" w:styleId="CharStyle38">
    <w:name w:val="Основной текст + 7,5 pt"/>
    <w:basedOn w:val="CharStyle9"/>
    <w:rPr>
      <w:lang w:val="ru-RU" w:eastAsia="ru-RU" w:bidi="ru-RU"/>
      <w:sz w:val="15"/>
      <w:szCs w:val="15"/>
      <w:w w:val="100"/>
      <w:spacing w:val="0"/>
      <w:color w:val="000000"/>
      <w:position w:val="0"/>
    </w:rPr>
  </w:style>
  <w:style w:type="character" w:customStyle="1" w:styleId="CharStyle39">
    <w:name w:val="Основной текст (4)"/>
    <w:basedOn w:val="CharStyle15"/>
    <w:rPr>
      <w:lang w:val="ru-RU" w:eastAsia="ru-RU" w:bidi="ru-RU"/>
      <w:w w:val="100"/>
      <w:spacing w:val="0"/>
      <w:color w:val="000000"/>
      <w:position w:val="0"/>
    </w:rPr>
  </w:style>
  <w:style w:type="character" w:customStyle="1" w:styleId="CharStyle40">
    <w:name w:val="Основной текст (4) Exact"/>
    <w:basedOn w:val="CharStyle15"/>
    <w:rPr>
      <w:lang w:val="ru-RU" w:eastAsia="ru-RU" w:bidi="ru-RU"/>
      <w:sz w:val="14"/>
      <w:szCs w:val="14"/>
      <w:w w:val="100"/>
      <w:spacing w:val="0"/>
      <w:color w:val="000000"/>
      <w:position w:val="0"/>
    </w:rPr>
  </w:style>
  <w:style w:type="character" w:customStyle="1" w:styleId="CharStyle41">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42">
    <w:name w:val="Основной текст (3)"/>
    <w:basedOn w:val="CharStyle41"/>
    <w:rPr>
      <w:lang w:val="ru-RU" w:eastAsia="ru-RU" w:bidi="ru-RU"/>
      <w:u w:val="single"/>
      <w:w w:val="100"/>
      <w:spacing w:val="0"/>
      <w:color w:val="000000"/>
      <w:position w:val="0"/>
    </w:rPr>
  </w:style>
  <w:style w:type="character" w:customStyle="1" w:styleId="CharStyle44">
    <w:name w:val="Основной текст (8)_"/>
    <w:basedOn w:val="DefaultParagraphFont"/>
    <w:link w:val="Style43"/>
    <w:rPr>
      <w:b w:val="0"/>
      <w:bCs w:val="0"/>
      <w:i w:val="0"/>
      <w:iCs w:val="0"/>
      <w:u w:val="none"/>
      <w:strike w:val="0"/>
      <w:smallCaps w:val="0"/>
      <w:sz w:val="22"/>
      <w:szCs w:val="22"/>
      <w:rFonts w:ascii="Times New Roman" w:eastAsia="Times New Roman" w:hAnsi="Times New Roman" w:cs="Times New Roman"/>
    </w:rPr>
  </w:style>
  <w:style w:type="character" w:customStyle="1" w:styleId="CharStyle45">
    <w:name w:val="Основной текст"/>
    <w:basedOn w:val="CharStyle9"/>
    <w:rPr>
      <w:lang w:val="ru-RU" w:eastAsia="ru-RU" w:bidi="ru-RU"/>
      <w:w w:val="100"/>
      <w:spacing w:val="0"/>
      <w:color w:val="000000"/>
      <w:position w:val="0"/>
    </w:rPr>
  </w:style>
  <w:style w:type="paragraph" w:customStyle="1" w:styleId="Style3">
    <w:name w:val="Основной текст (3)"/>
    <w:basedOn w:val="Normal"/>
    <w:link w:val="CharStyle41"/>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15"/>
    <w:pPr>
      <w:widowControl w:val="0"/>
      <w:shd w:val="clear" w:color="auto" w:fill="FFFFFF"/>
      <w:jc w:val="center"/>
      <w:spacing w:line="182" w:lineRule="exact"/>
      <w:ind w:hanging="360"/>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900" w:line="322" w:lineRule="exact"/>
      <w:ind w:hanging="34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jc w:val="both"/>
      <w:spacing w:before="180" w:line="0" w:lineRule="exact"/>
    </w:pPr>
    <w:rPr>
      <w:b w:val="0"/>
      <w:bCs w:val="0"/>
      <w:i/>
      <w:iCs/>
      <w:u w:val="none"/>
      <w:strike w:val="0"/>
      <w:smallCaps w:val="0"/>
      <w:sz w:val="15"/>
      <w:szCs w:val="15"/>
      <w:rFonts w:ascii="Times New Roman" w:eastAsia="Times New Roman" w:hAnsi="Times New Roman" w:cs="Times New Roman"/>
    </w:rPr>
  </w:style>
  <w:style w:type="paragraph" w:customStyle="1" w:styleId="Style18">
    <w:name w:val="Основной текст (6)"/>
    <w:basedOn w:val="Normal"/>
    <w:link w:val="CharStyle19"/>
    <w:pPr>
      <w:widowControl w:val="0"/>
      <w:shd w:val="clear" w:color="auto" w:fill="FFFFFF"/>
      <w:spacing w:before="180" w:line="0" w:lineRule="exact"/>
    </w:pPr>
    <w:rPr>
      <w:b/>
      <w:bCs/>
      <w:i w:val="0"/>
      <w:iCs w:val="0"/>
      <w:u w:val="none"/>
      <w:strike w:val="0"/>
      <w:smallCaps w:val="0"/>
      <w:sz w:val="15"/>
      <w:szCs w:val="15"/>
      <w:rFonts w:ascii="Times New Roman" w:eastAsia="Times New Roman" w:hAnsi="Times New Roman" w:cs="Times New Roman"/>
    </w:rPr>
  </w:style>
  <w:style w:type="paragraph" w:customStyle="1" w:styleId="Style24">
    <w:name w:val="Основной текст (7)"/>
    <w:basedOn w:val="Normal"/>
    <w:link w:val="CharStyle25"/>
    <w:pPr>
      <w:widowControl w:val="0"/>
      <w:shd w:val="clear" w:color="auto" w:fill="FFFFFF"/>
      <w:spacing w:after="180" w:line="206" w:lineRule="exact"/>
    </w:pPr>
    <w:rPr>
      <w:b w:val="0"/>
      <w:bCs w:val="0"/>
      <w:i w:val="0"/>
      <w:iCs w:val="0"/>
      <w:u w:val="none"/>
      <w:strike w:val="0"/>
      <w:smallCaps w:val="0"/>
      <w:sz w:val="15"/>
      <w:szCs w:val="15"/>
      <w:rFonts w:ascii="Segoe UI" w:eastAsia="Segoe UI" w:hAnsi="Segoe UI" w:cs="Segoe UI"/>
    </w:rPr>
  </w:style>
  <w:style w:type="paragraph" w:customStyle="1" w:styleId="Style26">
    <w:name w:val="Подпись к таблице"/>
    <w:basedOn w:val="Normal"/>
    <w:link w:val="CharStyle27"/>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43">
    <w:name w:val="Основной текст (8)"/>
    <w:basedOn w:val="Normal"/>
    <w:link w:val="CharStyle44"/>
    <w:pPr>
      <w:widowControl w:val="0"/>
      <w:shd w:val="clear" w:color="auto" w:fill="FFFFFF"/>
      <w:jc w:val="both"/>
      <w:spacing w:after="180" w:line="0"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