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30" w:y="1391"/>
        <w:widowControl w:val="0"/>
        <w:keepNext w:val="0"/>
        <w:keepLines w:val="0"/>
        <w:shd w:val="clear" w:color="auto" w:fill="auto"/>
        <w:bidi w:val="0"/>
        <w:spacing w:before="0" w:after="180"/>
        <w:ind w:left="0" w:right="0" w:firstLine="0"/>
      </w:pPr>
      <w:r>
        <w:rPr>
          <w:rStyle w:val="CharStyle4"/>
          <w:b/>
          <w:bCs/>
        </w:rPr>
        <w:t>ФЕДЕРАЛЬНАЯ АНТИМОНОПОЛЬНАЯ СЛУЖБА</w:t>
      </w:r>
    </w:p>
    <w:p>
      <w:pPr>
        <w:pStyle w:val="Style3"/>
        <w:framePr w:w="4835" w:h="2350" w:wrap="around" w:hAnchor="margin" w:x="30" w:y="1391"/>
        <w:widowControl w:val="0"/>
        <w:keepNext w:val="0"/>
        <w:keepLines w:val="0"/>
        <w:shd w:val="clear" w:color="auto" w:fill="auto"/>
        <w:bidi w:val="0"/>
        <w:spacing w:before="0" w:after="0"/>
        <w:ind w:left="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35" w:h="2350" w:wrap="around" w:hAnchor="margin" w:x="30" w:y="1391"/>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jc w:val="left"/>
        <w:spacing w:before="835" w:after="0"/>
        <w:ind w:left="0" w:right="0" w:firstLine="0"/>
      </w:pPr>
      <w:r>
        <w:rPr>
          <w:lang w:val="ru-RU" w:eastAsia="ru-RU" w:bidi="ru-RU"/>
          <w:w w:val="100"/>
          <w:spacing w:val="0"/>
          <w:color w:val="000000"/>
          <w:position w:val="0"/>
        </w:rPr>
        <w:t xml:space="preserve"> Заказчик:</w:t>
      </w:r>
    </w:p>
    <w:p>
      <w:pPr>
        <w:pStyle w:val="Style7"/>
        <w:framePr w:w="3626" w:h="1122" w:wrap="around" w:vAnchor="text" w:hAnchor="margin" w:x="-18" w:y="1141"/>
        <w:widowControl w:val="0"/>
        <w:keepNext w:val="0"/>
        <w:keepLines w:val="0"/>
        <w:shd w:val="clear" w:color="auto" w:fill="auto"/>
        <w:bidi w:val="0"/>
        <w:jc w:val="left"/>
        <w:spacing w:before="0" w:after="0" w:line="562" w:lineRule="exact"/>
        <w:ind w:left="20" w:right="100" w:firstLine="0"/>
      </w:pPr>
      <w:r>
        <w:rPr>
          <w:rStyle w:val="CharStyle8"/>
          <w:spacing w:val="0"/>
        </w:rPr>
        <w:t>14.11.2017 № 06/13075 На № 175-08/17 от 03.11.2017</w:t>
      </w:r>
    </w:p>
    <w:p>
      <w:pPr>
        <w:pStyle w:val="Style7"/>
        <w:widowControl w:val="0"/>
        <w:keepNext w:val="0"/>
        <w:keepLines w:val="0"/>
        <w:shd w:val="clear" w:color="auto" w:fill="auto"/>
        <w:bidi w:val="0"/>
        <w:jc w:val="left"/>
        <w:spacing w:before="0" w:after="240"/>
        <w:ind w:left="0" w:right="320" w:firstLine="0"/>
      </w:pPr>
      <w:r>
        <w:rPr>
          <w:lang w:val="ru-RU" w:eastAsia="ru-RU" w:bidi="ru-RU"/>
          <w:w w:val="100"/>
          <w:spacing w:val="0"/>
          <w:color w:val="000000"/>
          <w:position w:val="0"/>
        </w:rPr>
        <w:t>Департамент по вопросам жилищно</w:t>
        <w:softHyphen/>
        <w:t>коммунального хозяйства администрации города Ялты Республики Крым 298612, Республика Крым, г. Ялта, ул. Дзержинского, 4</w:t>
      </w:r>
    </w:p>
    <w:p>
      <w:pPr>
        <w:pStyle w:val="Style7"/>
        <w:numPr>
          <w:ilvl w:val="0"/>
          <w:numId w:val="1"/>
        </w:numPr>
        <w:widowControl w:val="0"/>
        <w:keepNext w:val="0"/>
        <w:keepLines w:val="0"/>
        <w:shd w:val="clear" w:color="auto" w:fill="auto"/>
        <w:bidi w:val="0"/>
        <w:jc w:val="left"/>
        <w:spacing w:before="0" w:after="0"/>
        <w:ind w:left="14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«Размах ГП»</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192283, г. Санкт-Петербург,</w:t>
      </w:r>
    </w:p>
    <w:p>
      <w:pPr>
        <w:pStyle w:val="Style7"/>
        <w:widowControl w:val="0"/>
        <w:keepNext w:val="0"/>
        <w:keepLines w:val="0"/>
        <w:shd w:val="clear" w:color="auto" w:fill="auto"/>
        <w:bidi w:val="0"/>
        <w:jc w:val="left"/>
        <w:spacing w:before="0" w:after="244"/>
        <w:ind w:left="4980" w:right="0" w:firstLine="0"/>
      </w:pPr>
      <w:r>
        <w:rPr>
          <w:lang w:val="ru-RU" w:eastAsia="ru-RU" w:bidi="ru-RU"/>
          <w:w w:val="100"/>
          <w:spacing w:val="0"/>
          <w:color w:val="000000"/>
          <w:position w:val="0"/>
        </w:rPr>
        <w:t>Шипкинский пер., д. 3, лит. А, пом. 18-Н</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320" w:firstLine="0"/>
      </w:pPr>
      <w:r>
        <w:rPr>
          <w:lang w:val="ru-RU" w:eastAsia="ru-RU" w:bidi="ru-RU"/>
          <w:w w:val="100"/>
          <w:spacing w:val="0"/>
          <w:color w:val="000000"/>
          <w:position w:val="0"/>
        </w:rPr>
        <w:t>ГУП «Агентство по государственному заказу, инвестиционной деятельности и межрегиональным связям Республики Татарстан»</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420021, г. Казань, ул. Московская, 55</w:t>
      </w:r>
    </w:p>
    <w:p>
      <w:pPr>
        <w:pStyle w:val="Style10"/>
        <w:widowControl w:val="0"/>
        <w:keepNext w:val="0"/>
        <w:keepLines w:val="0"/>
        <w:shd w:val="clear" w:color="auto" w:fill="auto"/>
        <w:bidi w:val="0"/>
        <w:spacing w:before="0" w:after="289"/>
        <w:ind w:left="20" w:right="0" w:firstLine="0"/>
      </w:pPr>
      <w:r>
        <w:rPr>
          <w:lang w:val="ru-RU" w:eastAsia="ru-RU" w:bidi="ru-RU"/>
          <w:w w:val="100"/>
          <w:spacing w:val="0"/>
          <w:color w:val="000000"/>
          <w:position w:val="0"/>
        </w:rPr>
        <w:t>Решение по делу №06/4225-17 о нарушении законодательства Российской Федерации о контрактной системе в сфере закупок</w:t>
      </w:r>
    </w:p>
    <w:p>
      <w:pPr>
        <w:pStyle w:val="Style7"/>
        <w:numPr>
          <w:ilvl w:val="0"/>
          <w:numId w:val="3"/>
        </w:numPr>
        <w:tabs>
          <w:tab w:leader="none" w:pos="8030" w:val="left"/>
          <w:tab w:leader="none" w:pos="8071"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участии представителей интересов Заказчика В. Ю. Голуб (по доверенности), О. С. Шульга (по доверенности),</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представители Заявителя на заседание Комиссии не явились, —</w:t>
      </w:r>
      <w:r>
        <w:br w:type="page"/>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рассмотрев жалобу Заявителя от 03.11.2017 №175-08/17 (вх. №4817/09 от</w:t>
      </w:r>
    </w:p>
    <w:p>
      <w:pPr>
        <w:pStyle w:val="Style7"/>
        <w:numPr>
          <w:ilvl w:val="0"/>
          <w:numId w:val="5"/>
        </w:numPr>
        <w:tabs>
          <w:tab w:leader="none" w:pos="1628" w:val="left"/>
        </w:tabs>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на действия Заказчика при проведении электронного аукциона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Массандра, 3а» (номер извещения 0175300020917000008)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давшего ответ на запрос разъяснений не в полном объеме, изменяю</w:t>
      </w:r>
      <w:r>
        <w:rPr>
          <w:rStyle w:val="CharStyle12"/>
        </w:rPr>
        <w:t>щи</w:t>
      </w:r>
      <w:r>
        <w:rPr>
          <w:lang w:val="ru-RU" w:eastAsia="ru-RU" w:bidi="ru-RU"/>
          <w:w w:val="100"/>
          <w:spacing w:val="0"/>
          <w:color w:val="000000"/>
          <w:position w:val="0"/>
        </w:rPr>
        <w:t>й суть документации об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№06/12668,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19.10.2017;</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- 4 525 000,00 рублей;</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06.11.2017 10:00, дата окончания срока рассмотрения первых частей заявок участников: 09.11.2017, дата проведения Аукциона: 13.11.2017;</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 участие в Аукционе подано 6 заявок, их них по результатам рассмотрения первых частей заявок участников 1 заявка признана не соответствующей требованиям документации об Аукционе и Закону о контрактной системе;</w:t>
      </w:r>
    </w:p>
    <w:p>
      <w:pPr>
        <w:pStyle w:val="Style7"/>
        <w:widowControl w:val="0"/>
        <w:keepNext w:val="0"/>
        <w:keepLines w:val="0"/>
        <w:shd w:val="clear" w:color="auto" w:fill="auto"/>
        <w:bidi w:val="0"/>
        <w:jc w:val="both"/>
        <w:spacing w:before="0" w:after="184"/>
        <w:ind w:left="0" w:right="20" w:firstLine="860"/>
      </w:pPr>
      <w:r>
        <w:rPr>
          <w:lang w:val="ru-RU" w:eastAsia="ru-RU" w:bidi="ru-RU"/>
          <w:w w:val="100"/>
          <w:spacing w:val="0"/>
          <w:color w:val="000000"/>
          <w:position w:val="0"/>
        </w:rPr>
        <w:t>- при проведении Аукциона предложения о цене контракта подавали 4 участника, снижение от начальной (максимальной) цены контракта составило 67,5%.</w:t>
      </w:r>
    </w:p>
    <w:p>
      <w:pPr>
        <w:pStyle w:val="Style7"/>
        <w:numPr>
          <w:ilvl w:val="0"/>
          <w:numId w:val="9"/>
        </w:numPr>
        <w:tabs>
          <w:tab w:leader="none" w:pos="1232" w:val="left"/>
        </w:tabs>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В качестве довода жалобы Заявитель указывает на то, что Заказчик предоставил ответ на запрос разъяснений не в полном объеме, изменяющий суть документации об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Пунктом 11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датах начала и окончания срока предоставления участникам такого аукциона разъяснений положений документации о таком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В силу части 4 статьи 65 Закона о контрактной системе заказчик в течение двух дней с даты поступления от оператора электронной площадки указанного в </w:t>
      </w:r>
      <w:r>
        <w:fldChar w:fldCharType="begin"/>
      </w:r>
      <w:r>
        <w:rPr>
          <w:rStyle w:val="CharStyle13"/>
        </w:rPr>
        <w:instrText> HYPERLINK "http://www.consultant.ru/document/cons_doc_LAW_144624/573e8d1b7bfb3e86383b42db5a387aa3644cb676/%23dst100840" </w:instrText>
      </w:r>
      <w:r>
        <w:fldChar w:fldCharType="separate"/>
      </w:r>
      <w:r>
        <w:rPr>
          <w:rStyle w:val="Hyperlink"/>
          <w:lang w:val="ru-RU" w:eastAsia="ru-RU" w:bidi="ru-RU"/>
        </w:rPr>
        <w:t>части 3</w:t>
      </w:r>
      <w:r>
        <w:rPr>
          <w:rStyle w:val="Hyperlink"/>
        </w:rPr>
        <w:t xml:space="preserve"> </w:t>
      </w:r>
      <w:r>
        <w:fldChar w:fldCharType="end"/>
      </w:r>
      <w:r>
        <w:rPr>
          <w:lang w:val="ru-RU" w:eastAsia="ru-RU" w:bidi="ru-RU"/>
          <w:w w:val="100"/>
          <w:spacing w:val="0"/>
          <w:color w:val="000000"/>
          <w:position w:val="0"/>
        </w:rPr>
        <w:t>настоящей статьи запроса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pPr>
        <w:pStyle w:val="Style7"/>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Согласно информации с официального сайта Заказчику поступило 4 запроса о даче разъяснений положений документации об Аукционе:</w:t>
      </w:r>
    </w:p>
    <w:p>
      <w:pPr>
        <w:pStyle w:val="Style7"/>
        <w:numPr>
          <w:ilvl w:val="0"/>
          <w:numId w:val="11"/>
        </w:numPr>
        <w:tabs>
          <w:tab w:leader="none" w:pos="1232" w:val="left"/>
        </w:tabs>
        <w:widowControl w:val="0"/>
        <w:keepNext w:val="0"/>
        <w:keepLines w:val="0"/>
        <w:shd w:val="clear" w:color="auto" w:fill="auto"/>
        <w:bidi w:val="0"/>
        <w:jc w:val="both"/>
        <w:spacing w:before="0" w:after="0"/>
        <w:ind w:left="740" w:right="0" w:firstLine="0"/>
      </w:pPr>
      <w:r>
        <w:rPr>
          <w:lang w:val="ru-RU" w:eastAsia="ru-RU" w:bidi="ru-RU"/>
          <w:w w:val="100"/>
          <w:spacing w:val="0"/>
          <w:color w:val="000000"/>
          <w:position w:val="0"/>
        </w:rPr>
        <w:t>Разъяснение положений документации об электронном аукционе от</w:t>
      </w:r>
    </w:p>
    <w:p>
      <w:pPr>
        <w:pStyle w:val="Style7"/>
        <w:numPr>
          <w:ilvl w:val="0"/>
          <w:numId w:val="13"/>
        </w:numPr>
        <w:tabs>
          <w:tab w:leader="none" w:pos="1378"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РД1- 31.10.2017 17:30:</w:t>
      </w:r>
    </w:p>
    <w:p>
      <w:pPr>
        <w:pStyle w:val="Style5"/>
        <w:widowControl w:val="0"/>
        <w:keepNext w:val="0"/>
        <w:keepLines w:val="0"/>
        <w:shd w:val="clear" w:color="auto" w:fill="auto"/>
        <w:bidi w:val="0"/>
        <w:jc w:val="left"/>
        <w:spacing w:before="0" w:after="196" w:line="202" w:lineRule="exact"/>
        <w:ind w:left="3720" w:right="3720" w:firstLine="360"/>
      </w:pPr>
      <w:r>
        <w:rPr>
          <w:lang w:val="ru-RU" w:eastAsia="ru-RU" w:bidi="ru-RU"/>
          <w:w w:val="100"/>
          <w:spacing w:val="0"/>
          <w:color w:val="000000"/>
          <w:position w:val="0"/>
        </w:rPr>
        <w:t>Разъяснение положений документации к электронному аукциону</w:t>
      </w:r>
    </w:p>
    <w:p>
      <w:pPr>
        <w:pStyle w:val="Style1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w:t>
      </w:r>
    </w:p>
    <w:p>
      <w:pPr>
        <w:pStyle w:val="Style16"/>
        <w:widowControl w:val="0"/>
        <w:keepNext w:val="0"/>
        <w:keepLines w:val="0"/>
        <w:shd w:val="clear" w:color="auto" w:fill="auto"/>
        <w:bidi w:val="0"/>
        <w:jc w:val="center"/>
        <w:spacing w:before="0" w:after="0"/>
        <w:ind w:left="20" w:right="0" w:firstLine="0"/>
      </w:pPr>
      <w:r>
        <w:rPr>
          <w:lang w:val="ru-RU" w:eastAsia="ru-RU" w:bidi="ru-RU"/>
          <w:w w:val="100"/>
          <w:spacing w:val="0"/>
          <w:color w:val="000000"/>
          <w:position w:val="0"/>
        </w:rPr>
        <w:t>Республики Крым по ул. Массандра, 3а (№0175300020917000008)</w:t>
      </w:r>
    </w:p>
    <w:p>
      <w:pPr>
        <w:pStyle w:val="Style18"/>
        <w:widowControl w:val="0"/>
        <w:keepNext w:val="0"/>
        <w:keepLines w:val="0"/>
        <w:shd w:val="clear" w:color="auto" w:fill="auto"/>
        <w:bidi w:val="0"/>
        <w:jc w:val="left"/>
        <w:spacing w:before="0" w:after="157"/>
        <w:ind w:left="580" w:right="0" w:firstLine="0"/>
      </w:pPr>
      <w:r>
        <w:rPr>
          <w:lang w:val="ru-RU" w:eastAsia="ru-RU" w:bidi="ru-RU"/>
          <w:w w:val="100"/>
          <w:spacing w:val="0"/>
          <w:color w:val="000000"/>
          <w:position w:val="0"/>
        </w:rPr>
        <w:t>Вопрос:</w:t>
      </w:r>
    </w:p>
    <w:p>
      <w:pPr>
        <w:pStyle w:val="Style5"/>
        <w:widowControl w:val="0"/>
        <w:keepNext w:val="0"/>
        <w:keepLines w:val="0"/>
        <w:shd w:val="clear" w:color="auto" w:fill="auto"/>
        <w:bidi w:val="0"/>
        <w:jc w:val="both"/>
        <w:spacing w:before="0" w:after="0" w:line="211" w:lineRule="exact"/>
        <w:ind w:left="0" w:right="0" w:firstLine="0"/>
      </w:pPr>
      <w:r>
        <w:rPr>
          <w:rStyle w:val="CharStyle20"/>
        </w:rPr>
        <w:t>Вопрос 1:</w:t>
      </w:r>
    </w:p>
    <w:p>
      <w:pPr>
        <w:pStyle w:val="Style21"/>
        <w:widowControl w:val="0"/>
        <w:keepNext w:val="0"/>
        <w:keepLines w:val="0"/>
        <w:shd w:val="clear" w:color="auto" w:fill="auto"/>
        <w:bidi w:val="0"/>
        <w:jc w:val="left"/>
        <w:spacing w:before="0" w:after="203"/>
        <w:ind w:left="0" w:right="360" w:firstLine="0"/>
      </w:pPr>
      <w:r>
        <w:rPr>
          <w:lang w:val="ru-RU" w:eastAsia="ru-RU" w:bidi="ru-RU"/>
          <w:w w:val="100"/>
          <w:spacing w:val="0"/>
          <w:color w:val="000000"/>
          <w:position w:val="0"/>
        </w:rPr>
        <w:t>Просим предоставить технические паспорта зданий и поэтажные планы, с указанием материалов конструкций, для расчета объемов демонтируемых конструкций.</w:t>
      </w:r>
    </w:p>
    <w:p>
      <w:pPr>
        <w:pStyle w:val="Style5"/>
        <w:widowControl w:val="0"/>
        <w:keepNext w:val="0"/>
        <w:keepLines w:val="0"/>
        <w:shd w:val="clear" w:color="auto" w:fill="auto"/>
        <w:bidi w:val="0"/>
        <w:jc w:val="both"/>
        <w:spacing w:before="0" w:after="0"/>
        <w:ind w:left="0" w:right="0" w:firstLine="0"/>
      </w:pPr>
      <w:r>
        <w:rPr>
          <w:rStyle w:val="CharStyle20"/>
        </w:rPr>
        <w:t>Вопрос 2:</w:t>
      </w:r>
    </w:p>
    <w:p>
      <w:pPr>
        <w:pStyle w:val="Style5"/>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В инструкции указано «в случае, если характеристика является функциональной - требуется указать диапазон значений». Данный термин заказчиком в инструкции не определен, не конкретен и, на наш взгляд, имеет оценочное значение, следовательно, может быть трактован неоднозначно.</w:t>
      </w:r>
    </w:p>
    <w:p>
      <w:pPr>
        <w:pStyle w:val="Style5"/>
        <w:widowControl w:val="0"/>
        <w:keepNext w:val="0"/>
        <w:keepLines w:val="0"/>
        <w:shd w:val="clear" w:color="auto" w:fill="auto"/>
        <w:bidi w:val="0"/>
        <w:jc w:val="both"/>
        <w:spacing w:before="0" w:after="144"/>
        <w:ind w:left="120" w:right="20" w:firstLine="0"/>
      </w:pPr>
      <w:r>
        <w:rPr>
          <w:lang w:val="ru-RU" w:eastAsia="ru-RU" w:bidi="ru-RU"/>
          <w:w w:val="100"/>
          <w:spacing w:val="0"/>
          <w:color w:val="000000"/>
          <w:position w:val="0"/>
        </w:rPr>
        <w:t>Что имеет в виду заказчик под понятием «функциональная характеристика»? Просим конкретно указать параметры, которые заказчик относит к функциональным.</w:t>
      </w:r>
    </w:p>
    <w:p>
      <w:pPr>
        <w:pStyle w:val="Style23"/>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5"/>
        </w:rPr>
        <w:t>Вопрос 3:</w:t>
      </w:r>
    </w:p>
    <w:p>
      <w:pPr>
        <w:pStyle w:val="Style23"/>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5"/>
        </w:rPr>
        <w:t>П. 3 Щебень</w:t>
      </w:r>
    </w:p>
    <w:tbl>
      <w:tblPr>
        <w:tblOverlap w:val="never"/>
        <w:tblLayout w:type="fixed"/>
        <w:jc w:val="left"/>
      </w:tblPr>
      <w:tblGrid>
        <w:gridCol w:w="3197"/>
        <w:gridCol w:w="3187"/>
        <w:gridCol w:w="3202"/>
      </w:tblGrid>
      <w:tr>
        <w:trPr>
          <w:trHeight w:val="197" w:hRule="exact"/>
        </w:trPr>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Требуемое значение</w:t>
            </w:r>
          </w:p>
        </w:tc>
        <w:tc>
          <w:tcPr>
            <w:shd w:val="clear" w:color="auto" w:fill="FFFFFF"/>
            <w:tcBorders>
              <w:left w:val="single" w:sz="4"/>
              <w:righ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Комментарий</w:t>
            </w:r>
          </w:p>
        </w:tc>
      </w:tr>
      <w:tr>
        <w:trPr>
          <w:trHeight w:val="2779"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Марка по истираемости</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Должна быть И3-И4</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Согласно инструкции при использовании символа «тире» участник должен указать конкретное значение, не включая крайние. В соответствии с таблицей 6 ГОСТ 8267-93 существуют следующие марки - И1, И2, И3, И4.</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В соответствии с инструкцией участник не может выбрать ни И3, ни И4. Другие возможные марки (И1 и И2) находятся вне этого диапазона.</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Таким образом, требование заказчика противоречит нормативной документации и вводит участника в заблуждение.</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Просим разъяснить требование и внести изменения в документацию.</w:t>
            </w:r>
          </w:p>
        </w:tc>
      </w:tr>
    </w:tbl>
    <w:p>
      <w:pPr>
        <w:widowControl w:val="0"/>
        <w:rPr>
          <w:sz w:val="2"/>
          <w:szCs w:val="2"/>
        </w:rPr>
      </w:pPr>
    </w:p>
    <w:p>
      <w:pPr>
        <w:pStyle w:val="Style5"/>
        <w:widowControl w:val="0"/>
        <w:keepNext w:val="0"/>
        <w:keepLines w:val="0"/>
        <w:shd w:val="clear" w:color="auto" w:fill="auto"/>
        <w:bidi w:val="0"/>
        <w:jc w:val="both"/>
        <w:spacing w:before="144" w:after="0"/>
        <w:ind w:left="120" w:right="0" w:firstLine="0"/>
      </w:pPr>
      <w:r>
        <w:rPr>
          <w:rStyle w:val="CharStyle20"/>
        </w:rPr>
        <w:t>Вопрос 4:</w:t>
      </w:r>
    </w:p>
    <w:p>
      <w:pPr>
        <w:pStyle w:val="Style5"/>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П. 3 Щебень</w:t>
      </w:r>
    </w:p>
    <w:p>
      <w:pPr>
        <w:pStyle w:val="Style5"/>
        <w:widowControl w:val="0"/>
        <w:keepNext w:val="0"/>
        <w:keepLines w:val="0"/>
        <w:shd w:val="clear" w:color="auto" w:fill="auto"/>
        <w:bidi w:val="0"/>
        <w:jc w:val="both"/>
        <w:spacing w:before="0" w:after="0"/>
        <w:ind w:left="120" w:right="20" w:firstLine="0"/>
      </w:pPr>
      <w:r>
        <w:rPr>
          <w:lang w:val="ru-RU" w:eastAsia="ru-RU" w:bidi="ru-RU"/>
          <w:w w:val="100"/>
          <w:spacing w:val="0"/>
          <w:color w:val="000000"/>
          <w:position w:val="0"/>
        </w:rPr>
        <w:t>Требуются параметры, который не характеризуют щебень: «Условная вязкость эмали по вискозиметру типа ВЗ-246 с диаметром сопла 4 мм при (20±0,5)°С», «Теоретический расход краски», «Разбавитель», «Коэффициент яркости», «Степень перетира», «Плотность свеженанесенного материала», «Адгезия к стеклу, при 20 оС», «Истираемость», «Эластичность пленки».</w:t>
      </w:r>
    </w:p>
    <w:p>
      <w:pPr>
        <w:pStyle w:val="Style5"/>
        <w:widowControl w:val="0"/>
        <w:keepNext w:val="0"/>
        <w:keepLines w:val="0"/>
        <w:shd w:val="clear" w:color="auto" w:fill="auto"/>
        <w:bidi w:val="0"/>
        <w:jc w:val="both"/>
        <w:spacing w:before="0" w:after="144"/>
        <w:ind w:left="120" w:right="0" w:firstLine="0"/>
      </w:pPr>
      <w:r>
        <w:rPr>
          <w:lang w:val="ru-RU" w:eastAsia="ru-RU" w:bidi="ru-RU"/>
          <w:w w:val="100"/>
          <w:spacing w:val="0"/>
          <w:color w:val="000000"/>
          <w:position w:val="0"/>
        </w:rPr>
        <w:t>Просим внести изменения в документацию и установить корректные требования.</w:t>
      </w:r>
    </w:p>
    <w:p>
      <w:pPr>
        <w:pStyle w:val="Style23"/>
        <w:framePr w:w="9586" w:wrap="notBeside" w:vAnchor="text" w:hAnchor="text" w:y="1"/>
        <w:widowControl w:val="0"/>
        <w:keepNext w:val="0"/>
        <w:keepLines w:val="0"/>
        <w:shd w:val="clear" w:color="auto" w:fill="auto"/>
        <w:bidi w:val="0"/>
        <w:jc w:val="both"/>
        <w:spacing w:before="0" w:after="0" w:line="187" w:lineRule="exact"/>
        <w:ind w:left="0" w:right="0" w:firstLine="0"/>
      </w:pPr>
      <w:r>
        <w:rPr>
          <w:rStyle w:val="CharStyle25"/>
        </w:rPr>
        <w:t>Вопрос 5:</w:t>
      </w:r>
      <w:r>
        <w:rPr>
          <w:lang w:val="ru-RU" w:eastAsia="ru-RU" w:bidi="ru-RU"/>
          <w:w w:val="100"/>
          <w:spacing w:val="0"/>
          <w:color w:val="000000"/>
          <w:position w:val="0"/>
        </w:rPr>
        <w:t xml:space="preserve"> </w:t>
      </w:r>
      <w:r>
        <w:rPr>
          <w:rStyle w:val="CharStyle25"/>
        </w:rPr>
        <w:t>П. 5 Бруски</w:t>
      </w:r>
    </w:p>
    <w:tbl>
      <w:tblPr>
        <w:tblOverlap w:val="never"/>
        <w:tblLayout w:type="fixed"/>
        <w:jc w:val="left"/>
      </w:tblPr>
      <w:tblGrid>
        <w:gridCol w:w="3197"/>
        <w:gridCol w:w="1248"/>
        <w:gridCol w:w="5141"/>
      </w:tblGrid>
      <w:tr>
        <w:trPr>
          <w:trHeight w:val="389" w:hRule="exact"/>
        </w:trPr>
        <w:tc>
          <w:tcPr>
            <w:shd w:val="clear" w:color="auto" w:fill="FFFFFF"/>
            <w:tcBorders>
              <w:left w:val="single" w:sz="4"/>
              <w:top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60" w:line="150" w:lineRule="exact"/>
              <w:ind w:left="120" w:right="0" w:firstLine="0"/>
            </w:pPr>
            <w:r>
              <w:rPr>
                <w:rStyle w:val="CharStyle26"/>
              </w:rPr>
              <w:t>Требуемое</w:t>
            </w:r>
          </w:p>
          <w:p>
            <w:pPr>
              <w:pStyle w:val="Style7"/>
              <w:framePr w:w="9586" w:wrap="notBeside" w:vAnchor="text" w:hAnchor="text" w:y="1"/>
              <w:widowControl w:val="0"/>
              <w:keepNext w:val="0"/>
              <w:keepLines w:val="0"/>
              <w:shd w:val="clear" w:color="auto" w:fill="auto"/>
              <w:bidi w:val="0"/>
              <w:jc w:val="left"/>
              <w:spacing w:before="60" w:after="0" w:line="150" w:lineRule="exact"/>
              <w:ind w:left="120" w:right="0" w:firstLine="0"/>
            </w:pPr>
            <w:r>
              <w:rPr>
                <w:rStyle w:val="CharStyle26"/>
              </w:rPr>
              <w:t>значение</w:t>
            </w:r>
          </w:p>
        </w:tc>
        <w:tc>
          <w:tcPr>
            <w:shd w:val="clear" w:color="auto" w:fill="FFFFFF"/>
            <w:tcBorders>
              <w:left w:val="single" w:sz="4"/>
              <w:right w:val="single" w:sz="4"/>
              <w:top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Комментарий</w:t>
            </w:r>
          </w:p>
        </w:tc>
      </w:tr>
      <w:tr>
        <w:trPr>
          <w:trHeight w:val="2227"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Толщина (номинальная)</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50-60 мм</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В п. 1.2. ГОСТ 8486-86 указано «номинальные размеры пиломатериалов и предельные отклонения от номинальных размеров - п</w:t>
            </w:r>
            <w:r>
              <w:fldChar w:fldCharType="begin"/>
            </w:r>
            <w:r>
              <w:rPr>
                <w:rStyle w:val="CharStyle26"/>
              </w:rPr>
              <w:instrText> HYPERLINK "http://docs.cntd.ru/document/1200004283" </w:instrText>
            </w:r>
            <w:r>
              <w:fldChar w:fldCharType="separate"/>
            </w:r>
            <w:r>
              <w:rPr>
                <w:rStyle w:val="Hyperlink"/>
              </w:rPr>
              <w:t>о ГОСТ 24454»</w:t>
            </w:r>
            <w:r>
              <w:fldChar w:fldCharType="end"/>
            </w:r>
            <w:r>
              <w:rPr>
                <w:rStyle w:val="CharStyle26"/>
              </w:rPr>
              <w:t>.</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Согласно инструкции при использовании символа «тире» участник должен указать конкретное значение, не включая крайние.</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Согласно таблице в п. 2 ГОСТ 24454 номинальная толщина может быть 16,19,22,25,32,40,44,50,60,75 и т.д. В соответствии с инструкцией участник не может выбрать ни 50, ни 60. А другие возможные толщины находятся вне установленного диапазона.</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Таким образом, требование заказчика противоречит нормативной документации и вводит участника в заблуждение.</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Просим разъяснить требование и внести изменения в документацию.</w:t>
            </w:r>
          </w:p>
        </w:tc>
      </w:tr>
    </w:tbl>
    <w:p>
      <w:pPr>
        <w:widowControl w:val="0"/>
        <w:rPr>
          <w:sz w:val="2"/>
          <w:szCs w:val="2"/>
        </w:rPr>
      </w:pPr>
    </w:p>
    <w:p>
      <w:pPr>
        <w:pStyle w:val="Style5"/>
        <w:widowControl w:val="0"/>
        <w:keepNext w:val="0"/>
        <w:keepLines w:val="0"/>
        <w:shd w:val="clear" w:color="auto" w:fill="auto"/>
        <w:bidi w:val="0"/>
        <w:jc w:val="both"/>
        <w:spacing w:before="144" w:after="0"/>
        <w:ind w:left="120" w:right="0" w:firstLine="0"/>
      </w:pPr>
      <w:r>
        <w:rPr>
          <w:rStyle w:val="CharStyle20"/>
        </w:rPr>
        <w:t>Вопрос 6:</w:t>
      </w:r>
    </w:p>
    <w:p>
      <w:pPr>
        <w:pStyle w:val="Style5"/>
        <w:widowControl w:val="0"/>
        <w:keepNext w:val="0"/>
        <w:keepLines w:val="0"/>
        <w:shd w:val="clear" w:color="auto" w:fill="auto"/>
        <w:bidi w:val="0"/>
        <w:jc w:val="both"/>
        <w:spacing w:before="0" w:after="0"/>
        <w:ind w:left="120" w:right="20" w:firstLine="0"/>
      </w:pPr>
      <w:r>
        <w:rPr>
          <w:lang w:val="ru-RU" w:eastAsia="ru-RU" w:bidi="ru-RU"/>
          <w:w w:val="100"/>
          <w:spacing w:val="0"/>
          <w:color w:val="000000"/>
          <w:position w:val="0"/>
        </w:rPr>
        <w:t>Просим уточнить, нет ли опечатки в п. 13: несколько раз повторяются требуемые параметры «категория семян (указать для каждой культуры)», «обозначение категории семян», «тимофеевка луговая, содержание», «овсяница, содержание».</w:t>
      </w:r>
    </w:p>
    <w:p>
      <w:pPr>
        <w:pStyle w:val="Style5"/>
        <w:widowControl w:val="0"/>
        <w:keepNext w:val="0"/>
        <w:keepLines w:val="0"/>
        <w:shd w:val="clear" w:color="auto" w:fill="auto"/>
        <w:bidi w:val="0"/>
        <w:jc w:val="both"/>
        <w:spacing w:before="0" w:after="144"/>
        <w:ind w:left="120" w:right="0" w:firstLine="0"/>
      </w:pPr>
      <w:r>
        <w:rPr>
          <w:lang w:val="ru-RU" w:eastAsia="ru-RU" w:bidi="ru-RU"/>
          <w:w w:val="100"/>
          <w:spacing w:val="0"/>
          <w:color w:val="000000"/>
          <w:position w:val="0"/>
        </w:rPr>
        <w:t>Если это не опечатка просим пояснить порядок заполнения.</w:t>
      </w:r>
    </w:p>
    <w:p>
      <w:pPr>
        <w:pStyle w:val="Style23"/>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5"/>
        </w:rPr>
        <w:t>Вопрос 7:</w:t>
      </w:r>
    </w:p>
    <w:p>
      <w:pPr>
        <w:pStyle w:val="Style23"/>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5"/>
        </w:rPr>
        <w:t>П. 29 Краски</w:t>
      </w:r>
    </w:p>
    <w:tbl>
      <w:tblPr>
        <w:tblOverlap w:val="never"/>
        <w:tblLayout w:type="fixed"/>
        <w:jc w:val="left"/>
      </w:tblPr>
      <w:tblGrid>
        <w:gridCol w:w="2098"/>
        <w:gridCol w:w="2347"/>
        <w:gridCol w:w="5141"/>
      </w:tblGrid>
      <w:tr>
        <w:trPr>
          <w:trHeight w:val="197" w:hRule="exact"/>
        </w:trPr>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Требуемое значение</w:t>
            </w:r>
          </w:p>
        </w:tc>
        <w:tc>
          <w:tcPr>
            <w:shd w:val="clear" w:color="auto" w:fill="FFFFFF"/>
            <w:tcBorders>
              <w:left w:val="single" w:sz="4"/>
              <w:right w:val="single" w:sz="4"/>
              <w:top w:val="single" w:sz="4"/>
            </w:tcBorders>
            <w:vAlign w:val="bottom"/>
          </w:tcPr>
          <w:p>
            <w:pPr>
              <w:pStyle w:val="Style7"/>
              <w:framePr w:w="9586" w:wrap="notBeside" w:vAnchor="text" w:hAnchor="text" w:y="1"/>
              <w:widowControl w:val="0"/>
              <w:keepNext w:val="0"/>
              <w:keepLines w:val="0"/>
              <w:shd w:val="clear" w:color="auto" w:fill="auto"/>
              <w:bidi w:val="0"/>
              <w:jc w:val="both"/>
              <w:spacing w:before="0" w:after="0" w:line="150" w:lineRule="exact"/>
              <w:ind w:left="0" w:right="0" w:firstLine="0"/>
            </w:pPr>
            <w:r>
              <w:rPr>
                <w:rStyle w:val="CharStyle26"/>
              </w:rPr>
              <w:t>Комментарий</w:t>
            </w:r>
          </w:p>
        </w:tc>
      </w:tr>
      <w:tr>
        <w:trPr>
          <w:trHeight w:val="1680" w:hRule="exact"/>
        </w:trPr>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Марка</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МА-15 (сурик, железный; мумия; охра)</w:t>
            </w:r>
          </w:p>
        </w:tc>
        <w:tc>
          <w:tcPr>
            <w:shd w:val="clear" w:color="auto" w:fill="FFFFFF"/>
            <w:tcBorders>
              <w:left w:val="single" w:sz="4"/>
              <w:right w:val="single" w:sz="4"/>
              <w:top w:val="single" w:sz="4"/>
              <w:bottom w:val="single" w:sz="4"/>
            </w:tcBorders>
            <w:vAlign w:val="bottom"/>
          </w:tcPr>
          <w:p>
            <w:pPr>
              <w:pStyle w:val="Style7"/>
              <w:framePr w:w="9586" w:wrap="notBeside" w:vAnchor="text" w:hAnchor="text" w:y="1"/>
              <w:widowControl w:val="0"/>
              <w:keepNext w:val="0"/>
              <w:keepLines w:val="0"/>
              <w:shd w:val="clear" w:color="auto" w:fill="auto"/>
              <w:bidi w:val="0"/>
              <w:jc w:val="both"/>
              <w:spacing w:before="0" w:after="0" w:line="182" w:lineRule="exact"/>
              <w:ind w:left="0" w:right="0" w:firstLine="0"/>
            </w:pPr>
            <w:r>
              <w:rPr>
                <w:rStyle w:val="CharStyle26"/>
              </w:rPr>
              <w:t>Правильно ли понимает участник, что на значения, указанные в скобках распространяется пункт инструкции, что «в случае, если значения или диапазоны значений параметра указаны с использованием союза «или», символа «точка с запятой» или при сопровождении символом «/» - участнику закупки необходимо предоставить одно из указанных значений или диапазонов значений, указанных через данный символ»?</w:t>
            </w:r>
          </w:p>
          <w:p>
            <w:pPr>
              <w:pStyle w:val="Style7"/>
              <w:framePr w:w="9586" w:wrap="notBeside" w:vAnchor="text" w:hAnchor="text" w:y="1"/>
              <w:widowControl w:val="0"/>
              <w:keepNext w:val="0"/>
              <w:keepLines w:val="0"/>
              <w:shd w:val="clear" w:color="auto" w:fill="auto"/>
              <w:bidi w:val="0"/>
              <w:jc w:val="both"/>
              <w:spacing w:before="0" w:after="0" w:line="182" w:lineRule="exact"/>
              <w:ind w:left="0" w:right="0" w:firstLine="0"/>
            </w:pPr>
            <w:r>
              <w:rPr>
                <w:rStyle w:val="CharStyle26"/>
              </w:rPr>
              <w:t>Если нет, просим разъяснить порядок заполнения.</w:t>
            </w:r>
          </w:p>
          <w:p>
            <w:pPr>
              <w:pStyle w:val="Style7"/>
              <w:framePr w:w="9586" w:wrap="notBeside" w:vAnchor="text" w:hAnchor="text" w:y="1"/>
              <w:widowControl w:val="0"/>
              <w:keepNext w:val="0"/>
              <w:keepLines w:val="0"/>
              <w:shd w:val="clear" w:color="auto" w:fill="auto"/>
              <w:bidi w:val="0"/>
              <w:jc w:val="both"/>
              <w:spacing w:before="0" w:after="0" w:line="182" w:lineRule="exact"/>
              <w:ind w:left="0" w:right="0" w:firstLine="0"/>
            </w:pPr>
            <w:r>
              <w:rPr>
                <w:rStyle w:val="CharStyle26"/>
              </w:rPr>
              <w:t>О значениях, указанных в скобках, в инструкции ничего не сказано.</w:t>
            </w:r>
          </w:p>
        </w:tc>
      </w:tr>
    </w:tbl>
    <w:p>
      <w:pPr>
        <w:widowControl w:val="0"/>
        <w:rPr>
          <w:sz w:val="2"/>
          <w:szCs w:val="2"/>
        </w:rPr>
      </w:pPr>
    </w:p>
    <w:p>
      <w:pPr>
        <w:pStyle w:val="Style5"/>
        <w:widowControl w:val="0"/>
        <w:keepNext w:val="0"/>
        <w:keepLines w:val="0"/>
        <w:shd w:val="clear" w:color="auto" w:fill="auto"/>
        <w:bidi w:val="0"/>
        <w:jc w:val="both"/>
        <w:spacing w:before="144" w:after="0"/>
        <w:ind w:left="120" w:right="0" w:firstLine="0"/>
      </w:pPr>
      <w:r>
        <w:rPr>
          <w:rStyle w:val="CharStyle20"/>
        </w:rPr>
        <w:t>Вопрос 8:</w:t>
      </w:r>
    </w:p>
    <w:p>
      <w:pPr>
        <w:pStyle w:val="Style5"/>
        <w:widowControl w:val="0"/>
        <w:keepNext w:val="0"/>
        <w:keepLines w:val="0"/>
        <w:shd w:val="clear" w:color="auto" w:fill="auto"/>
        <w:bidi w:val="0"/>
        <w:jc w:val="both"/>
        <w:spacing w:before="0" w:after="0"/>
        <w:ind w:left="120" w:right="20" w:firstLine="0"/>
      </w:pPr>
      <w:r>
        <w:rPr>
          <w:lang w:val="ru-RU" w:eastAsia="ru-RU" w:bidi="ru-RU"/>
          <w:w w:val="100"/>
          <w:spacing w:val="0"/>
          <w:color w:val="000000"/>
          <w:position w:val="0"/>
        </w:rPr>
        <w:t>Просим разъяснить, как следует предоставлять сведения в заявке, если слова «не менее», «не более», «более», «менее», «или», «/», «±» и пр. указаны в наименовании требуемого параметра?</w:t>
      </w:r>
    </w:p>
    <w:p>
      <w:pPr>
        <w:pStyle w:val="Style18"/>
        <w:widowControl w:val="0"/>
        <w:keepNext w:val="0"/>
        <w:keepLines w:val="0"/>
        <w:shd w:val="clear" w:color="auto" w:fill="auto"/>
        <w:bidi w:val="0"/>
        <w:jc w:val="both"/>
        <w:spacing w:before="0" w:after="0"/>
        <w:ind w:left="120" w:right="0" w:firstLine="0"/>
      </w:pPr>
      <w:r>
        <w:rPr>
          <w:rStyle w:val="CharStyle27"/>
          <w:b w:val="0"/>
          <w:bCs w:val="0"/>
        </w:rPr>
        <w:t>А именно (</w:t>
      </w:r>
      <w:r>
        <w:rPr>
          <w:rStyle w:val="CharStyle28"/>
          <w:b/>
          <w:bCs/>
        </w:rPr>
        <w:t>просим разъяснить по каждому случаю</w:t>
      </w:r>
      <w:r>
        <w:rPr>
          <w:rStyle w:val="CharStyle27"/>
          <w:b w:val="0"/>
          <w:bCs w:val="0"/>
        </w:rPr>
        <w:t>):</w:t>
      </w:r>
    </w:p>
    <w:p>
      <w:pPr>
        <w:pStyle w:val="Style5"/>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П.10 Грунтовка</w:t>
      </w:r>
    </w:p>
    <w:p>
      <w:pPr>
        <w:pStyle w:val="Style5"/>
        <w:numPr>
          <w:ilvl w:val="0"/>
          <w:numId w:val="7"/>
        </w:numPr>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 xml:space="preserve"> условная вязкость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по вискозиметру ВЗ-4</w:t>
      </w:r>
    </w:p>
    <w:p>
      <w:pPr>
        <w:pStyle w:val="Style5"/>
        <w:numPr>
          <w:ilvl w:val="0"/>
          <w:numId w:val="7"/>
        </w:numPr>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 xml:space="preserve"> время высыхания до степени 3, при 105 (±5)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numPr>
          <w:ilvl w:val="0"/>
          <w:numId w:val="7"/>
        </w:numPr>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 xml:space="preserve"> время высыхания до степени 3,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numPr>
          <w:ilvl w:val="0"/>
          <w:numId w:val="7"/>
        </w:numPr>
        <w:widowControl w:val="0"/>
        <w:keepNext w:val="0"/>
        <w:keepLines w:val="0"/>
        <w:shd w:val="clear" w:color="auto" w:fill="auto"/>
        <w:bidi w:val="0"/>
        <w:jc w:val="left"/>
        <w:spacing w:before="0" w:after="0"/>
        <w:ind w:left="120" w:right="5020" w:firstLine="0"/>
      </w:pPr>
      <w:r>
        <w:rPr>
          <w:lang w:val="ru-RU" w:eastAsia="ru-RU" w:bidi="ru-RU"/>
          <w:w w:val="100"/>
          <w:spacing w:val="0"/>
          <w:color w:val="000000"/>
          <w:position w:val="0"/>
        </w:rPr>
        <w:t xml:space="preserve"> стойкость к статическому воздействию минерального масла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 25 Лента уплотнительная</w:t>
      </w:r>
    </w:p>
    <w:p>
      <w:pPr>
        <w:pStyle w:val="Style5"/>
        <w:numPr>
          <w:ilvl w:val="0"/>
          <w:numId w:val="7"/>
        </w:numPr>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 xml:space="preserve"> плотность не менее;</w:t>
      </w:r>
    </w:p>
    <w:p>
      <w:pPr>
        <w:pStyle w:val="Style5"/>
        <w:numPr>
          <w:ilvl w:val="0"/>
          <w:numId w:val="7"/>
        </w:numPr>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 xml:space="preserve"> коэффициент теплопроводности не более;</w:t>
      </w:r>
    </w:p>
    <w:p>
      <w:pPr>
        <w:pStyle w:val="Style5"/>
        <w:numPr>
          <w:ilvl w:val="0"/>
          <w:numId w:val="7"/>
        </w:numPr>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 xml:space="preserve"> удлинение при разрыве не менее продольное/поперечное;</w:t>
      </w:r>
    </w:p>
    <w:p>
      <w:pPr>
        <w:pStyle w:val="Style5"/>
        <w:widowControl w:val="0"/>
        <w:keepNext w:val="0"/>
        <w:keepLines w:val="0"/>
        <w:shd w:val="clear" w:color="auto" w:fill="auto"/>
        <w:bidi w:val="0"/>
        <w:jc w:val="both"/>
        <w:spacing w:before="0" w:after="0"/>
        <w:ind w:left="120" w:right="0" w:firstLine="0"/>
      </w:pPr>
      <w:r>
        <w:rPr>
          <w:lang w:val="ru-RU" w:eastAsia="ru-RU" w:bidi="ru-RU"/>
          <w:w w:val="100"/>
          <w:spacing w:val="0"/>
          <w:color w:val="000000"/>
          <w:position w:val="0"/>
        </w:rPr>
        <w:t>П. 29 Краски</w:t>
      </w:r>
    </w:p>
    <w:p>
      <w:pPr>
        <w:pStyle w:val="Style5"/>
        <w:widowControl w:val="0"/>
        <w:keepNext w:val="0"/>
        <w:keepLines w:val="0"/>
        <w:shd w:val="clear" w:color="auto" w:fill="auto"/>
        <w:bidi w:val="0"/>
        <w:jc w:val="right"/>
        <w:spacing w:before="0" w:after="145" w:line="150" w:lineRule="exact"/>
        <w:ind w:left="0" w:right="20" w:firstLine="0"/>
      </w:pPr>
      <w:r>
        <w:rPr>
          <w:lang w:val="ru-RU" w:eastAsia="ru-RU" w:bidi="ru-RU"/>
          <w:w w:val="100"/>
          <w:spacing w:val="0"/>
          <w:color w:val="000000"/>
          <w:position w:val="0"/>
        </w:rPr>
        <w:t>- условная вязкость краски по вискозиметру типа ВЗ-246 (или ВЗ-4)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widowControl w:val="0"/>
        <w:keepNext w:val="0"/>
        <w:keepLines w:val="0"/>
        <w:shd w:val="clear" w:color="auto" w:fill="auto"/>
        <w:bidi w:val="0"/>
        <w:jc w:val="right"/>
        <w:spacing w:before="0" w:after="119" w:line="150" w:lineRule="exact"/>
        <w:ind w:left="0" w:right="20" w:firstLine="0"/>
      </w:pPr>
      <w:r>
        <w:rPr>
          <w:rStyle w:val="CharStyle20"/>
        </w:rPr>
        <w:t>Вопрос 9:</w:t>
      </w:r>
      <w:r>
        <w:rPr>
          <w:lang w:val="ru-RU" w:eastAsia="ru-RU" w:bidi="ru-RU"/>
          <w:w w:val="100"/>
          <w:spacing w:val="0"/>
          <w:color w:val="000000"/>
          <w:position w:val="0"/>
        </w:rPr>
        <w:t xml:space="preserve"> с 35 по 53 пункты не указаны единицы измерения требуемых параметров. Просим внести изменения.</w:t>
      </w:r>
    </w:p>
    <w:p>
      <w:pPr>
        <w:pStyle w:val="Style5"/>
        <w:widowControl w:val="0"/>
        <w:keepNext w:val="0"/>
        <w:keepLines w:val="0"/>
        <w:shd w:val="clear" w:color="auto" w:fill="auto"/>
        <w:bidi w:val="0"/>
        <w:jc w:val="both"/>
        <w:spacing w:before="0" w:after="144"/>
        <w:ind w:left="120" w:right="20" w:firstLine="0"/>
      </w:pPr>
      <w:r>
        <w:rPr>
          <w:rStyle w:val="CharStyle20"/>
        </w:rPr>
        <w:t>Вопрос 10:</w:t>
      </w:r>
      <w:r>
        <w:rPr>
          <w:lang w:val="ru-RU" w:eastAsia="ru-RU" w:bidi="ru-RU"/>
          <w:w w:val="100"/>
          <w:spacing w:val="0"/>
          <w:color w:val="000000"/>
          <w:position w:val="0"/>
        </w:rPr>
        <w:t xml:space="preserve"> В п. 35 установлено требование соответствие ГОСТу 8240-97, который не регламентирует производство требуемого товара «проволока», а также не содержит норм производства по требуемым параметрам. Просим внести изменения.</w:t>
      </w:r>
    </w:p>
    <w:p>
      <w:pPr>
        <w:pStyle w:val="Style23"/>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5"/>
        </w:rPr>
        <w:t>Вопрос 11:</w:t>
      </w:r>
    </w:p>
    <w:p>
      <w:pPr>
        <w:pStyle w:val="Style23"/>
        <w:framePr w:w="9586" w:wrap="notBeside" w:vAnchor="text" w:hAnchor="text" w:y="1"/>
        <w:widowControl w:val="0"/>
        <w:keepNext w:val="0"/>
        <w:keepLines w:val="0"/>
        <w:shd w:val="clear" w:color="auto" w:fill="auto"/>
        <w:bidi w:val="0"/>
        <w:jc w:val="left"/>
        <w:spacing w:before="0" w:after="0" w:line="150" w:lineRule="exact"/>
        <w:ind w:left="0" w:right="0" w:firstLine="0"/>
      </w:pPr>
      <w:r>
        <w:rPr>
          <w:rStyle w:val="CharStyle25"/>
        </w:rPr>
        <w:t>П. 36 Ксилол нефтяной</w:t>
      </w:r>
    </w:p>
    <w:tbl>
      <w:tblPr>
        <w:tblOverlap w:val="never"/>
        <w:tblLayout w:type="fixed"/>
        <w:jc w:val="left"/>
      </w:tblPr>
      <w:tblGrid>
        <w:gridCol w:w="2098"/>
        <w:gridCol w:w="2347"/>
        <w:gridCol w:w="5141"/>
      </w:tblGrid>
      <w:tr>
        <w:trPr>
          <w:trHeight w:val="197" w:hRule="exact"/>
        </w:trPr>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Требуемый параметр</w:t>
            </w:r>
          </w:p>
        </w:tc>
        <w:tc>
          <w:tcPr>
            <w:shd w:val="clear" w:color="auto" w:fill="FFFFFF"/>
            <w:tcBorders>
              <w:lef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Требуемое значение</w:t>
            </w:r>
          </w:p>
        </w:tc>
        <w:tc>
          <w:tcPr>
            <w:shd w:val="clear" w:color="auto" w:fill="FFFFFF"/>
            <w:tcBorders>
              <w:left w:val="single" w:sz="4"/>
              <w:right w:val="single" w:sz="4"/>
              <w:top w:val="single" w:sz="4"/>
            </w:tcBorders>
            <w:vAlign w:val="bottom"/>
          </w:tcPr>
          <w:p>
            <w:pPr>
              <w:pStyle w:val="Style7"/>
              <w:framePr w:w="9586" w:wrap="notBeside" w:vAnchor="text" w:hAnchor="text" w:y="1"/>
              <w:widowControl w:val="0"/>
              <w:keepNext w:val="0"/>
              <w:keepLines w:val="0"/>
              <w:shd w:val="clear" w:color="auto" w:fill="auto"/>
              <w:bidi w:val="0"/>
              <w:jc w:val="left"/>
              <w:spacing w:before="0" w:after="0" w:line="150" w:lineRule="exact"/>
              <w:ind w:left="120" w:right="0" w:firstLine="0"/>
            </w:pPr>
            <w:r>
              <w:rPr>
                <w:rStyle w:val="CharStyle26"/>
              </w:rPr>
              <w:t>Комментарий</w:t>
            </w:r>
          </w:p>
        </w:tc>
      </w:tr>
      <w:tr>
        <w:trPr>
          <w:trHeight w:val="1378" w:hRule="exact"/>
        </w:trPr>
        <w:tc>
          <w:tcPr>
            <w:shd w:val="clear" w:color="auto" w:fill="FFFFFF"/>
            <w:tcBorders>
              <w:left w:val="single" w:sz="4"/>
              <w:top w:val="single" w:sz="4"/>
              <w:bottom w:val="single" w:sz="4"/>
            </w:tcBorders>
            <w:vAlign w:val="center"/>
          </w:tcPr>
          <w:p>
            <w:pPr>
              <w:pStyle w:val="Style7"/>
              <w:framePr w:w="9586" w:wrap="notBeside" w:vAnchor="text" w:hAnchor="text" w:y="1"/>
              <w:widowControl w:val="0"/>
              <w:keepNext w:val="0"/>
              <w:keepLines w:val="0"/>
              <w:shd w:val="clear" w:color="auto" w:fill="auto"/>
              <w:bidi w:val="0"/>
              <w:jc w:val="left"/>
              <w:spacing w:before="0" w:after="0" w:line="192" w:lineRule="exact"/>
              <w:ind w:left="120" w:right="0" w:firstLine="0"/>
            </w:pPr>
            <w:r>
              <w:rPr>
                <w:rStyle w:val="CharStyle29"/>
              </w:rPr>
              <w:t>Концентрационные пределы воспламенения паров ксилола в смеси с воздухом по объему (требуется нижний и верхний предел)</w:t>
            </w:r>
          </w:p>
        </w:tc>
        <w:tc>
          <w:tcPr>
            <w:shd w:val="clear" w:color="auto" w:fill="FFFFFF"/>
            <w:tcBorders>
              <w:left w:val="single" w:sz="4"/>
              <w:top w:val="single" w:sz="4"/>
              <w:bottom w:val="single" w:sz="4"/>
            </w:tcBorders>
            <w:vAlign w:val="top"/>
          </w:tcPr>
          <w:p>
            <w:pPr>
              <w:pStyle w:val="Style7"/>
              <w:framePr w:w="9586" w:wrap="notBeside" w:vAnchor="text" w:hAnchor="text" w:y="1"/>
              <w:widowControl w:val="0"/>
              <w:keepNext w:val="0"/>
              <w:keepLines w:val="0"/>
              <w:shd w:val="clear" w:color="auto" w:fill="auto"/>
              <w:bidi w:val="0"/>
              <w:jc w:val="center"/>
              <w:spacing w:before="0" w:after="0" w:line="150" w:lineRule="exact"/>
              <w:ind w:left="0" w:right="0" w:firstLine="0"/>
            </w:pPr>
            <w:r>
              <w:rPr>
                <w:rStyle w:val="CharStyle26"/>
              </w:rPr>
              <w:t>1-6</w:t>
            </w:r>
          </w:p>
        </w:tc>
        <w:tc>
          <w:tcPr>
            <w:shd w:val="clear" w:color="auto" w:fill="FFFFFF"/>
            <w:tcBorders>
              <w:left w:val="single" w:sz="4"/>
              <w:right w:val="single" w:sz="4"/>
              <w:top w:val="single" w:sz="4"/>
              <w:bottom w:val="single" w:sz="4"/>
            </w:tcBorders>
            <w:vAlign w:val="center"/>
          </w:tcPr>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Согласно инструкции при использовании символа «тире» участник должен указать конкретное значение, не включая крайние.</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Согласно п. 2.2 ГОСТ 9410-78 нижний предел - 1%, верхний - 6%. Однако по инструкции участник не может указать крайние значения. Таким образом, требование заказчика противоречит нормативной документации и вводит участника в заблуждение.</w:t>
            </w:r>
          </w:p>
          <w:p>
            <w:pPr>
              <w:pStyle w:val="Style7"/>
              <w:framePr w:w="9586" w:wrap="notBeside" w:vAnchor="text" w:hAnchor="text" w:y="1"/>
              <w:widowControl w:val="0"/>
              <w:keepNext w:val="0"/>
              <w:keepLines w:val="0"/>
              <w:shd w:val="clear" w:color="auto" w:fill="auto"/>
              <w:bidi w:val="0"/>
              <w:jc w:val="left"/>
              <w:spacing w:before="0" w:after="0" w:line="182" w:lineRule="exact"/>
              <w:ind w:left="120" w:right="0" w:firstLine="0"/>
            </w:pPr>
            <w:r>
              <w:rPr>
                <w:rStyle w:val="CharStyle26"/>
              </w:rPr>
              <w:t>Просим разъяснить требование и внести изменения в документацию.</w:t>
            </w:r>
          </w:p>
        </w:tc>
      </w:tr>
    </w:tbl>
    <w:p>
      <w:pPr>
        <w:widowControl w:val="0"/>
        <w:rPr>
          <w:sz w:val="2"/>
          <w:szCs w:val="2"/>
        </w:rPr>
      </w:pPr>
    </w:p>
    <w:p>
      <w:pPr>
        <w:pStyle w:val="Style5"/>
        <w:widowControl w:val="0"/>
        <w:keepNext w:val="0"/>
        <w:keepLines w:val="0"/>
        <w:shd w:val="clear" w:color="auto" w:fill="auto"/>
        <w:bidi w:val="0"/>
        <w:jc w:val="both"/>
        <w:spacing w:before="149" w:after="0"/>
        <w:ind w:left="120" w:right="20" w:firstLine="720"/>
      </w:pPr>
      <w:r>
        <w:rPr>
          <w:lang w:val="ru-RU" w:eastAsia="ru-RU" w:bidi="ru-RU"/>
          <w:w w:val="100"/>
          <w:spacing w:val="0"/>
          <w:color w:val="000000"/>
          <w:position w:val="0"/>
        </w:rPr>
        <w:t>В соответствии с ч. 3 и 4 ст.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5"/>
        <w:widowControl w:val="0"/>
        <w:keepNext w:val="0"/>
        <w:keepLines w:val="0"/>
        <w:shd w:val="clear" w:color="auto" w:fill="auto"/>
        <w:bidi w:val="0"/>
        <w:jc w:val="both"/>
        <w:spacing w:before="0" w:after="0"/>
        <w:ind w:left="120" w:right="20" w:firstLine="560"/>
      </w:pPr>
      <w:r>
        <w:rPr>
          <w:lang w:val="ru-RU" w:eastAsia="ru-RU" w:bidi="ru-RU"/>
          <w:w w:val="100"/>
          <w:spacing w:val="0"/>
          <w:color w:val="000000"/>
          <w:position w:val="0"/>
        </w:rPr>
        <w:t>В течение двух дней с даты поступления от оператора электронной площадки указанного в</w:t>
      </w:r>
      <w:r>
        <w:fldChar w:fldCharType="begin"/>
      </w:r>
      <w:r>
        <w:rPr>
          <w:color w:val="000000"/>
        </w:rPr>
        <w:instrText> HYPERLINK "http://www.consultant.ru/document/Cons_doc_LAW_144624/573e8d1b7bfb3e86383b42db5a387aa3644cb676/%23dst100840" </w:instrText>
      </w:r>
      <w:r>
        <w:fldChar w:fldCharType="separate"/>
      </w:r>
      <w:r>
        <w:rPr>
          <w:rStyle w:val="Hyperlink"/>
          <w:lang w:val="ru-RU" w:eastAsia="ru-RU" w:bidi="ru-RU"/>
          <w:w w:val="100"/>
          <w:spacing w:val="0"/>
          <w:position w:val="0"/>
        </w:rPr>
        <w:t xml:space="preserve"> части 3 </w:t>
      </w:r>
      <w:r>
        <w:fldChar w:fldCharType="end"/>
      </w:r>
      <w:r>
        <w:rPr>
          <w:lang w:val="ru-RU" w:eastAsia="ru-RU" w:bidi="ru-RU"/>
          <w:w w:val="100"/>
          <w:spacing w:val="0"/>
          <w:color w:val="000000"/>
          <w:position w:val="0"/>
        </w:rPr>
        <w:t>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5"/>
        <w:widowControl w:val="0"/>
        <w:keepNext w:val="0"/>
        <w:keepLines w:val="0"/>
        <w:shd w:val="clear" w:color="auto" w:fill="auto"/>
        <w:bidi w:val="0"/>
        <w:jc w:val="both"/>
        <w:spacing w:before="0" w:after="0"/>
        <w:ind w:left="120" w:right="20" w:firstLine="720"/>
      </w:pPr>
      <w:r>
        <w:rPr>
          <w:lang w:val="ru-RU" w:eastAsia="ru-RU" w:bidi="ru-RU"/>
          <w:w w:val="100"/>
          <w:spacing w:val="0"/>
          <w:color w:val="000000"/>
          <w:position w:val="0"/>
        </w:rPr>
        <w:t>Вместе с тем, согласно ч. 1 ст. 67 Закона о контрактной системе аукционная комиссия проверяет первые части заявок на участие в аукционе, содержащие информацию, предусмотренную ч. 3 ст. 66 Закона о контрактной системе, на соответствие требованиям, установленных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ind w:left="120" w:right="20" w:firstLine="720"/>
      </w:pPr>
      <w:r>
        <w:rPr>
          <w:rStyle w:val="CharStyle20"/>
        </w:rPr>
        <w:t>Следовательно, Законом о контрактной системе не установлено право аукционной комиссии на рассмотрение первых частей заявок на</w:t>
      </w:r>
      <w:r>
        <w:rPr>
          <w:lang w:val="ru-RU" w:eastAsia="ru-RU" w:bidi="ru-RU"/>
          <w:w w:val="100"/>
          <w:spacing w:val="0"/>
          <w:color w:val="000000"/>
          <w:position w:val="0"/>
        </w:rPr>
        <w:t xml:space="preserve"> </w:t>
      </w:r>
      <w:r>
        <w:rPr>
          <w:rStyle w:val="CharStyle20"/>
        </w:rPr>
        <w:t>участие в аукционе на основании разъяснений положений документации о закупке, а не на основании документации о закупке.</w:t>
      </w:r>
    </w:p>
    <w:p>
      <w:pPr>
        <w:pStyle w:val="Style5"/>
        <w:widowControl w:val="0"/>
        <w:keepNext w:val="0"/>
        <w:keepLines w:val="0"/>
        <w:shd w:val="clear" w:color="auto" w:fill="auto"/>
        <w:bidi w:val="0"/>
        <w:jc w:val="both"/>
        <w:spacing w:before="0" w:after="0"/>
        <w:ind w:left="120" w:right="20" w:firstLine="720"/>
      </w:pPr>
      <w:r>
        <w:rPr>
          <w:lang w:val="ru-RU" w:eastAsia="ru-RU" w:bidi="ru-RU"/>
          <w:w w:val="100"/>
          <w:spacing w:val="0"/>
          <w:color w:val="000000"/>
          <w:position w:val="0"/>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pPr>
        <w:pStyle w:val="Style5"/>
        <w:widowControl w:val="0"/>
        <w:keepNext w:val="0"/>
        <w:keepLines w:val="0"/>
        <w:shd w:val="clear" w:color="auto" w:fill="auto"/>
        <w:bidi w:val="0"/>
        <w:jc w:val="both"/>
        <w:spacing w:before="0" w:after="0"/>
        <w:ind w:left="120" w:right="20" w:firstLine="720"/>
      </w:pPr>
      <w:r>
        <w:rPr>
          <w:lang w:val="ru-RU" w:eastAsia="ru-RU" w:bidi="ru-RU"/>
          <w:w w:val="100"/>
          <w:spacing w:val="0"/>
          <w:color w:val="000000"/>
          <w:position w:val="0"/>
        </w:rPr>
        <w:t>Данная позиция отражена также в решениях УФАС по Санкт-Петербургу от 18.07.2016 по делу №44-2778/16, от 20.04.2017 по делу №44</w:t>
        <w:softHyphen/>
        <w:t>1425/17, в решении УФАС по Республике Крым и городу Севастополю от 19.09.2017 г. по делу №06/3474-17.</w:t>
      </w:r>
    </w:p>
    <w:p>
      <w:pPr>
        <w:pStyle w:val="Style5"/>
        <w:widowControl w:val="0"/>
        <w:keepNext w:val="0"/>
        <w:keepLines w:val="0"/>
        <w:shd w:val="clear" w:color="auto" w:fill="auto"/>
        <w:bidi w:val="0"/>
        <w:jc w:val="both"/>
        <w:spacing w:before="0" w:after="206"/>
        <w:ind w:left="120" w:right="20" w:firstLine="720"/>
      </w:pPr>
      <w:r>
        <w:rPr>
          <w:lang w:val="ru-RU" w:eastAsia="ru-RU" w:bidi="ru-RU"/>
          <w:w w:val="100"/>
          <w:spacing w:val="0"/>
          <w:color w:val="000000"/>
          <w:position w:val="0"/>
        </w:rPr>
        <w:t>Таким образом, просим внести изменения в документацию (а не просто дать разъяснения) в части ответов, которые изменяют суть документации о закупке.</w:t>
      </w:r>
    </w:p>
    <w:p>
      <w:pPr>
        <w:pStyle w:val="Style18"/>
        <w:widowControl w:val="0"/>
        <w:keepNext w:val="0"/>
        <w:keepLines w:val="0"/>
        <w:shd w:val="clear" w:color="auto" w:fill="auto"/>
        <w:bidi w:val="0"/>
        <w:jc w:val="both"/>
        <w:spacing w:before="0" w:after="104" w:line="150" w:lineRule="exact"/>
        <w:ind w:left="120" w:right="0" w:firstLine="560"/>
      </w:pPr>
      <w:r>
        <w:rPr>
          <w:lang w:val="ru-RU" w:eastAsia="ru-RU" w:bidi="ru-RU"/>
          <w:w w:val="100"/>
          <w:spacing w:val="0"/>
          <w:color w:val="000000"/>
          <w:position w:val="0"/>
        </w:rPr>
        <w:t>Ответ:</w:t>
      </w:r>
    </w:p>
    <w:p>
      <w:pPr>
        <w:pStyle w:val="Style5"/>
        <w:widowControl w:val="0"/>
        <w:keepNext w:val="0"/>
        <w:keepLines w:val="0"/>
        <w:shd w:val="clear" w:color="auto" w:fill="auto"/>
        <w:bidi w:val="0"/>
        <w:jc w:val="right"/>
        <w:spacing w:before="0" w:after="0" w:line="202" w:lineRule="exact"/>
        <w:ind w:left="0" w:right="20" w:firstLine="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положений аукционной документации, сообщаем.</w:t>
      </w:r>
    </w:p>
    <w:p>
      <w:pPr>
        <w:pStyle w:val="Style5"/>
        <w:numPr>
          <w:ilvl w:val="0"/>
          <w:numId w:val="15"/>
        </w:numPr>
        <w:widowControl w:val="0"/>
        <w:keepNext w:val="0"/>
        <w:keepLines w:val="0"/>
        <w:shd w:val="clear" w:color="auto" w:fill="auto"/>
        <w:bidi w:val="0"/>
        <w:jc w:val="both"/>
        <w:spacing w:before="0" w:after="0" w:line="202" w:lineRule="exact"/>
        <w:ind w:left="840" w:right="20"/>
      </w:pPr>
      <w:r>
        <w:rPr>
          <w:lang w:val="ru-RU" w:eastAsia="ru-RU" w:bidi="ru-RU"/>
          <w:w w:val="100"/>
          <w:spacing w:val="0"/>
          <w:color w:val="000000"/>
          <w:position w:val="0"/>
        </w:rPr>
        <w:t xml:space="preserve"> Полный объем необходимых для расчета затрат данных представлен в Приложении 3.1. «Опись работ», являющимся неотъемлемой частью аукционной документации.</w:t>
      </w:r>
    </w:p>
    <w:p>
      <w:pPr>
        <w:pStyle w:val="Style5"/>
        <w:numPr>
          <w:ilvl w:val="0"/>
          <w:numId w:val="15"/>
        </w:numPr>
        <w:widowControl w:val="0"/>
        <w:keepNext w:val="0"/>
        <w:keepLines w:val="0"/>
        <w:shd w:val="clear" w:color="auto" w:fill="auto"/>
        <w:bidi w:val="0"/>
        <w:jc w:val="both"/>
        <w:spacing w:before="0" w:after="0" w:line="202" w:lineRule="exact"/>
        <w:ind w:left="840" w:right="20"/>
      </w:pPr>
      <w:r>
        <w:rPr>
          <w:lang w:val="ru-RU" w:eastAsia="ru-RU" w:bidi="ru-RU"/>
          <w:w w:val="100"/>
          <w:spacing w:val="0"/>
          <w:color w:val="000000"/>
          <w:position w:val="0"/>
        </w:rPr>
        <w:t xml:space="preserve"> Функциональные характеристики - характеристики отражающие эксплуатационные и эргономические свойства, в том числе и изменяющиеся в периоде времени (например, температура и пр.)</w:t>
      </w:r>
    </w:p>
    <w:p>
      <w:pPr>
        <w:pStyle w:val="Style5"/>
        <w:numPr>
          <w:ilvl w:val="0"/>
          <w:numId w:val="15"/>
        </w:numPr>
        <w:widowControl w:val="0"/>
        <w:keepNext w:val="0"/>
        <w:keepLines w:val="0"/>
        <w:shd w:val="clear" w:color="auto" w:fill="auto"/>
        <w:bidi w:val="0"/>
        <w:jc w:val="both"/>
        <w:spacing w:before="0" w:after="0" w:line="202" w:lineRule="exact"/>
        <w:ind w:left="840" w:right="20"/>
      </w:pPr>
      <w:r>
        <w:rPr>
          <w:lang w:val="ru-RU" w:eastAsia="ru-RU" w:bidi="ru-RU"/>
          <w:w w:val="100"/>
          <w:spacing w:val="0"/>
          <w:color w:val="000000"/>
          <w:position w:val="0"/>
        </w:rPr>
        <w:t xml:space="preserve"> При рассмотрении заявок требования к данному показателю комиссией учитываться не будут. Участник размещения заказа может указать любой из указанных значений параметра.</w:t>
      </w:r>
    </w:p>
    <w:p>
      <w:pPr>
        <w:pStyle w:val="Style5"/>
        <w:numPr>
          <w:ilvl w:val="0"/>
          <w:numId w:val="15"/>
        </w:numPr>
        <w:widowControl w:val="0"/>
        <w:keepNext w:val="0"/>
        <w:keepLines w:val="0"/>
        <w:shd w:val="clear" w:color="auto" w:fill="auto"/>
        <w:bidi w:val="0"/>
        <w:jc w:val="both"/>
        <w:spacing w:before="0" w:after="0" w:line="202" w:lineRule="exact"/>
        <w:ind w:left="840" w:right="0"/>
      </w:pPr>
      <w:r>
        <w:rPr>
          <w:lang w:val="ru-RU" w:eastAsia="ru-RU" w:bidi="ru-RU"/>
          <w:w w:val="100"/>
          <w:spacing w:val="0"/>
          <w:color w:val="000000"/>
          <w:position w:val="0"/>
        </w:rPr>
        <w:t xml:space="preserve"> При рассмотрении заявок требования к данным показателям комиссией учитываться не будут.</w:t>
      </w:r>
    </w:p>
    <w:p>
      <w:pPr>
        <w:pStyle w:val="Style5"/>
        <w:numPr>
          <w:ilvl w:val="0"/>
          <w:numId w:val="15"/>
        </w:numPr>
        <w:widowControl w:val="0"/>
        <w:keepNext w:val="0"/>
        <w:keepLines w:val="0"/>
        <w:shd w:val="clear" w:color="auto" w:fill="auto"/>
        <w:bidi w:val="0"/>
        <w:jc w:val="both"/>
        <w:spacing w:before="0" w:after="0" w:line="202" w:lineRule="exact"/>
        <w:ind w:left="840" w:right="20"/>
      </w:pPr>
      <w:r>
        <w:rPr>
          <w:lang w:val="ru-RU" w:eastAsia="ru-RU" w:bidi="ru-RU"/>
          <w:w w:val="100"/>
          <w:spacing w:val="0"/>
          <w:color w:val="000000"/>
          <w:position w:val="0"/>
        </w:rPr>
        <w:t xml:space="preserve"> При рассмотрении заявок требования к данному показателю комиссией учитываться не будут. Участник размещения заказа может указать любой из указанных значений параметра.</w:t>
      </w:r>
    </w:p>
    <w:p>
      <w:pPr>
        <w:pStyle w:val="Style5"/>
        <w:numPr>
          <w:ilvl w:val="0"/>
          <w:numId w:val="15"/>
        </w:numPr>
        <w:widowControl w:val="0"/>
        <w:keepNext w:val="0"/>
        <w:keepLines w:val="0"/>
        <w:shd w:val="clear" w:color="auto" w:fill="auto"/>
        <w:bidi w:val="0"/>
        <w:jc w:val="right"/>
        <w:spacing w:before="0" w:after="0" w:line="202" w:lineRule="exact"/>
        <w:ind w:left="120" w:right="20" w:firstLine="0"/>
      </w:pPr>
      <w:r>
        <w:rPr>
          <w:lang w:val="ru-RU" w:eastAsia="ru-RU" w:bidi="ru-RU"/>
          <w:w w:val="100"/>
          <w:spacing w:val="0"/>
          <w:color w:val="000000"/>
          <w:position w:val="0"/>
        </w:rPr>
        <w:t xml:space="preserve"> Опечатка отсутствует. 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w:t>
      </w:r>
    </w:p>
    <w:p>
      <w:pPr>
        <w:pStyle w:val="Style5"/>
        <w:numPr>
          <w:ilvl w:val="0"/>
          <w:numId w:val="15"/>
        </w:numPr>
        <w:widowControl w:val="0"/>
        <w:keepNext w:val="0"/>
        <w:keepLines w:val="0"/>
        <w:shd w:val="clear" w:color="auto" w:fill="auto"/>
        <w:bidi w:val="0"/>
        <w:jc w:val="both"/>
        <w:spacing w:before="0" w:after="0" w:line="202" w:lineRule="exact"/>
        <w:ind w:left="840" w:right="20"/>
      </w:pPr>
      <w:r>
        <w:rPr>
          <w:lang w:val="ru-RU" w:eastAsia="ru-RU" w:bidi="ru-RU"/>
          <w:w w:val="100"/>
          <w:spacing w:val="0"/>
          <w:color w:val="000000"/>
          <w:position w:val="0"/>
        </w:rPr>
        <w:t xml:space="preserve"> 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w:t>
      </w:r>
    </w:p>
    <w:p>
      <w:pPr>
        <w:pStyle w:val="Style5"/>
        <w:numPr>
          <w:ilvl w:val="0"/>
          <w:numId w:val="15"/>
        </w:numPr>
        <w:widowControl w:val="0"/>
        <w:keepNext w:val="0"/>
        <w:keepLines w:val="0"/>
        <w:shd w:val="clear" w:color="auto" w:fill="auto"/>
        <w:bidi w:val="0"/>
        <w:jc w:val="both"/>
        <w:spacing w:before="0" w:after="0" w:line="202" w:lineRule="exact"/>
        <w:ind w:left="840" w:right="20"/>
      </w:pPr>
      <w:r>
        <w:rPr>
          <w:lang w:val="ru-RU" w:eastAsia="ru-RU" w:bidi="ru-RU"/>
          <w:w w:val="100"/>
          <w:spacing w:val="0"/>
          <w:color w:val="000000"/>
          <w:position w:val="0"/>
        </w:rPr>
        <w:t xml:space="preserve"> 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w:t>
      </w:r>
    </w:p>
    <w:p>
      <w:pPr>
        <w:pStyle w:val="Style5"/>
        <w:numPr>
          <w:ilvl w:val="0"/>
          <w:numId w:val="15"/>
        </w:numPr>
        <w:widowControl w:val="0"/>
        <w:keepNext w:val="0"/>
        <w:keepLines w:val="0"/>
        <w:shd w:val="clear" w:color="auto" w:fill="auto"/>
        <w:bidi w:val="0"/>
        <w:jc w:val="both"/>
        <w:spacing w:before="0" w:after="0" w:line="202" w:lineRule="exact"/>
        <w:ind w:left="840" w:right="20"/>
      </w:pPr>
      <w:r>
        <w:rPr>
          <w:lang w:val="ru-RU" w:eastAsia="ru-RU" w:bidi="ru-RU"/>
          <w:w w:val="100"/>
          <w:spacing w:val="0"/>
          <w:color w:val="000000"/>
          <w:position w:val="0"/>
        </w:rPr>
        <w:t xml:space="preserve"> Участнику размещения заказа необходимо заполнить первую часть заявки, в соответствии с требованиями Заказчика, положениями Инструкции по заполнению первой части заявки, а также необходимой нормативно-технической документацией. Единицы измерения соответствуют нормативно-технической документации.</w:t>
      </w:r>
    </w:p>
    <w:p>
      <w:pPr>
        <w:pStyle w:val="Style5"/>
        <w:numPr>
          <w:ilvl w:val="0"/>
          <w:numId w:val="15"/>
        </w:numPr>
        <w:widowControl w:val="0"/>
        <w:keepNext w:val="0"/>
        <w:keepLines w:val="0"/>
        <w:shd w:val="clear" w:color="auto" w:fill="auto"/>
        <w:bidi w:val="0"/>
        <w:jc w:val="both"/>
        <w:spacing w:before="0" w:after="0" w:line="202" w:lineRule="exact"/>
        <w:ind w:left="840" w:right="0"/>
      </w:pPr>
      <w:r>
        <w:rPr>
          <w:lang w:val="ru-RU" w:eastAsia="ru-RU" w:bidi="ru-RU"/>
          <w:w w:val="100"/>
          <w:spacing w:val="0"/>
          <w:color w:val="000000"/>
          <w:position w:val="0"/>
        </w:rPr>
        <w:t xml:space="preserve"> При рассмотрении заявок требования к данному товару учитываться не будут.</w:t>
      </w:r>
    </w:p>
    <w:p>
      <w:pPr>
        <w:pStyle w:val="Style5"/>
        <w:numPr>
          <w:ilvl w:val="0"/>
          <w:numId w:val="15"/>
        </w:numPr>
        <w:widowControl w:val="0"/>
        <w:keepNext w:val="0"/>
        <w:keepLines w:val="0"/>
        <w:shd w:val="clear" w:color="auto" w:fill="auto"/>
        <w:bidi w:val="0"/>
        <w:jc w:val="both"/>
        <w:spacing w:before="0" w:after="0" w:line="202" w:lineRule="exact"/>
        <w:ind w:left="840" w:right="20"/>
      </w:pPr>
      <w:r>
        <w:rPr>
          <w:lang w:val="ru-RU" w:eastAsia="ru-RU" w:bidi="ru-RU"/>
          <w:w w:val="100"/>
          <w:spacing w:val="0"/>
          <w:color w:val="000000"/>
          <w:position w:val="0"/>
        </w:rPr>
        <w:t xml:space="preserve"> При рассмотрении заявок требования к данному показателю комиссией учитываться не будут. Участник размещения заказа может указать любой из указанных значений параметра.</w:t>
      </w:r>
    </w:p>
    <w:p>
      <w:pPr>
        <w:pStyle w:val="Style7"/>
        <w:widowControl w:val="0"/>
        <w:keepNext w:val="0"/>
        <w:keepLines w:val="0"/>
        <w:shd w:val="clear" w:color="auto" w:fill="auto"/>
        <w:bidi w:val="0"/>
        <w:jc w:val="both"/>
        <w:spacing w:before="0" w:after="0" w:line="317" w:lineRule="exact"/>
        <w:ind w:left="120" w:right="0" w:firstLine="720"/>
      </w:pPr>
      <w:r>
        <w:rPr>
          <w:rStyle w:val="CharStyle30"/>
        </w:rPr>
        <w:t>...»</w:t>
      </w:r>
      <w:r>
        <w:rPr>
          <w:lang w:val="ru-RU" w:eastAsia="ru-RU" w:bidi="ru-RU"/>
          <w:w w:val="100"/>
          <w:spacing w:val="0"/>
          <w:color w:val="000000"/>
          <w:position w:val="0"/>
        </w:rPr>
        <w:t xml:space="preserve"> (цитата).</w:t>
      </w:r>
    </w:p>
    <w:p>
      <w:pPr>
        <w:pStyle w:val="Style7"/>
        <w:numPr>
          <w:ilvl w:val="0"/>
          <w:numId w:val="11"/>
        </w:numPr>
        <w:tabs>
          <w:tab w:leader="none" w:pos="1416" w:val="left"/>
        </w:tabs>
        <w:widowControl w:val="0"/>
        <w:keepNext w:val="0"/>
        <w:keepLines w:val="0"/>
        <w:shd w:val="clear" w:color="auto" w:fill="auto"/>
        <w:bidi w:val="0"/>
        <w:jc w:val="both"/>
        <w:spacing w:before="0" w:after="0" w:line="317" w:lineRule="exact"/>
        <w:ind w:left="980" w:right="0" w:firstLine="0"/>
      </w:pPr>
      <w:r>
        <w:rPr>
          <w:lang w:val="ru-RU" w:eastAsia="ru-RU" w:bidi="ru-RU"/>
          <w:w w:val="100"/>
          <w:spacing w:val="0"/>
          <w:color w:val="000000"/>
          <w:position w:val="0"/>
        </w:rPr>
        <w:t>Разъяснение положений документации об электронном аукционе от</w:t>
      </w:r>
    </w:p>
    <w:p>
      <w:pPr>
        <w:pStyle w:val="Style7"/>
        <w:numPr>
          <w:ilvl w:val="0"/>
          <w:numId w:val="17"/>
        </w:numPr>
        <w:tabs>
          <w:tab w:leader="none" w:pos="1498" w:val="left"/>
        </w:tabs>
        <w:widowControl w:val="0"/>
        <w:keepNext w:val="0"/>
        <w:keepLines w:val="0"/>
        <w:shd w:val="clear" w:color="auto" w:fill="auto"/>
        <w:bidi w:val="0"/>
        <w:jc w:val="both"/>
        <w:spacing w:before="0" w:after="0" w:line="317" w:lineRule="exact"/>
        <w:ind w:left="120" w:right="0" w:firstLine="0"/>
      </w:pPr>
      <w:r>
        <w:rPr>
          <w:lang w:val="ru-RU" w:eastAsia="ru-RU" w:bidi="ru-RU"/>
          <w:w w:val="100"/>
          <w:spacing w:val="0"/>
          <w:color w:val="000000"/>
          <w:position w:val="0"/>
        </w:rPr>
        <w:t>№ РД2- 31.10.2017 17:31:</w:t>
      </w:r>
    </w:p>
    <w:p>
      <w:pPr>
        <w:pStyle w:val="Style5"/>
        <w:widowControl w:val="0"/>
        <w:keepNext w:val="0"/>
        <w:keepLines w:val="0"/>
        <w:shd w:val="clear" w:color="auto" w:fill="auto"/>
        <w:bidi w:val="0"/>
        <w:jc w:val="left"/>
        <w:spacing w:before="0" w:after="196" w:line="202" w:lineRule="exact"/>
        <w:ind w:left="3840" w:right="3740" w:firstLine="360"/>
      </w:pPr>
      <w:r>
        <w:rPr>
          <w:lang w:val="ru-RU" w:eastAsia="ru-RU" w:bidi="ru-RU"/>
          <w:w w:val="100"/>
          <w:spacing w:val="0"/>
          <w:color w:val="000000"/>
          <w:position w:val="0"/>
        </w:rPr>
        <w:t>Разъяснение положений документации к электронному аукциону</w:t>
      </w:r>
    </w:p>
    <w:p>
      <w:pPr>
        <w:pStyle w:val="Style16"/>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w:t>
      </w:r>
    </w:p>
    <w:p>
      <w:pPr>
        <w:pStyle w:val="Style16"/>
        <w:widowControl w:val="0"/>
        <w:keepNext w:val="0"/>
        <w:keepLines w:val="0"/>
        <w:shd w:val="clear" w:color="auto" w:fill="auto"/>
        <w:bidi w:val="0"/>
        <w:jc w:val="center"/>
        <w:spacing w:before="0" w:after="0"/>
        <w:ind w:left="0" w:right="100" w:firstLine="0"/>
      </w:pPr>
      <w:r>
        <w:rPr>
          <w:lang w:val="ru-RU" w:eastAsia="ru-RU" w:bidi="ru-RU"/>
          <w:w w:val="100"/>
          <w:spacing w:val="0"/>
          <w:color w:val="000000"/>
          <w:position w:val="0"/>
        </w:rPr>
        <w:t>Республики Крым по ул. Массандра, 3а (№0175300020917000008)</w:t>
      </w:r>
    </w:p>
    <w:p>
      <w:pPr>
        <w:pStyle w:val="Style18"/>
        <w:widowControl w:val="0"/>
        <w:keepNext w:val="0"/>
        <w:keepLines w:val="0"/>
        <w:shd w:val="clear" w:color="auto" w:fill="auto"/>
        <w:bidi w:val="0"/>
        <w:jc w:val="both"/>
        <w:spacing w:before="0" w:after="0"/>
        <w:ind w:left="120" w:right="0" w:firstLine="560"/>
      </w:pPr>
      <w:r>
        <w:rPr>
          <w:lang w:val="ru-RU" w:eastAsia="ru-RU" w:bidi="ru-RU"/>
          <w:w w:val="100"/>
          <w:spacing w:val="0"/>
          <w:color w:val="000000"/>
          <w:position w:val="0"/>
        </w:rPr>
        <w:t>Вопрос:</w:t>
      </w:r>
    </w:p>
    <w:p>
      <w:pPr>
        <w:pStyle w:val="Style5"/>
        <w:widowControl w:val="0"/>
        <w:keepNext w:val="0"/>
        <w:keepLines w:val="0"/>
        <w:shd w:val="clear" w:color="auto" w:fill="auto"/>
        <w:bidi w:val="0"/>
        <w:jc w:val="both"/>
        <w:spacing w:before="0" w:after="0" w:line="150" w:lineRule="exact"/>
        <w:ind w:left="120" w:right="0" w:firstLine="0"/>
      </w:pPr>
      <w:r>
        <w:rPr>
          <w:rStyle w:val="CharStyle31"/>
        </w:rPr>
        <w:t>Уважаемый заказчик!</w:t>
      </w:r>
    </w:p>
    <w:p>
      <w:pPr>
        <w:pStyle w:val="Style5"/>
        <w:numPr>
          <w:ilvl w:val="0"/>
          <w:numId w:val="19"/>
        </w:numPr>
        <w:tabs>
          <w:tab w:leader="none" w:pos="766" w:val="left"/>
        </w:tabs>
        <w:widowControl w:val="0"/>
        <w:keepNext w:val="0"/>
        <w:keepLines w:val="0"/>
        <w:shd w:val="clear" w:color="auto" w:fill="auto"/>
        <w:bidi w:val="0"/>
        <w:jc w:val="both"/>
        <w:spacing w:before="0" w:after="143" w:line="187" w:lineRule="exact"/>
        <w:ind w:left="740" w:right="20" w:hanging="320"/>
      </w:pPr>
      <w:r>
        <w:rPr>
          <w:rStyle w:val="CharStyle31"/>
        </w:rPr>
        <w:t>Просим уточнить по п. 47. Какому ГОСТ должен все-таки соответствовать товар? ГОСТ 8188-87 называется «Угли каменные и антрацит Донецкого бассейна для бытовых нужд населения. Технические условия». Производство растворителя регламентируется другими ГОСТами. Просим внести изменения в документацию и указать корректный ГОСТ.</w:t>
      </w:r>
    </w:p>
    <w:p>
      <w:pPr>
        <w:pStyle w:val="Style23"/>
        <w:framePr w:w="10224" w:wrap="notBeside" w:vAnchor="text" w:hAnchor="text" w:xAlign="center" w:y="1"/>
        <w:widowControl w:val="0"/>
        <w:keepNext w:val="0"/>
        <w:keepLines w:val="0"/>
        <w:shd w:val="clear" w:color="auto" w:fill="auto"/>
        <w:bidi w:val="0"/>
        <w:jc w:val="left"/>
        <w:spacing w:before="0" w:after="0" w:line="150" w:lineRule="exact"/>
        <w:ind w:left="0" w:right="0" w:firstLine="0"/>
      </w:pPr>
      <w:r>
        <w:rPr>
          <w:rStyle w:val="CharStyle25"/>
        </w:rPr>
        <w:t>2. П. 52 Щебень</w:t>
      </w:r>
    </w:p>
    <w:tbl>
      <w:tblPr>
        <w:tblOverlap w:val="never"/>
        <w:tblLayout w:type="fixed"/>
        <w:jc w:val="center"/>
      </w:tblPr>
      <w:tblGrid>
        <w:gridCol w:w="3091"/>
        <w:gridCol w:w="3187"/>
        <w:gridCol w:w="3946"/>
      </w:tblGrid>
      <w:tr>
        <w:trPr>
          <w:trHeight w:val="197"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6"/>
              </w:rPr>
              <w:t>Требуемый параметр</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6"/>
              </w:rPr>
              <w:t>Требуемое значение</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6"/>
              </w:rPr>
              <w:t>Комментарий</w:t>
            </w:r>
          </w:p>
        </w:tc>
      </w:tr>
      <w:tr>
        <w:trPr>
          <w:trHeight w:val="2414" w:hRule="exact"/>
        </w:trPr>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6"/>
              </w:rPr>
              <w:t>Марка по истираемости</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150" w:lineRule="exact"/>
              <w:ind w:left="120" w:right="0" w:firstLine="0"/>
            </w:pPr>
            <w:r>
              <w:rPr>
                <w:rStyle w:val="CharStyle26"/>
              </w:rPr>
              <w:t>Должна быть И3-И4</w:t>
            </w:r>
          </w:p>
        </w:tc>
        <w:tc>
          <w:tcPr>
            <w:shd w:val="clear" w:color="auto" w:fill="FFFFFF"/>
            <w:tcBorders>
              <w:left w:val="single" w:sz="4"/>
              <w:righ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6"/>
              </w:rPr>
              <w:t>Согласно инструкции при использовании символа «тире» участник должен указать конкретное значение, не включая крайние.</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6"/>
              </w:rPr>
              <w:t>В соответствии с таблицей 6 ГОСТ 8267-93 существуют следующие марки - И1, И2, И3, И4.</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6"/>
              </w:rPr>
              <w:t>В соответствии с инструкцией участник не может выбрать ни И3, ни И4. Другие возможные марки (И1 и И2) находятся вне этого диапазона.</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6"/>
              </w:rPr>
              <w:t>Таким образом, требование заказчика противоречит нормативной документации и вводит участника в заблуждение.</w:t>
            </w:r>
          </w:p>
          <w:p>
            <w:pPr>
              <w:pStyle w:val="Style7"/>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6"/>
              </w:rPr>
              <w:t>Просим разъяснить требование и внести изменения в документацию.</w:t>
            </w:r>
          </w:p>
        </w:tc>
      </w:tr>
    </w:tbl>
    <w:p>
      <w:pPr>
        <w:widowControl w:val="0"/>
        <w:rPr>
          <w:sz w:val="2"/>
          <w:szCs w:val="2"/>
        </w:rPr>
      </w:pPr>
    </w:p>
    <w:p>
      <w:pPr>
        <w:pStyle w:val="Style18"/>
        <w:widowControl w:val="0"/>
        <w:keepNext w:val="0"/>
        <w:keepLines w:val="0"/>
        <w:shd w:val="clear" w:color="auto" w:fill="auto"/>
        <w:bidi w:val="0"/>
        <w:jc w:val="left"/>
        <w:spacing w:before="129" w:after="0" w:line="202" w:lineRule="exact"/>
        <w:ind w:left="580" w:right="0" w:firstLine="0"/>
      </w:pPr>
      <w:r>
        <w:rPr>
          <w:lang w:val="ru-RU" w:eastAsia="ru-RU" w:bidi="ru-RU"/>
          <w:w w:val="100"/>
          <w:spacing w:val="0"/>
          <w:color w:val="000000"/>
          <w:position w:val="0"/>
        </w:rPr>
        <w:t>Ответ:</w:t>
      </w:r>
    </w:p>
    <w:p>
      <w:pPr>
        <w:pStyle w:val="Style5"/>
        <w:widowControl w:val="0"/>
        <w:keepNext w:val="0"/>
        <w:keepLines w:val="0"/>
        <w:shd w:val="clear" w:color="auto" w:fill="auto"/>
        <w:bidi w:val="0"/>
        <w:jc w:val="left"/>
        <w:spacing w:before="0" w:after="0" w:line="202" w:lineRule="exact"/>
        <w:ind w:left="580" w:right="0" w:firstLine="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положения аукционной документации, сообщаем:</w:t>
      </w:r>
    </w:p>
    <w:p>
      <w:pPr>
        <w:pStyle w:val="Style5"/>
        <w:numPr>
          <w:ilvl w:val="0"/>
          <w:numId w:val="21"/>
        </w:numPr>
        <w:tabs>
          <w:tab w:leader="none" w:pos="9294" w:val="right"/>
        </w:tabs>
        <w:widowControl w:val="0"/>
        <w:keepNext w:val="0"/>
        <w:keepLines w:val="0"/>
        <w:shd w:val="clear" w:color="auto" w:fill="auto"/>
        <w:bidi w:val="0"/>
        <w:jc w:val="both"/>
        <w:spacing w:before="0" w:after="0" w:line="202" w:lineRule="exact"/>
        <w:ind w:left="740" w:right="0" w:firstLine="0"/>
      </w:pPr>
      <w:r>
        <w:rPr>
          <w:lang w:val="ru-RU" w:eastAsia="ru-RU" w:bidi="ru-RU"/>
          <w:w w:val="100"/>
          <w:spacing w:val="0"/>
          <w:color w:val="000000"/>
          <w:position w:val="0"/>
        </w:rPr>
        <w:t>При рассмотрении первых частей заявок требования о соответствии указанному ГОСТ комиссией учитываться не будут.</w:t>
      </w:r>
    </w:p>
    <w:p>
      <w:pPr>
        <w:pStyle w:val="Style5"/>
        <w:numPr>
          <w:ilvl w:val="0"/>
          <w:numId w:val="21"/>
        </w:numPr>
        <w:tabs>
          <w:tab w:leader="none" w:pos="9793" w:val="right"/>
          <w:tab w:leader="none" w:pos="10239" w:val="right"/>
        </w:tabs>
        <w:widowControl w:val="0"/>
        <w:keepNext w:val="0"/>
        <w:keepLines w:val="0"/>
        <w:shd w:val="clear" w:color="auto" w:fill="auto"/>
        <w:bidi w:val="0"/>
        <w:jc w:val="both"/>
        <w:spacing w:before="0" w:after="0" w:line="202" w:lineRule="exact"/>
        <w:ind w:left="740" w:right="0" w:firstLine="0"/>
      </w:pPr>
      <w:r>
        <w:rPr>
          <w:lang w:val="ru-RU" w:eastAsia="ru-RU" w:bidi="ru-RU"/>
          <w:w w:val="100"/>
          <w:spacing w:val="0"/>
          <w:color w:val="000000"/>
          <w:position w:val="0"/>
        </w:rPr>
        <w:t>При рассмотрении заявок требования к данному показателю комиссией учитываться не будут. Участник размещения заказа</w:t>
        <w:tab/>
        <w:t>может</w:t>
      </w:r>
    </w:p>
    <w:p>
      <w:pPr>
        <w:pStyle w:val="Style5"/>
        <w:widowControl w:val="0"/>
        <w:keepNext w:val="0"/>
        <w:keepLines w:val="0"/>
        <w:shd w:val="clear" w:color="auto" w:fill="auto"/>
        <w:bidi w:val="0"/>
        <w:jc w:val="left"/>
        <w:spacing w:before="0" w:after="0" w:line="202" w:lineRule="exact"/>
        <w:ind w:left="1100" w:right="0" w:firstLine="0"/>
      </w:pPr>
      <w:r>
        <w:rPr>
          <w:lang w:val="ru-RU" w:eastAsia="ru-RU" w:bidi="ru-RU"/>
          <w:w w:val="100"/>
          <w:spacing w:val="0"/>
          <w:color w:val="000000"/>
          <w:position w:val="0"/>
        </w:rPr>
        <w:t>указать любой из указанных значений параметра.</w:t>
      </w:r>
    </w:p>
    <w:p>
      <w:pPr>
        <w:pStyle w:val="Style7"/>
        <w:widowControl w:val="0"/>
        <w:keepNext w:val="0"/>
        <w:keepLines w:val="0"/>
        <w:shd w:val="clear" w:color="auto" w:fill="auto"/>
        <w:bidi w:val="0"/>
        <w:jc w:val="left"/>
        <w:spacing w:before="0" w:after="0" w:line="317" w:lineRule="exact"/>
        <w:ind w:left="1100" w:right="0" w:firstLine="0"/>
      </w:pPr>
      <w:r>
        <w:rPr>
          <w:rStyle w:val="CharStyle30"/>
        </w:rPr>
        <w:t>...»</w:t>
      </w:r>
      <w:r>
        <w:rPr>
          <w:lang w:val="ru-RU" w:eastAsia="ru-RU" w:bidi="ru-RU"/>
          <w:w w:val="100"/>
          <w:spacing w:val="0"/>
          <w:color w:val="000000"/>
          <w:position w:val="0"/>
        </w:rPr>
        <w:t xml:space="preserve"> (цитата).</w:t>
      </w:r>
    </w:p>
    <w:p>
      <w:pPr>
        <w:pStyle w:val="Style7"/>
        <w:numPr>
          <w:ilvl w:val="0"/>
          <w:numId w:val="21"/>
        </w:numPr>
        <w:widowControl w:val="0"/>
        <w:keepNext w:val="0"/>
        <w:keepLines w:val="0"/>
        <w:shd w:val="clear" w:color="auto" w:fill="auto"/>
        <w:bidi w:val="0"/>
        <w:jc w:val="left"/>
        <w:spacing w:before="0" w:after="0" w:line="317" w:lineRule="exact"/>
        <w:ind w:left="880" w:right="0" w:firstLine="0"/>
      </w:pPr>
      <w:r>
        <w:rPr>
          <w:lang w:val="ru-RU" w:eastAsia="ru-RU" w:bidi="ru-RU"/>
          <w:w w:val="100"/>
          <w:spacing w:val="0"/>
          <w:color w:val="000000"/>
          <w:position w:val="0"/>
        </w:rPr>
        <w:t xml:space="preserve"> Разъяснение положений документации об электронном аукционе от</w:t>
      </w:r>
    </w:p>
    <w:p>
      <w:pPr>
        <w:pStyle w:val="Style7"/>
        <w:numPr>
          <w:ilvl w:val="0"/>
          <w:numId w:val="23"/>
        </w:numPr>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 xml:space="preserve"> №РД3- 03.11.2017 10:27:</w:t>
      </w:r>
    </w:p>
    <w:p>
      <w:pPr>
        <w:pStyle w:val="Style5"/>
        <w:widowControl w:val="0"/>
        <w:keepNext w:val="0"/>
        <w:keepLines w:val="0"/>
        <w:shd w:val="clear" w:color="auto" w:fill="auto"/>
        <w:bidi w:val="0"/>
        <w:jc w:val="left"/>
        <w:spacing w:before="0" w:after="196" w:line="202" w:lineRule="exact"/>
        <w:ind w:left="3740" w:right="3720" w:firstLine="360"/>
      </w:pPr>
      <w:r>
        <w:rPr>
          <w:lang w:val="ru-RU" w:eastAsia="ru-RU" w:bidi="ru-RU"/>
          <w:w w:val="100"/>
          <w:spacing w:val="0"/>
          <w:color w:val="000000"/>
          <w:position w:val="0"/>
        </w:rPr>
        <w:t>Разъяснение положений документации к электронному аукциону</w:t>
      </w:r>
    </w:p>
    <w:p>
      <w:pPr>
        <w:pStyle w:val="Style1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w:t>
      </w:r>
    </w:p>
    <w:p>
      <w:pPr>
        <w:pStyle w:val="Style16"/>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Республики Крым по ул. Массандра, 3а (№0175300020917000008)</w:t>
      </w:r>
    </w:p>
    <w:p>
      <w:pPr>
        <w:pStyle w:val="Style18"/>
        <w:widowControl w:val="0"/>
        <w:keepNext w:val="0"/>
        <w:keepLines w:val="0"/>
        <w:shd w:val="clear" w:color="auto" w:fill="auto"/>
        <w:bidi w:val="0"/>
        <w:jc w:val="left"/>
        <w:spacing w:before="0" w:after="180"/>
        <w:ind w:left="580" w:right="0" w:firstLine="0"/>
      </w:pPr>
      <w:r>
        <w:rPr>
          <w:lang w:val="ru-RU" w:eastAsia="ru-RU" w:bidi="ru-RU"/>
          <w:w w:val="100"/>
          <w:spacing w:val="0"/>
          <w:color w:val="000000"/>
          <w:position w:val="0"/>
        </w:rPr>
        <w:t>Вопрос:</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Просим разъяснить, следует ли оставлять в неизменном виде наименование требуемого параметра, если в них используются слова/знаки «или», «/», «±» и пр. ?</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В частности:</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П.10 Грунтовка</w:t>
      </w:r>
    </w:p>
    <w:p>
      <w:pPr>
        <w:pStyle w:val="Style5"/>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условная вязкость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по вискозиметру ВЗ-4</w:t>
      </w:r>
    </w:p>
    <w:p>
      <w:pPr>
        <w:pStyle w:val="Style5"/>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время высыхания до степени 3, при 105 (±5)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время высыхания до степени 3,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numPr>
          <w:ilvl w:val="0"/>
          <w:numId w:val="7"/>
        </w:numPr>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 xml:space="preserve"> стойкость к статическому воздействию минерального масла при 20 (±2) </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 П. 25 Лента уплотнительная</w:t>
      </w:r>
    </w:p>
    <w:p>
      <w:pPr>
        <w:pStyle w:val="Style5"/>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удлинение при разрыве не менее продольное/поперечное;</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 29 Краски</w:t>
      </w:r>
    </w:p>
    <w:p>
      <w:pPr>
        <w:pStyle w:val="Style5"/>
        <w:numPr>
          <w:ilvl w:val="0"/>
          <w:numId w:val="7"/>
        </w:numPr>
        <w:widowControl w:val="0"/>
        <w:keepNext w:val="0"/>
        <w:keepLines w:val="0"/>
        <w:shd w:val="clear" w:color="auto" w:fill="auto"/>
        <w:bidi w:val="0"/>
        <w:jc w:val="both"/>
        <w:spacing w:before="0" w:after="180"/>
        <w:ind w:left="20" w:right="0" w:firstLine="0"/>
      </w:pPr>
      <w:r>
        <w:rPr>
          <w:lang w:val="ru-RU" w:eastAsia="ru-RU" w:bidi="ru-RU"/>
          <w:w w:val="100"/>
          <w:spacing w:val="0"/>
          <w:color w:val="000000"/>
          <w:position w:val="0"/>
        </w:rPr>
        <w:t xml:space="preserve"> условная вязкость краски по вискозиметру типа ВЗ-246 (или ВЗ-4) при температуре (20,0±0,5)</w:t>
      </w:r>
      <w:r>
        <w:rPr>
          <w:lang w:val="ru-RU" w:eastAsia="ru-RU" w:bidi="ru-RU"/>
          <w:vertAlign w:val="superscript"/>
          <w:w w:val="100"/>
          <w:spacing w:val="0"/>
          <w:color w:val="000000"/>
          <w:position w:val="0"/>
        </w:rPr>
        <w:t>0</w:t>
      </w:r>
      <w:r>
        <w:rPr>
          <w:lang w:val="ru-RU" w:eastAsia="ru-RU" w:bidi="ru-RU"/>
          <w:w w:val="100"/>
          <w:spacing w:val="0"/>
          <w:color w:val="000000"/>
          <w:position w:val="0"/>
        </w:rPr>
        <w:t xml:space="preserve"> С</w:t>
      </w:r>
    </w:p>
    <w:p>
      <w:pPr>
        <w:pStyle w:val="Style5"/>
        <w:tabs>
          <w:tab w:leader="none" w:pos="5329" w:val="center"/>
          <w:tab w:leader="none" w:pos="6524" w:val="center"/>
          <w:tab w:leader="none" w:pos="7868" w:val="right"/>
          <w:tab w:leader="none" w:pos="9063" w:val="center"/>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Просим заказчика разъяснить вопрос, а не ссылаться на положения</w:t>
        <w:tab/>
        <w:t>инструкции.</w:t>
        <w:tab/>
        <w:t>Участник внимательно</w:t>
        <w:tab/>
        <w:t>изучил</w:t>
        <w:tab/>
        <w:t>положения инструкции, и из них</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неясно, как должен заполнить свою заявку Участник в подобных случаях. В противном случае, мы будем подавать жалобу в ФАС.</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В нормативной документации наименования требуемых параметров указаны с использованием этих слов/знаков.</w:t>
      </w:r>
    </w:p>
    <w:p>
      <w:pPr>
        <w:pStyle w:val="Style18"/>
        <w:widowControl w:val="0"/>
        <w:keepNext w:val="0"/>
        <w:keepLines w:val="0"/>
        <w:shd w:val="clear" w:color="auto" w:fill="auto"/>
        <w:bidi w:val="0"/>
        <w:jc w:val="left"/>
        <w:spacing w:before="0" w:after="180"/>
        <w:ind w:left="580" w:right="0" w:firstLine="0"/>
      </w:pPr>
      <w:r>
        <w:rPr>
          <w:lang w:val="ru-RU" w:eastAsia="ru-RU" w:bidi="ru-RU"/>
          <w:w w:val="100"/>
          <w:spacing w:val="0"/>
          <w:color w:val="000000"/>
          <w:position w:val="0"/>
        </w:rPr>
        <w:t>Ответ:</w:t>
      </w:r>
    </w:p>
    <w:p>
      <w:pPr>
        <w:pStyle w:val="Style5"/>
        <w:widowControl w:val="0"/>
        <w:keepNext w:val="0"/>
        <w:keepLines w:val="0"/>
        <w:shd w:val="clear" w:color="auto" w:fill="auto"/>
        <w:bidi w:val="0"/>
        <w:jc w:val="both"/>
        <w:spacing w:before="0" w:after="0"/>
        <w:ind w:left="740" w:right="0" w:firstLine="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положений аукционной документации,</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сообщаем:</w:t>
      </w:r>
    </w:p>
    <w:p>
      <w:pPr>
        <w:pStyle w:val="Style5"/>
        <w:widowControl w:val="0"/>
        <w:keepNext w:val="0"/>
        <w:keepLines w:val="0"/>
        <w:shd w:val="clear" w:color="auto" w:fill="auto"/>
        <w:bidi w:val="0"/>
        <w:jc w:val="both"/>
        <w:spacing w:before="0" w:after="193"/>
        <w:ind w:left="20" w:right="0" w:firstLine="0"/>
      </w:pPr>
      <w:r>
        <w:rPr>
          <w:lang w:val="ru-RU" w:eastAsia="ru-RU" w:bidi="ru-RU"/>
          <w:w w:val="100"/>
          <w:spacing w:val="0"/>
          <w:color w:val="000000"/>
          <w:position w:val="0"/>
        </w:rPr>
        <w:t>Содержание столбца «Требуемый параметр» остается без изменений.</w:t>
      </w:r>
    </w:p>
    <w:p>
      <w:pPr>
        <w:pStyle w:val="Style7"/>
        <w:widowControl w:val="0"/>
        <w:keepNext w:val="0"/>
        <w:keepLines w:val="0"/>
        <w:shd w:val="clear" w:color="auto" w:fill="auto"/>
        <w:bidi w:val="0"/>
        <w:jc w:val="left"/>
        <w:spacing w:before="0" w:after="0" w:line="317" w:lineRule="exact"/>
        <w:ind w:left="880" w:right="0" w:firstLine="0"/>
      </w:pPr>
      <w:r>
        <w:rPr>
          <w:rStyle w:val="CharStyle30"/>
        </w:rPr>
        <w:t>...»</w:t>
      </w:r>
      <w:r>
        <w:rPr>
          <w:lang w:val="ru-RU" w:eastAsia="ru-RU" w:bidi="ru-RU"/>
          <w:w w:val="100"/>
          <w:spacing w:val="0"/>
          <w:color w:val="000000"/>
          <w:position w:val="0"/>
        </w:rPr>
        <w:t xml:space="preserve"> (цитата).</w:t>
      </w:r>
    </w:p>
    <w:p>
      <w:pPr>
        <w:pStyle w:val="Style7"/>
        <w:numPr>
          <w:ilvl w:val="0"/>
          <w:numId w:val="21"/>
        </w:numPr>
        <w:widowControl w:val="0"/>
        <w:keepNext w:val="0"/>
        <w:keepLines w:val="0"/>
        <w:shd w:val="clear" w:color="auto" w:fill="auto"/>
        <w:bidi w:val="0"/>
        <w:jc w:val="left"/>
        <w:spacing w:before="0" w:after="0" w:line="317" w:lineRule="exact"/>
        <w:ind w:left="880" w:right="0" w:firstLine="0"/>
      </w:pPr>
      <w:r>
        <w:rPr>
          <w:lang w:val="ru-RU" w:eastAsia="ru-RU" w:bidi="ru-RU"/>
          <w:w w:val="100"/>
          <w:spacing w:val="0"/>
          <w:color w:val="000000"/>
          <w:position w:val="0"/>
        </w:rPr>
        <w:t xml:space="preserve"> Разъяснение положений документации об электронном аукционе от</w:t>
      </w:r>
    </w:p>
    <w:p>
      <w:pPr>
        <w:pStyle w:val="Style7"/>
        <w:numPr>
          <w:ilvl w:val="0"/>
          <w:numId w:val="25"/>
        </w:numPr>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 xml:space="preserve"> №РД4- 03.11.2017 10:29:</w:t>
      </w:r>
    </w:p>
    <w:p>
      <w:pPr>
        <w:pStyle w:val="Style5"/>
        <w:widowControl w:val="0"/>
        <w:keepNext w:val="0"/>
        <w:keepLines w:val="0"/>
        <w:shd w:val="clear" w:color="auto" w:fill="auto"/>
        <w:bidi w:val="0"/>
        <w:jc w:val="left"/>
        <w:spacing w:before="0" w:after="196" w:line="202" w:lineRule="exact"/>
        <w:ind w:left="3740" w:right="3720" w:firstLine="360"/>
      </w:pPr>
      <w:r>
        <w:rPr>
          <w:lang w:val="ru-RU" w:eastAsia="ru-RU" w:bidi="ru-RU"/>
          <w:w w:val="100"/>
          <w:spacing w:val="0"/>
          <w:color w:val="000000"/>
          <w:position w:val="0"/>
        </w:rPr>
        <w:t>Разъяснение положений документации к электронному аукциону</w:t>
      </w:r>
    </w:p>
    <w:p>
      <w:pPr>
        <w:pStyle w:val="Style1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Выполнение работ (оказание услуг) по сносу (демонтажу) незаконных строений на территории муниципального образования городской округ Ялта</w:t>
      </w:r>
    </w:p>
    <w:p>
      <w:pPr>
        <w:pStyle w:val="Style16"/>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Республики Крым по ул. Массандра, 3а (№ 10175300020917000008)</w:t>
      </w:r>
    </w:p>
    <w:p>
      <w:pPr>
        <w:pStyle w:val="Style18"/>
        <w:widowControl w:val="0"/>
        <w:keepNext w:val="0"/>
        <w:keepLines w:val="0"/>
        <w:shd w:val="clear" w:color="auto" w:fill="auto"/>
        <w:bidi w:val="0"/>
        <w:jc w:val="left"/>
        <w:spacing w:before="0" w:after="0"/>
        <w:ind w:left="580" w:right="0" w:firstLine="0"/>
      </w:pPr>
      <w:r>
        <w:rPr>
          <w:lang w:val="ru-RU" w:eastAsia="ru-RU" w:bidi="ru-RU"/>
          <w:w w:val="100"/>
          <w:spacing w:val="0"/>
          <w:color w:val="000000"/>
          <w:position w:val="0"/>
        </w:rPr>
        <w:t>Вопрос:</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Уважаемый Заказчик!</w:t>
      </w:r>
    </w:p>
    <w:p>
      <w:pPr>
        <w:pStyle w:val="Style5"/>
        <w:widowControl w:val="0"/>
        <w:keepNext w:val="0"/>
        <w:keepLines w:val="0"/>
        <w:shd w:val="clear" w:color="auto" w:fill="auto"/>
        <w:bidi w:val="0"/>
        <w:jc w:val="left"/>
        <w:spacing w:before="0" w:after="0"/>
        <w:ind w:left="20" w:right="20" w:firstLine="380"/>
      </w:pPr>
      <w:r>
        <w:rPr>
          <w:lang w:val="ru-RU" w:eastAsia="ru-RU" w:bidi="ru-RU"/>
          <w:w w:val="100"/>
          <w:spacing w:val="0"/>
          <w:color w:val="000000"/>
          <w:position w:val="0"/>
        </w:rPr>
        <w:t xml:space="preserve">04 ноября в России отмечают государственный праздник - День Народного Единства . Это официальный нерабочий праздничный день (ст. 112 Трудового кодекса РФ). В 2017 году он выпадает на субботу. При совпадении выходного и нерабочего праздничного дней выходной переносится на следующий после праздничного рабочий день (ст. 112 Трудового кодекса РФ). В связи с этим 06 ноября (понедельник) также нерабочий день. Дата окончания подачи заявок аукциона в электронной форме </w:t>
      </w:r>
      <w:r>
        <w:rPr>
          <w:rStyle w:val="CharStyle32"/>
        </w:rPr>
        <w:t xml:space="preserve">№ </w:t>
      </w:r>
      <w:r>
        <w:rPr>
          <w:lang w:val="ru-RU" w:eastAsia="ru-RU" w:bidi="ru-RU"/>
          <w:w w:val="100"/>
          <w:spacing w:val="0"/>
          <w:color w:val="000000"/>
          <w:position w:val="0"/>
        </w:rPr>
        <w:t>0175300020917000008 назначена на нерабочий день 06.11.2017г в 10:00 час.</w:t>
      </w:r>
    </w:p>
    <w:p>
      <w:pPr>
        <w:pStyle w:val="Style5"/>
        <w:widowControl w:val="0"/>
        <w:keepNext w:val="0"/>
        <w:keepLines w:val="0"/>
        <w:shd w:val="clear" w:color="auto" w:fill="auto"/>
        <w:bidi w:val="0"/>
        <w:jc w:val="both"/>
        <w:spacing w:before="0" w:after="0" w:line="187" w:lineRule="exact"/>
        <w:ind w:left="20" w:right="20" w:firstLine="0"/>
      </w:pPr>
      <w:r>
        <w:rPr>
          <w:lang w:val="ru-RU" w:eastAsia="ru-RU" w:bidi="ru-RU"/>
          <w:w w:val="100"/>
          <w:spacing w:val="0"/>
          <w:color w:val="000000"/>
          <w:position w:val="0"/>
        </w:rPr>
        <w:t xml:space="preserve">Согласно статьи 193 ГК РФ если последний день срока приходится на нерабочий день, днем окончания срока считается ближайший следующий за ним рабочий день. Таким образом нарушается право нашей организации в сроках подачи заявки, </w:t>
      </w:r>
      <w:r>
        <w:rPr>
          <w:rStyle w:val="CharStyle32"/>
        </w:rPr>
        <w:t>так как наша организация 06.11.2017г. не работает.</w:t>
      </w:r>
    </w:p>
    <w:p>
      <w:pPr>
        <w:pStyle w:val="Style5"/>
        <w:widowControl w:val="0"/>
        <w:keepNext w:val="0"/>
        <w:keepLines w:val="0"/>
        <w:shd w:val="clear" w:color="auto" w:fill="auto"/>
        <w:bidi w:val="0"/>
        <w:jc w:val="both"/>
        <w:spacing w:before="0" w:after="0" w:line="187" w:lineRule="exact"/>
        <w:ind w:left="20" w:right="20" w:firstLine="0"/>
      </w:pPr>
      <w:r>
        <w:rPr>
          <w:lang w:val="ru-RU" w:eastAsia="ru-RU" w:bidi="ru-RU"/>
          <w:w w:val="100"/>
          <w:spacing w:val="0"/>
          <w:color w:val="000000"/>
          <w:position w:val="0"/>
        </w:rPr>
        <w:t>В связи с вышеизложенным просим внести изменения в аукционную документацию с изменением срока подачи заявок и проведения аукциона. В случае отказа оставляем за собой право подать жалобу в ФАС.</w:t>
      </w:r>
    </w:p>
    <w:p>
      <w:pPr>
        <w:pStyle w:val="Style18"/>
        <w:widowControl w:val="0"/>
        <w:keepNext w:val="0"/>
        <w:keepLines w:val="0"/>
        <w:shd w:val="clear" w:color="auto" w:fill="auto"/>
        <w:bidi w:val="0"/>
        <w:jc w:val="left"/>
        <w:spacing w:before="0" w:after="0" w:line="187" w:lineRule="exact"/>
        <w:ind w:left="20" w:right="0" w:firstLine="560"/>
      </w:pPr>
      <w:r>
        <w:rPr>
          <w:lang w:val="ru-RU" w:eastAsia="ru-RU" w:bidi="ru-RU"/>
          <w:w w:val="100"/>
          <w:spacing w:val="0"/>
          <w:color w:val="000000"/>
          <w:position w:val="0"/>
        </w:rPr>
        <w:t>Ответ:</w:t>
      </w:r>
    </w:p>
    <w:p>
      <w:pPr>
        <w:pStyle w:val="Style5"/>
        <w:widowControl w:val="0"/>
        <w:keepNext w:val="0"/>
        <w:keepLines w:val="0"/>
        <w:shd w:val="clear" w:color="auto" w:fill="auto"/>
        <w:bidi w:val="0"/>
        <w:jc w:val="left"/>
        <w:spacing w:before="0" w:after="0" w:line="187" w:lineRule="exact"/>
        <w:ind w:left="20" w:right="0" w:firstLine="560"/>
      </w:pPr>
      <w:r>
        <w:rPr>
          <w:lang w:val="ru-RU" w:eastAsia="ru-RU" w:bidi="ru-RU"/>
          <w:w w:val="100"/>
          <w:spacing w:val="0"/>
          <w:color w:val="000000"/>
          <w:position w:val="0"/>
        </w:rPr>
        <w:t>Уважаемый участник размещения заказа, внимательно изучив Ваш запрос на разъяснение положений аукционной документации, сообщаем.</w:t>
      </w:r>
    </w:p>
    <w:p>
      <w:pPr>
        <w:pStyle w:val="Style5"/>
        <w:widowControl w:val="0"/>
        <w:keepNext w:val="0"/>
        <w:keepLines w:val="0"/>
        <w:shd w:val="clear" w:color="auto" w:fill="auto"/>
        <w:bidi w:val="0"/>
        <w:jc w:val="left"/>
        <w:spacing w:before="0" w:after="0" w:line="202" w:lineRule="exact"/>
        <w:ind w:left="20" w:right="0" w:firstLine="560"/>
      </w:pPr>
      <w:r>
        <w:rPr>
          <w:lang w:val="ru-RU" w:eastAsia="ru-RU" w:bidi="ru-RU"/>
          <w:w w:val="100"/>
          <w:spacing w:val="0"/>
          <w:color w:val="000000"/>
          <w:position w:val="0"/>
        </w:rPr>
        <w:t>Часть 3 ст. 63 Федерального Закона от 05.04.2013 №44-ФЗ устанавливает сроки подачи заявок на участие в электронном аукционе.</w:t>
      </w:r>
    </w:p>
    <w:p>
      <w:pPr>
        <w:pStyle w:val="Style5"/>
        <w:widowControl w:val="0"/>
        <w:keepNext w:val="0"/>
        <w:keepLines w:val="0"/>
        <w:shd w:val="clear" w:color="auto" w:fill="auto"/>
        <w:bidi w:val="0"/>
        <w:jc w:val="left"/>
        <w:spacing w:before="0" w:after="204" w:line="202" w:lineRule="exact"/>
        <w:ind w:left="20" w:right="20" w:firstLine="560"/>
      </w:pPr>
      <w:r>
        <w:rPr>
          <w:lang w:val="ru-RU" w:eastAsia="ru-RU" w:bidi="ru-RU"/>
          <w:w w:val="100"/>
          <w:spacing w:val="0"/>
          <w:color w:val="000000"/>
          <w:position w:val="0"/>
        </w:rPr>
        <w:t>В Документации к электронному аукциону установлены сроки подачи заявок в строгом соответствии с частью 3 ст. 63 Федерального Закона от 05.04.2013 №44-ФЗ.</w:t>
      </w:r>
    </w:p>
    <w:p>
      <w:pPr>
        <w:pStyle w:val="Style7"/>
        <w:widowControl w:val="0"/>
        <w:keepNext w:val="0"/>
        <w:keepLines w:val="0"/>
        <w:shd w:val="clear" w:color="auto" w:fill="auto"/>
        <w:bidi w:val="0"/>
        <w:jc w:val="left"/>
        <w:spacing w:before="0" w:after="0"/>
        <w:ind w:left="740" w:right="0" w:firstLine="0"/>
      </w:pPr>
      <w:r>
        <w:rPr>
          <w:rStyle w:val="CharStyle30"/>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изучив документацию об Аукционе, запросы о даче разъяснений положений документации об Аукционе и ответы Заказчика, опубликованные на официальном сайте, заслушав представителей Заказчика, приходит к выводу, что Заказчиком предоставлены разъяснения с соблюдением требований статьи 65 Закона о контрактной системе при предоставлении разъяснений положений документации об Аукционе.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Вместе с тем, Комиссия, изучив техническое задание документации об Аукционе, разъяснения положений документации об Аукционе от 31.10.2017 № РД1, приходит к выводу, что указанным разъяснением документации об Аукционе Заказчиком изменена суть документации об Аукционе, что нарушает часть 5 статьи 65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pPr>
        <w:pStyle w:val="Style7"/>
        <w:numPr>
          <w:ilvl w:val="0"/>
          <w:numId w:val="19"/>
        </w:numPr>
        <w:tabs>
          <w:tab w:leader="none" w:pos="1192" w:val="left"/>
        </w:tabs>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19"/>
        </w:numPr>
        <w:tabs>
          <w:tab w:leader="none" w:pos="1431"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6 части 5 статьи 63 Закона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в соответствии с пунктом 2 части 6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и частью 2 статьи 31 (при наличии таких требований) Закона о контрактной системе, или копии этих документов.</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Дополнительные требования к участникам закупки отдельных видов товаров, работ, услуг установлены постановлением Правительства Российской Федерации от 04.02.2015 №99. Соответствие участников закупки указанным требованиям подтверждается документами, предусмотренными приложением №1 и №2 к постановлению Правительства Российской Федерации от 04.02.2015 №99.</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пункта 2 Приложения №1 к постановлению Правительства Российской Федерации от 04.02.2015 №99 к участникам закупки на выполнение работ строительных, включенных в коды 41.2, 42, 43 (кроме кода 43.13) Общероссийского классификатора продукции по видам экономической деятельности (ОКПД2) ОК 034-2014, в случае, если начальная (максимальная) цена контракта (цена лота) превышает 10 млн. рублей устанавливается дополнительное требование о наличие опыта исполнения (с учетом правопреемства) контракта (договора) на выполнение соответствующих &lt;*&gt; работ строительных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примечанию требуется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 При этом используются следующие группы работ строительных:</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работы по строительству, реконструкции и капитальному ремонту объектов капитального строительства;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Также пунктом 2 Приложения №1 к постановлению Правительства Российской Федерации от 04.02.2015 №99 установлен исчерпывающий перечень документов, подтверждающих соответствие участников закупки дополнительным требованиям.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Комиссией установлено, что Заказчиком в извещении о проведении Аукциона указан код Общероссийского классификатора продукции по видам экономической деятельности (далее - ОКПД) </w:t>
      </w:r>
      <w:r>
        <w:rPr>
          <w:rStyle w:val="CharStyle33"/>
        </w:rPr>
        <w:t xml:space="preserve">43.11.10.000 </w:t>
      </w:r>
      <w:r>
        <w:rPr>
          <w:lang w:val="ru-RU" w:eastAsia="ru-RU" w:bidi="ru-RU"/>
          <w:w w:val="100"/>
          <w:spacing w:val="0"/>
          <w:color w:val="000000"/>
          <w:position w:val="0"/>
        </w:rPr>
        <w:t>«</w:t>
      </w:r>
      <w:r>
        <w:rPr>
          <w:rStyle w:val="CharStyle33"/>
        </w:rPr>
        <w:t>Работы по сносу зданий и сооружений</w:t>
      </w:r>
      <w:r>
        <w:rPr>
          <w:lang w:val="ru-RU" w:eastAsia="ru-RU" w:bidi="ru-RU"/>
          <w:w w:val="100"/>
          <w:spacing w:val="0"/>
          <w:color w:val="000000"/>
          <w:position w:val="0"/>
        </w:rPr>
        <w:t>», при этом начальная (максимальная) цена контракта не превышает 10 000 000 рублей и составляет 4 525 000,00 рублей, в связи с чем проведение Аукциона не относится к случаю, предусмотренному в пункте 2 приложения №1 к постановлению Правительства Российской Федерации от 04.02.2015 №99.</w:t>
      </w:r>
    </w:p>
    <w:p>
      <w:pPr>
        <w:pStyle w:val="Style7"/>
        <w:widowControl w:val="0"/>
        <w:keepNext w:val="0"/>
        <w:keepLines w:val="0"/>
        <w:shd w:val="clear" w:color="auto" w:fill="auto"/>
        <w:bidi w:val="0"/>
        <w:jc w:val="both"/>
        <w:spacing w:before="0" w:after="60"/>
        <w:ind w:left="0" w:right="0" w:firstLine="860"/>
      </w:pPr>
      <w:r>
        <w:rPr>
          <w:lang w:val="ru-RU" w:eastAsia="ru-RU" w:bidi="ru-RU"/>
          <w:w w:val="100"/>
          <w:spacing w:val="0"/>
          <w:color w:val="000000"/>
          <w:position w:val="0"/>
        </w:rPr>
        <w:t>Учитывая изложенное, Комиссия приходит к выводу, что действия Заказчика установившего в документации об Аукционе группу работ (работ по строительству, реконструкции и капитальному ремонту объектов капитального строительства), наличие контракта на выполнение которых требуется для подтверждения участниками закупок соответствия требованиям пункта 2 Приложения №1 к постановлению Правительства Российской Федерации от 04.02.2015 №99, нарушают требования части 2, 4 статьи 31, пункт 2 части 1 статьи 64 Закона о контрактной системе, пункт 2 приложения 1 к постановлению Правительства Российской Федерации от 04.02.2015 № 99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1"/>
          <w:numId w:val="19"/>
        </w:numPr>
        <w:tabs>
          <w:tab w:leader="none" w:pos="1397"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33"/>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33"/>
          <w:lang w:val="en-US" w:eastAsia="en-US" w:bidi="en-US"/>
        </w:rPr>
        <w:t xml:space="preserve">N </w:t>
      </w:r>
      <w:r>
        <w:rPr>
          <w:rStyle w:val="CharStyle33"/>
        </w:rPr>
        <w:t xml:space="preserve">570 и признании утратившим силу постановления Правительства Российской Федерации от 25 ноября 2013 г. </w:t>
      </w:r>
      <w:r>
        <w:rPr>
          <w:rStyle w:val="CharStyle33"/>
          <w:lang w:val="en-US" w:eastAsia="en-US" w:bidi="en-US"/>
        </w:rPr>
        <w:t xml:space="preserve">N </w:t>
      </w:r>
      <w:r>
        <w:rPr>
          <w:rStyle w:val="CharStyle33"/>
        </w:rPr>
        <w:t>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19"/>
        </w:numPr>
        <w:tabs>
          <w:tab w:leader="none" w:pos="1344"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1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1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1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1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1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9"/>
        </w:numPr>
        <w:tabs>
          <w:tab w:leader="none" w:pos="134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В разделе 7 «ОТВЕТСТВЕННОСТЬ СТОРОН И ГАРАНТИЙНЫЕ КАЧЕСТВА» проекта контракта Заказчик указал следующие сведения о размерах штрафов, пени за ненадлежащее исполнение обязательств по контракту: </w:t>
      </w:r>
      <w:r>
        <w:rPr>
          <w:rStyle w:val="CharStyle30"/>
        </w:rPr>
        <w:t>«...</w:t>
      </w:r>
    </w:p>
    <w:p>
      <w:pPr>
        <w:pStyle w:val="Style5"/>
        <w:numPr>
          <w:ilvl w:val="0"/>
          <w:numId w:val="27"/>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Стороны несут ответственность за неисполнение или ненадлежащее исполнение своих обязательств в соответствии с действующим законодательством.</w:t>
      </w:r>
    </w:p>
    <w:p>
      <w:pPr>
        <w:pStyle w:val="Style5"/>
        <w:numPr>
          <w:ilvl w:val="0"/>
          <w:numId w:val="27"/>
        </w:numPr>
        <w:widowControl w:val="0"/>
        <w:keepNext w:val="0"/>
        <w:keepLines w:val="0"/>
        <w:shd w:val="clear" w:color="auto" w:fill="auto"/>
        <w:bidi w:val="0"/>
        <w:jc w:val="both"/>
        <w:spacing w:before="0" w:after="116"/>
        <w:ind w:left="20" w:right="20" w:firstLine="720"/>
      </w:pPr>
      <w:r>
        <w:rPr>
          <w:lang w:val="ru-RU" w:eastAsia="ru-RU" w:bidi="ru-RU"/>
          <w:w w:val="100"/>
          <w:spacing w:val="0"/>
          <w:color w:val="000000"/>
          <w:position w:val="0"/>
        </w:rPr>
        <w:t>В случае, если выявленные нарушения, недостатки в выполненных работах, не устранены в срок, предусмотренный разделом 5 настоящего контракта, либо, если выявленные недостатки в выполненных работах являются существенными или неустранимыми, заказчик вправе отказаться от исполнения настоящего муниципального контракта и потребовать возмещения убытков.</w:t>
      </w:r>
    </w:p>
    <w:p>
      <w:pPr>
        <w:pStyle w:val="Style5"/>
        <w:widowControl w:val="0"/>
        <w:keepNext w:val="0"/>
        <w:keepLines w:val="0"/>
        <w:shd w:val="clear" w:color="auto" w:fill="auto"/>
        <w:bidi w:val="0"/>
        <w:jc w:val="both"/>
        <w:spacing w:before="0" w:after="0" w:line="187" w:lineRule="exact"/>
        <w:ind w:left="20" w:right="20" w:firstLine="320"/>
      </w:pPr>
      <w:r>
        <w:rPr>
          <w:lang w:val="ru-RU" w:eastAsia="ru-RU" w:bidi="ru-RU"/>
          <w:w w:val="100"/>
          <w:spacing w:val="0"/>
          <w:color w:val="000000"/>
          <w:position w:val="0"/>
        </w:rPr>
        <w:t>7.3. Размер штрафа устанавливается контрактом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5"/>
        <w:numPr>
          <w:ilvl w:val="0"/>
          <w:numId w:val="29"/>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w:t>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5"/>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5"/>
        <w:numPr>
          <w:ilvl w:val="0"/>
          <w:numId w:val="29"/>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5"/>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г) 100000 рублей, если цена контракта превышает 100 млн. рублей.</w:t>
      </w:r>
    </w:p>
    <w:p>
      <w:pPr>
        <w:pStyle w:val="Style5"/>
        <w:numPr>
          <w:ilvl w:val="0"/>
          <w:numId w:val="29"/>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5"/>
        <w:numPr>
          <w:ilvl w:val="0"/>
          <w:numId w:val="29"/>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5"/>
        <w:numPr>
          <w:ilvl w:val="0"/>
          <w:numId w:val="29"/>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5"/>
        <w:numPr>
          <w:ilvl w:val="0"/>
          <w:numId w:val="29"/>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5"/>
        <w:numPr>
          <w:ilvl w:val="0"/>
          <w:numId w:val="29"/>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Штрафные санкции уплачиваются Подрядчиком посредством перечисления взыскиваемых сумм в порядке и в сроки, указанные в претензии Заказчика с предоставлением Заказчику соответствующего подтверждения (копии платежного поручения) об уплате штрафных санкций в 2-дневный срок с момента оплаты Подрядчиком штрафных санкций.</w:t>
      </w:r>
    </w:p>
    <w:p>
      <w:pPr>
        <w:pStyle w:val="Style5"/>
        <w:numPr>
          <w:ilvl w:val="0"/>
          <w:numId w:val="29"/>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Подрядчик обязан по требованию Заказчика и в установленные Контрактом сроки безвозмездно устранять недостатки выполненных (выполняемых) работ.</w:t>
      </w:r>
    </w:p>
    <w:p>
      <w:pPr>
        <w:pStyle w:val="Style5"/>
        <w:numPr>
          <w:ilvl w:val="0"/>
          <w:numId w:val="29"/>
        </w:numPr>
        <w:widowControl w:val="0"/>
        <w:keepNext w:val="0"/>
        <w:keepLines w:val="0"/>
        <w:shd w:val="clear" w:color="auto" w:fill="auto"/>
        <w:bidi w:val="0"/>
        <w:jc w:val="both"/>
        <w:spacing w:before="0" w:after="0"/>
        <w:ind w:left="20" w:right="20" w:firstLine="320"/>
      </w:pPr>
      <w:r>
        <w:rPr>
          <w:lang w:val="ru-RU" w:eastAsia="ru-RU" w:bidi="ru-RU"/>
          <w:w w:val="100"/>
          <w:spacing w:val="0"/>
          <w:color w:val="000000"/>
          <w:position w:val="0"/>
        </w:rPr>
        <w:t xml:space="preserve"> В случае привлечения Заказчика к административной ответственности и назначения административного наказания в виде штрафа, за несоблюдение в ходе выполнения работ правил и норм охраны труда и техники безопасности, противопожарной безопасности, охраны окружающей среды, Подрядчик возмещает в полном объеме штрафы и прочие убытки, возникшие в этой связи у Заказчика.</w:t>
      </w:r>
    </w:p>
    <w:p>
      <w:pPr>
        <w:pStyle w:val="Style5"/>
        <w:numPr>
          <w:ilvl w:val="0"/>
          <w:numId w:val="29"/>
        </w:numPr>
        <w:widowControl w:val="0"/>
        <w:keepNext w:val="0"/>
        <w:keepLines w:val="0"/>
        <w:shd w:val="clear" w:color="auto" w:fill="auto"/>
        <w:bidi w:val="0"/>
        <w:jc w:val="both"/>
        <w:spacing w:before="0" w:after="0"/>
        <w:ind w:left="20" w:right="20" w:firstLine="320"/>
      </w:pPr>
      <w:r>
        <w:rPr>
          <w:lang w:val="ru-RU" w:eastAsia="ru-RU" w:bidi="ru-RU"/>
          <w:w w:val="100"/>
          <w:spacing w:val="0"/>
          <w:color w:val="000000"/>
          <w:position w:val="0"/>
        </w:rPr>
        <w:t xml:space="preserve"> При необеспечении надлежащей охраны материалов, оборудования, техники и иного имущества на территории производства работ от начала работ до их окончания и приемки Заказчиком объекта работ, Подрядчик возмещает утраченные материалы или убытки, причиненные недобросовестным хранением материалов и оборудования на объекте, за свой счет.</w:t>
      </w:r>
    </w:p>
    <w:p>
      <w:pPr>
        <w:pStyle w:val="Style5"/>
        <w:numPr>
          <w:ilvl w:val="0"/>
          <w:numId w:val="29"/>
        </w:numPr>
        <w:widowControl w:val="0"/>
        <w:keepNext w:val="0"/>
        <w:keepLines w:val="0"/>
        <w:shd w:val="clear" w:color="auto" w:fill="auto"/>
        <w:bidi w:val="0"/>
        <w:jc w:val="both"/>
        <w:spacing w:before="0" w:after="0"/>
        <w:ind w:left="20" w:right="20" w:firstLine="320"/>
      </w:pPr>
      <w:r>
        <w:rPr>
          <w:lang w:val="ru-RU" w:eastAsia="ru-RU" w:bidi="ru-RU"/>
          <w:w w:val="100"/>
          <w:spacing w:val="0"/>
          <w:color w:val="000000"/>
          <w:position w:val="0"/>
        </w:rPr>
        <w:t xml:space="preserve">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pPr>
        <w:pStyle w:val="Style5"/>
        <w:numPr>
          <w:ilvl w:val="0"/>
          <w:numId w:val="29"/>
        </w:numPr>
        <w:widowControl w:val="0"/>
        <w:keepNext w:val="0"/>
        <w:keepLines w:val="0"/>
        <w:shd w:val="clear" w:color="auto" w:fill="auto"/>
        <w:bidi w:val="0"/>
        <w:jc w:val="both"/>
        <w:spacing w:before="0" w:after="0"/>
        <w:ind w:left="20" w:right="20" w:firstLine="320"/>
      </w:pPr>
      <w:r>
        <w:rPr>
          <w:lang w:val="ru-RU" w:eastAsia="ru-RU" w:bidi="ru-RU"/>
          <w:w w:val="100"/>
          <w:spacing w:val="0"/>
          <w:color w:val="000000"/>
          <w:position w:val="0"/>
        </w:rPr>
        <w:t xml:space="preserve"> Подрядчик несет ответственность за недостатки, обнаруженные в пределах гарантийного срока, течение которого начинается с даты подписания сторонами акта сдачи-приемки выполненных работ, если не докажет, что они произошли вследствие нормального износа объекта или</w:t>
      </w:r>
    </w:p>
    <w:p>
      <w:pPr>
        <w:pStyle w:val="Style5"/>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его частей и неправильной эксплуатации объекта.</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При обнаружении дефектов Заказчик должен письменно известить об этом Подрядчика. Подрядчик направляет своего представителя в течение 2-х дней с даты получения извещения, а в случае выявления дефектов, ведущих к нарушению безопасности эксплуатации объекта и (или) убыткам- немедленно. Представители сторон составляют акт, фиксирующий дефекты, и согласовывают порядок и сроки их устранения. При отказе Подрядчика от составления и (или) подписания акта обнаруженных дефектов, Заказчик составляет односторонний акт, для чего в том числе имеет право привлечения независимых экспертов. Все расходы по оплате услуг экспертов при установлении наступления гарантийного случая несет Подрядчик.</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Если подрядчик не обеспечивает устранение дефектов в установленные сроки, Заказчик вправе устранить выявленные дефекты собственными силами с последующим взысканием расходов с Подрядчика в соответствии и соблюдением требований законодательства РФ, или привлечь для выполнения этих работ другую организацию за счет Подрядчика.</w:t>
      </w:r>
    </w:p>
    <w:p>
      <w:pPr>
        <w:pStyle w:val="Style5"/>
        <w:numPr>
          <w:ilvl w:val="0"/>
          <w:numId w:val="29"/>
        </w:numPr>
        <w:tabs>
          <w:tab w:leader="none" w:pos="1158" w:val="left"/>
        </w:tabs>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Подрядчик несет всю ответственность за последствия дорожно-транспортных происшествий, связанных с необеспечением безопасности дорожного движения в местах производства работ, а также всю ответственность за причинение вреда физическим и юридическим лицам, если вред был причинен подрядчиком при проведении работ в рамках настоящего контракта.</w:t>
      </w:r>
    </w:p>
    <w:p>
      <w:pPr>
        <w:pStyle w:val="Style7"/>
        <w:widowControl w:val="0"/>
        <w:keepNext w:val="0"/>
        <w:keepLines w:val="0"/>
        <w:shd w:val="clear" w:color="auto" w:fill="auto"/>
        <w:bidi w:val="0"/>
        <w:jc w:val="both"/>
        <w:spacing w:before="0" w:after="0" w:line="317" w:lineRule="exact"/>
        <w:ind w:left="0" w:right="0" w:firstLine="860"/>
      </w:pPr>
      <w:r>
        <w:rPr>
          <w:rStyle w:val="CharStyle30"/>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56" w:line="317" w:lineRule="exact"/>
        <w:ind w:left="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пени за ненадлежащее исполнение Заказчиком, Подрядчиком обязательств по контракту, нарушают требования частей 5, 7, 8 статьи 34 Закона о контрактной системе, пунктов 2-10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0"/>
          <w:numId w:val="31"/>
        </w:numPr>
        <w:tabs>
          <w:tab w:leader="none" w:pos="1397"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части 14 статьи 34 Закона о контрактной системе в контракт может быть включено условие о возможности одностороннего отказа от исполнения контракта в соответствии с положениями частей 8 - 26 статьи 95 настоящего Федерального закона.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частью 19 статьи 95 Закона о контрактной системе определено, что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Комиссией установлено, что Заказчик в разделе 10 «ИЗМЕНЕНИЕ, РАСТОРЖЕНИЕ КОНТРАКТА» проекта контракта документации об Аукционе предусмотрел право на расторжение контракта только для Заказчика, при этом лишив такого права Поставщика (подрядчика, исполнителя).</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Учитывая приведенное, Комиссия приходит к выводу о том, что Заказчиком не соблюдены требования законодательства Российской Федерации о контрактной системе в сфере закупок товаров, работ, услуг при изложении отдельных положений проекта контракта, что нарушает требования частей 1, 14 статьи 34, частей 1, 2 статьи 70, частей 19-24 статьи 95 Закона о контрактной системе и содержит признаки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0"/>
          <w:numId w:val="31"/>
        </w:numPr>
        <w:tabs>
          <w:tab w:leader="none" w:pos="1455"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сносу (демонтажу) незаконных строений, т.е. выполнение работ.</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33"/>
        </w:numPr>
        <w:tabs>
          <w:tab w:leader="none" w:pos="1306"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33"/>
        </w:numPr>
        <w:tabs>
          <w:tab w:leader="none" w:pos="1258"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tabs>
          <w:tab w:leader="underscore" w:pos="6246" w:val="left"/>
          <w:tab w:leader="underscore" w:pos="9222" w:val="left"/>
          <w:tab w:leader="underscore" w:pos="1021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следующие требования о соответствии товаров, используемых при выполнении </w:t>
      </w:r>
      <w:r>
        <w:rPr>
          <w:rStyle w:val="CharStyle12"/>
        </w:rPr>
        <w:t xml:space="preserve">работ: </w:t>
      </w:r>
      <w:r>
        <w:rPr>
          <w:rStyle w:val="CharStyle34"/>
        </w:rPr>
        <w:t>«...</w:t>
      </w:r>
      <w:r>
        <w:rPr>
          <w:rStyle w:val="CharStyle30"/>
        </w:rPr>
        <w:tab/>
        <w:tab/>
        <w:tab/>
      </w:r>
    </w:p>
    <w:tbl>
      <w:tblPr>
        <w:tblOverlap w:val="never"/>
        <w:tblLayout w:type="fixed"/>
        <w:jc w:val="center"/>
      </w:tblPr>
      <w:tblGrid>
        <w:gridCol w:w="725"/>
        <w:gridCol w:w="1560"/>
        <w:gridCol w:w="1699"/>
        <w:gridCol w:w="1421"/>
        <w:gridCol w:w="850"/>
        <w:gridCol w:w="1560"/>
        <w:gridCol w:w="1411"/>
        <w:gridCol w:w="1008"/>
      </w:tblGrid>
      <w:tr>
        <w:trPr>
          <w:trHeight w:val="994"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gridSpan w:val="4"/>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5"/>
              </w:rPr>
              <w:t>УСТАНОВЛЕННЫЕ ЗАКАЗЧИКОМ ТРЕБОВАНИЯ К МАТЕРИАЛАМ (ТОВАРАМ)</w:t>
            </w:r>
          </w:p>
        </w:tc>
        <w:tc>
          <w:tcPr>
            <w:shd w:val="clear" w:color="auto" w:fill="FFFFFF"/>
            <w:gridSpan w:val="2"/>
            <w:tcBorders>
              <w:left w:val="single" w:sz="4"/>
              <w:top w:val="single" w:sz="4"/>
            </w:tcBorders>
            <w:vAlign w:val="bottom"/>
          </w:tcPr>
          <w:p>
            <w:pPr>
              <w:pStyle w:val="Style7"/>
              <w:framePr w:w="10234"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5"/>
              </w:rPr>
              <w:t>&lt;ЗАПОЛНЯЕТСЯ УЧАСТНИКОМ ЗАКУПКИ ДЛЯ ПРЕДОСТАВЛЕНИЯ В ЗАЯВКЕ НА УЧАСТИЕ В АУКЦИОНЕ В ЭЛЕКТРОННОЙ ФОРМЕ&gt;</w:t>
            </w: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2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5"/>
              </w:rPr>
              <w:t>№ п/п</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180" w:line="150" w:lineRule="exact"/>
              <w:ind w:left="200" w:right="0" w:firstLine="0"/>
            </w:pPr>
            <w:r>
              <w:rPr>
                <w:rStyle w:val="CharStyle35"/>
              </w:rPr>
              <w:t>Наименование</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35"/>
              </w:rPr>
              <w:t>товара</w:t>
            </w:r>
          </w:p>
        </w:tc>
        <w:tc>
          <w:tcPr>
            <w:shd w:val="clear" w:color="auto" w:fill="FFFFFF"/>
            <w:gridSpan w:val="3"/>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5"/>
              </w:rPr>
              <w:t>Параметры эквивалентности</w:t>
            </w:r>
          </w:p>
        </w:tc>
        <w:tc>
          <w:tcPr>
            <w:shd w:val="clear" w:color="auto" w:fill="FFFFFF"/>
            <w:vMerge w:val="restart"/>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5"/>
              </w:rPr>
              <w:t>Конкретные торговые марки и модели (их словесные обозначения) предлагаемого для поставки товара.</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5"/>
              </w:rPr>
              <w:t>Конкретные показатели предлагаемого товара, соответствующ ие параметрам эквивалентност и.</w:t>
            </w:r>
          </w:p>
        </w:tc>
        <w:tc>
          <w:tcPr>
            <w:shd w:val="clear" w:color="auto" w:fill="FFFFFF"/>
            <w:vMerge w:val="restart"/>
            <w:tcBorders>
              <w:left w:val="single" w:sz="4"/>
              <w:right w:val="single" w:sz="4"/>
              <w:top w:val="single" w:sz="4"/>
            </w:tcBorders>
            <w:vAlign w:val="top"/>
          </w:tcPr>
          <w:p>
            <w:pPr>
              <w:pStyle w:val="Style7"/>
              <w:framePr w:w="10234" w:wrap="notBeside" w:vAnchor="text" w:hAnchor="text" w:xAlign="center" w:y="1"/>
              <w:tabs>
                <w:tab w:leader="underscore" w:pos="874" w:val="left"/>
              </w:tabs>
              <w:widowControl w:val="0"/>
              <w:keepNext w:val="0"/>
              <w:keepLines w:val="0"/>
              <w:shd w:val="clear" w:color="auto" w:fill="auto"/>
              <w:bidi w:val="0"/>
              <w:jc w:val="left"/>
              <w:spacing w:before="0" w:after="480" w:line="274" w:lineRule="exact"/>
              <w:ind w:left="140" w:right="0" w:firstLine="100"/>
            </w:pPr>
            <w:r>
              <w:rPr>
                <w:rStyle w:val="CharStyle35"/>
              </w:rPr>
              <w:t>Страна происхожд ения товара:</w:t>
              <w:tab/>
            </w:r>
          </w:p>
          <w:p>
            <w:pPr>
              <w:pStyle w:val="Style7"/>
              <w:framePr w:w="10234" w:wrap="notBeside" w:vAnchor="text" w:hAnchor="text" w:xAlign="center" w:y="1"/>
              <w:widowControl w:val="0"/>
              <w:keepNext w:val="0"/>
              <w:keepLines w:val="0"/>
              <w:shd w:val="clear" w:color="auto" w:fill="auto"/>
              <w:bidi w:val="0"/>
              <w:jc w:val="center"/>
              <w:spacing w:before="480" w:after="0" w:line="274" w:lineRule="exact"/>
              <w:ind w:left="0" w:right="0" w:firstLine="0"/>
            </w:pPr>
            <w:r>
              <w:rPr>
                <w:rStyle w:val="CharStyle35"/>
              </w:rPr>
              <w:t>(название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5"/>
              </w:rPr>
              <w:t>страны</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5"/>
              </w:rPr>
              <w:t>происхожд</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5"/>
              </w:rPr>
              <w:t>ения</w:t>
            </w:r>
          </w:p>
          <w:p>
            <w:pPr>
              <w:pStyle w:val="Style7"/>
              <w:framePr w:w="10234" w:wrap="notBeside" w:vAnchor="text" w:hAnchor="text" w:xAlign="center" w:y="1"/>
              <w:widowControl w:val="0"/>
              <w:keepNext w:val="0"/>
              <w:keepLines w:val="0"/>
              <w:shd w:val="clear" w:color="auto" w:fill="auto"/>
              <w:bidi w:val="0"/>
              <w:jc w:val="left"/>
              <w:spacing w:before="0" w:after="0" w:line="274" w:lineRule="exact"/>
              <w:ind w:left="140" w:right="0" w:firstLine="100"/>
            </w:pPr>
            <w:r>
              <w:rPr>
                <w:rStyle w:val="CharStyle35"/>
              </w:rPr>
              <w:t>товара)</w:t>
            </w:r>
          </w:p>
        </w:tc>
      </w:tr>
      <w:tr>
        <w:trPr>
          <w:trHeight w:val="252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35"/>
              </w:rPr>
              <w:t>Требуемый</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35"/>
              </w:rPr>
              <w:t>параметр</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35"/>
              </w:rPr>
              <w:t>Требуемое</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35"/>
              </w:rPr>
              <w:t>значение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150" w:lineRule="exact"/>
              <w:ind w:left="140" w:right="0" w:firstLine="0"/>
            </w:pPr>
            <w:r>
              <w:rPr>
                <w:rStyle w:val="CharStyle35"/>
              </w:rPr>
              <w:t>Ед. изм.</w:t>
            </w:r>
          </w:p>
        </w:tc>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right w:val="single" w:sz="4"/>
            </w:tcBorders>
            <w:vAlign w:val="top"/>
          </w:tcPr>
          <w:p>
            <w:pPr>
              <w:framePr w:w="10234" w:wrap="notBeside" w:vAnchor="text" w:hAnchor="text" w:xAlign="center" w:y="1"/>
            </w:pPr>
          </w:p>
        </w:tc>
      </w:tr>
      <w:tr>
        <w:trPr>
          <w:trHeight w:val="1133" w:hRule="exact"/>
        </w:trPr>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Эмульсии дорожные битумные ГОСТ Р 52128-</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Устойчивость при перемешивании со смесями минеральных</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6"/>
              </w:rPr>
              <w:t>Смешивается/не</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6"/>
              </w:rPr>
              <w:t>смешивается</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2003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материалов пористого зернового состава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вяжущего с эмульгатором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50</w:t>
              <w:softHyphen/>
              <w:t>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Условная вязкость при 20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10</w:t>
              <w:softHyphen/>
              <w:t>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Сцепление с минеральными материалами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Должно быть не менее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баллов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Глубина проникания иглы при 25 °С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131-300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(0,1</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размягчения по кольцу и шару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Не должна быть ниже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Индекс пенетрации применяемого битума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83" w:lineRule="exact"/>
              <w:ind w:left="0" w:right="0" w:firstLine="0"/>
            </w:pPr>
            <w:r>
              <w:rPr>
                <w:rStyle w:val="CharStyle26"/>
              </w:rPr>
              <w:t>Должен быть от - 1 до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Вид эмульсии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380" w:right="0" w:hanging="120"/>
            </w:pPr>
            <w:r>
              <w:rPr>
                <w:rStyle w:val="CharStyle26"/>
              </w:rPr>
              <w:t>Должна быть катионная эмульсия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Песок ГОСТ 8736-93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Истинная плотность зерен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2,0-2,8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г/см</w:t>
            </w:r>
            <w:r>
              <w:rPr>
                <w:rStyle w:val="CharStyle2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Полный остаток на сите диаметром 2,5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10-20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Полный остаток на сите с сеткой №063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30-75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Полный остаток на сите с сеткой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50-90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Полный остаток на сите с сеткой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90-100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Полный остаток на сите с сеткой №1,25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20-40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6"/>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1133"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глины в комках и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Генетический тип пород (только для песка из отсевов дробления)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Осадочные;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изверженные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эффузивные;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изверженные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интрузивные;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метаморфически</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Форма зерен песков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Угловатая;</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окатанная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Щебень 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2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Потеря массы при испытании щебня в насыщенном водой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более 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глины в комках</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Не должно быть &gt; 0,2</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Потеря массы при испытании на 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40-50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Насыщение в растворе сернокислого натрия - высушивание: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Должно быть не &lt;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Потеря массы при испытании щебня в сухом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более 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Содержание зерен слабых пород</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не более 6</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Замораживание - оттаивание: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Должно быть не менее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Должно быть не более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Потеря массы при распаде</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Должна быть &lt; 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1685"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Условная вязкость эмали по вискозиметру типа ВЗ-246 с диаметром сопла 4 мм при (20±0,5)°С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От 90 но не более 130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Теоретический расход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От 400, но не более 600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г/м</w:t>
            </w:r>
            <w:r>
              <w:rPr>
                <w:rStyle w:val="CharStyle26"/>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Разбавитель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Должен быть Р-4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Коэффициент</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яркости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86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40 до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Плотность</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свеженанесенного</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материала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г/см</w:t>
            </w:r>
            <w:r>
              <w:rPr>
                <w:rStyle w:val="CharStyle2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 xml:space="preserve">Адгезия к стеклу, при 20 </w:t>
            </w:r>
            <w:r>
              <w:rPr>
                <w:rStyle w:val="CharStyle26"/>
                <w:vertAlign w:val="superscript"/>
              </w:rPr>
              <w:t>о</w:t>
            </w:r>
            <w:r>
              <w:rPr>
                <w:rStyle w:val="CharStyle26"/>
              </w:rPr>
              <w:t>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Усл.</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бал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кг/мкм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Эластичность 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 15 но от 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Щебень 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Потери массы при испытании щебня по дробимости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потери массы при распаде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Не должны быть &gt;3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7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Показатели морозостойкости щебня при испытании замораживанием и оттаиванием и насыщением в растворе сернокислого натрия и высушиванием:</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10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цикл</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число циклов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Полные остатки на ситах с диаметром контрольных отверстий 10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 100 включительно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Потеря массы при испытании на определение марки по истираемости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2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Показатели морозостойкости щебня при испытании замораживанием и оттаиванием и насыщением в растворе сернокислого натрия и высушиванием: потери массы при испытании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глины в комках и пылевидных и глинистых частиц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5.</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Бруск</w:t>
            </w:r>
            <w:r>
              <w:fldChar w:fldCharType="begin"/>
            </w:r>
            <w:r>
              <w:rPr>
                <w:rStyle w:val="CharStyle26"/>
              </w:rPr>
              <w:instrText> HYPERLINK "http://www.vashdom.ru/gost/8486-86/" </w:instrText>
            </w:r>
            <w:r>
              <w:fldChar w:fldCharType="separate"/>
            </w:r>
            <w:r>
              <w:rPr>
                <w:rStyle w:val="Hyperlink"/>
              </w:rPr>
              <w:t>и</w:t>
            </w:r>
            <w:r>
              <w:fldChar w:fldCharType="end"/>
            </w:r>
            <w:r>
              <w:rPr>
                <w:rStyle w:val="CharStyle26"/>
              </w:rPr>
              <w:t xml:space="preserve"> </w:t>
            </w:r>
            <w:r>
              <w:fldChar w:fldCharType="begin"/>
            </w:r>
            <w:r>
              <w:rPr>
                <w:rStyle w:val="CharStyle26"/>
              </w:rPr>
              <w:instrText> HYPERLINK "http://www.vashdom.ru/gost/8486-86/" </w:instrText>
            </w:r>
            <w:r>
              <w:fldChar w:fldCharType="separate"/>
            </w:r>
            <w:r>
              <w:rPr>
                <w:rStyle w:val="Hyperlink"/>
              </w:rPr>
              <w:t>ГОСТ 8486-86</w:t>
            </w:r>
            <w:r>
              <w:fldChar w:fldCharType="end"/>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Конечная влажность пиломатериала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Менее 30, но не менее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коэффициент</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разбухания</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(объемный)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&lt;0,6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Ударная вязкость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30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кДж/кв.</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Класс по стойкости к гниению древесины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Стойкий или среднестойкий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Твердость древесины, шкала Янка</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380-1240</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302"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Смесь бетонная, тощего дорожного бетона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6"/>
              </w:rPr>
              <w:t>Условия</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6"/>
              </w:rPr>
              <w:t>эксплуатации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Должны соответствовать ХС4, вид конструкции неармированные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Расслаиваемость бетонной смеси по водоотделению и раствороотделению</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 xml:space="preserve">Сопротивление бетона прониканию воздуха </w:t>
            </w:r>
            <w:r>
              <w:rPr>
                <w:rStyle w:val="CharStyle26"/>
                <w:lang w:val="en-US" w:eastAsia="en-US" w:bidi="en-US"/>
              </w:rPr>
              <w:t>m</w:t>
            </w:r>
            <w:r>
              <w:rPr>
                <w:rStyle w:val="CharStyle26"/>
                <w:lang w:val="en-US" w:eastAsia="en-US" w:bidi="en-US"/>
                <w:vertAlign w:val="subscript"/>
              </w:rPr>
              <w:t>c</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&gt;3,1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с/см</w:t>
            </w:r>
            <w:r>
              <w:rPr>
                <w:rStyle w:val="CharStyle2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Минимальный расход цемента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&lt;170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кг/м</w:t>
            </w:r>
            <w:r>
              <w:rPr>
                <w:rStyle w:val="CharStyle2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Тип золошлаковой смеси, используемой при изготовлении бетонной смеси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Мелкозернистая</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или</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среднезернистая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Параметр воздухопроницаемос ти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от 0,03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см</w:t>
            </w:r>
            <w:r>
              <w:rPr>
                <w:rStyle w:val="CharStyle26"/>
                <w:vertAlign w:val="superscript"/>
              </w:rPr>
              <w:t>3</w:t>
            </w: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Вид и тип золы- уноса, используемой при изготовлении бетонной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I или II, кислые или основные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Ускоритель твердения для бетонных смесей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Кальцинированн ый или гидратированны й хлористый кальций высшего или первого сорта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Модуль крупности песка, используемого при изготовлении бетонной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2,0-3,0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63"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Зерновой состав мелкого заполнителя (песка): полный остаток песка на сите с размером отверстий 0,63 мм (сетка № 063)</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&lt;65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6"/>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Марка бетона по осадке конуса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П3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Внешний вид ускорителя твердения бетонных смесей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Чешуйки или порошок или гранулы серого или белого цвета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Предел прочности портландцемента при сжатии в возрасте 28 суток</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&gt; 29,4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МПа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22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Массовая доля доменных гранулированных активных минеральных добавок и электротермофосфор ныхшлаков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Максимальный размер зерен шлака шлаковой составляющей золошлаковых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в песке зерен крупностью менее 0,16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 xml:space="preserve">Зерновой состав мелкого заполнителя (песка): полный остаток на сите с размером отверстий 0,315 мм (сетка </w:t>
            </w:r>
            <w:r>
              <w:rPr>
                <w:rStyle w:val="CharStyle26"/>
                <w:lang w:val="en-US" w:eastAsia="en-US" w:bidi="en-US"/>
              </w:rPr>
              <w:t xml:space="preserve">N° </w:t>
            </w:r>
            <w:r>
              <w:rPr>
                <w:rStyle w:val="CharStyle26"/>
              </w:rPr>
              <w:t>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65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Коэффициент уплотнения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Более 1,10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глины в комках в песке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85"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Зерновой состав мелкого заполнителя (песка): полный остаток на ситах с размером отверстий 2,5 мм</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&lt;20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6"/>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1963"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Зерновой состав мелкого заполнителя (песка): полный остаток на сите с размером отверстий 0,16 мм (сетка №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85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Водопоглощение</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 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шлаковой составляющей в золошлаковой смеси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Зерновой состав мелкого заполнителя (песка): полный остаток на ситах с размером отверстий 1,25 (сетка № 1,25)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&gt;10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Массовая доля не растворимого в воде остатка в ускорителе твердения бетонных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Массовая доля активных минеральных добавок осадочного происхождения (кроме глиежа)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Осадка конуса бетона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От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Объем вовлеченного воздуха в бетонных смесях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Зерновой состав мелкого заполнителя (песка): полный остаток на сите с размером отверстий 0,14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&lt;95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vMerge/>
            <w:tcBorders>
              <w:left w:val="single" w:sz="4"/>
              <w:bottom w:val="single" w:sz="4"/>
            </w:tcBorders>
            <w:vAlign w:val="top"/>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в песке зерен крупностью свыше 10 мм</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6"/>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1133"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Предел прочности портландцемента при изгибе в возрасте 28 суток</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&gt;45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кгс/см</w:t>
            </w:r>
            <w:r>
              <w:rPr>
                <w:rStyle w:val="CharStyle26"/>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в песке зерен крупностью свыше 5 мм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Удельная поверхность золы- уноса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&gt;150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w:t>
            </w:r>
            <w:r>
              <w:rPr>
                <w:rStyle w:val="CharStyle26"/>
                <w:vertAlign w:val="superscript"/>
              </w:rPr>
              <w:t>2</w:t>
            </w:r>
            <w:r>
              <w:rPr>
                <w:rStyle w:val="CharStyle26"/>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05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Показатели морозостойкости щебня при испытании замораживанием и оттаиванием и насыщением в растворе сернокислого натрия и высушиванием: число циклов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цикл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Потери массы при испытании щебня при определении марки по дробимости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Потеря массы при испытании на определение марки по истираемости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 35 включительно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зерен слабых пород, зерен пластинчатой и игловатой формы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Не должно превышать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пылевидных и глинистых частиц и глины в комках в щебне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Эмульсии дорожные битумные ГОСТ Р 52128</w:t>
              <w:softHyphen/>
              <w:t>2003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Устойчивость при перемешивании со смесями минеральных материалов пористого зернового состава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Смешивается / не смешивается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вяжущего с эмульгатором</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Должно быть 40</w:t>
              <w:softHyphen/>
              <w:t>65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60" w:right="0" w:firstLine="0"/>
            </w:pPr>
            <w:r>
              <w:rPr>
                <w:rStyle w:val="CharStyle26"/>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Условная вязкость при 20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8-40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Сцепление с минеральными материалами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баллов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Остаток на сите с сеткой №014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0,6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8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2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Устойчивость при транспортировании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Эмульсии не должны распадаться на воду и вяжущее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Глубинапроникания иглы при 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61 - 130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размягчения по кольцу и шару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ниже +43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Индекс пенетрации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Должен быть от - 1 до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10.</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Грунтовка ГОСТ 25129-82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Условная вязкость при температуре 20,0 (±0,5) °С по вискозиметру ВЗ- 4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менее 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Степень разбавления растворителем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должна быть не более 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более 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Время высыхания до степени 3, при 105(±5)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не более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мин</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9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Время высыхания до степени 3 при 20(±2) °С</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не более 24</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ч</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98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Твердость пленки по маятниковому прибору М-3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менее 0,35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условны</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единицы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Эластичность пленки при изгибе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Прочность пленки при ударе на приборе типа У-1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менее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Масса добавленного растворителя, израсходованного для разбавления грунтовки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Должна быть &lt;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Стойкость к статическому воздействию минерального масла при 20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менее 48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7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Расслаивание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не более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Труба ГОСТ 3262-75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15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Предельные отклонения по условному проходу труб</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не должны превышать диапазона конкретных значений с нижним пределом не более минус ноля целых четырех десятых (-0,4) и верхним пределом плюс ноль целых четыре десятых (+0,4)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Кривизна труб на 1 м длины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не должна превышать более 1,2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1"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Масса 1 м трубы</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2,91</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Растворитель ГОСТ 18188-72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403"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Массовая доля воды</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1</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403"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по Фишеру</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Летучесть по этиловому эфиру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8-12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0,06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мг</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КОН/г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Число коагуляции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50</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вспышки в закрытом тигле растворителя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ниже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65"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28.</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Технический ацетон ГОСТ 2768-84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Массовая доля воды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0,2-0,8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Массовая доля кислот в пересчете на уксусную кислоту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0,003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23"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Устойчивость к окислению марганцовокислым калием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Мин.</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Краски ГОСТ 8292-85 ГОСТ 1003-73 ГОСТ 7931-76 ГОСТ Р 51692</w:t>
              <w:softHyphen/>
              <w:t>2000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Массовая доля пленкообразующего вещества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27</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Массовая доля летучего вещества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Условная вязкость краски по вискозиметру типа ВЗ-246 (или ВЗ-4) при температуре (20,0±0,5)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80-160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8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степень перетира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80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мкм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твердость пленки, условные единицы, по маятниковому прибору типа М-3 и типа ТМЛ (маятник Б)</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0,05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6"/>
              </w:rPr>
              <w:t>ую.</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Расход краски на однослойные покрытия (диапазон)</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55-240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6"/>
              </w:rPr>
              <w:t>г/м</w:t>
            </w:r>
            <w:r>
              <w:rPr>
                <w:rStyle w:val="CharStyle36"/>
                <w:vertAlign w:val="superscript"/>
              </w:rPr>
              <w:t>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Марка сиккатива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300" w:right="0" w:firstLine="0"/>
            </w:pPr>
            <w:r>
              <w:rPr>
                <w:rStyle w:val="CharStyle26"/>
              </w:rPr>
              <w:t>НФ-2, НФ-3, НФ-4, НФ-5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Цвет по йодометрической шкале сиккатива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темнее 500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60" w:line="150" w:lineRule="exact"/>
              <w:ind w:left="0" w:right="0" w:firstLine="0"/>
            </w:pPr>
            <w:r>
              <w:rPr>
                <w:rStyle w:val="CharStyle26"/>
                <w:lang w:val="en-US" w:eastAsia="en-US" w:bidi="en-US"/>
              </w:rPr>
              <w:t>J2/100</w:t>
            </w:r>
          </w:p>
          <w:p>
            <w:pPr>
              <w:pStyle w:val="Style7"/>
              <w:framePr w:w="10234" w:wrap="notBeside" w:vAnchor="text" w:hAnchor="text" w:xAlign="center" w:y="1"/>
              <w:widowControl w:val="0"/>
              <w:keepNext w:val="0"/>
              <w:keepLines w:val="0"/>
              <w:shd w:val="clear" w:color="auto" w:fill="auto"/>
              <w:bidi w:val="0"/>
              <w:jc w:val="right"/>
              <w:spacing w:before="60" w:after="0" w:line="90" w:lineRule="exact"/>
              <w:ind w:left="0" w:right="340" w:firstLine="0"/>
            </w:pPr>
            <w:r>
              <w:rPr>
                <w:rStyle w:val="CharStyle36"/>
              </w:rPr>
              <w:t>3</w:t>
            </w:r>
          </w:p>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6"/>
                <w:vertAlign w:val="subscript"/>
              </w:rPr>
              <w:t>см</w:t>
            </w:r>
            <w:r>
              <w:rPr>
                <w:rStyle w:val="CharStyle3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54"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Массовая доля нелетучих веществ в сиккативе</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&lt;85</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right"/>
              <w:spacing w:before="0" w:after="0" w:line="150" w:lineRule="exact"/>
              <w:ind w:left="0" w:right="340" w:firstLine="0"/>
            </w:pPr>
            <w:r>
              <w:rPr>
                <w:rStyle w:val="CharStyle26"/>
              </w:rPr>
              <w:t>%</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85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вспышки сиккатива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&gt;33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градусо</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цельсия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Массовая доля суспендированного твердого вещества в сиккативе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&lt;0,1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Требования к олифе комбинированной (пленкообразующее вещество):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Цвет по йодометрической шкале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темнее 800</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мг</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lang w:val="en-US" w:eastAsia="en-US" w:bidi="en-US"/>
              </w:rPr>
              <w:t>I2/100</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vertAlign w:val="subscript"/>
              </w:rPr>
              <w:t>см</w:t>
            </w:r>
            <w:r>
              <w:rPr>
                <w:rStyle w:val="CharStyle36"/>
                <w:vertAlign w:val="superscript"/>
              </w:rPr>
              <w: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94"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Отстой по объему</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1</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Условная вязкость по вискозиметру типа ВЗ-246 с диаметром сопла 4 мм при температуре (20 ± 0,5)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20-60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Кислотное число</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10</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мг</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КОН/г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вспышки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более 30</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градусо</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Цельсия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2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70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Требования безопасности к готовому покрытию</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Высушенное покрытие не должно оказывать вредного воздействия на человека.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31.</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Грунтовка ГОСТ 25129-82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4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Условная вязкость при температуре 20,0 (±0,5) °С по вискозиметру ВЗ- 4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менее 45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Степень разбавления растворителем</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более 20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Массовая доля нелетучих веществ</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должна быть не более 60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8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Степень перетира</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более 40</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мкм</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85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Время высыхания до степени 3, при 105(±5)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Должно быть не более 35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мин</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Время высыхания до степени 3 при 20(±2)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не более 24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Твердость пленки по маятниковому прибору М-3</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менее 0,35</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условны</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единицы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Эластичность пленки при изгибе</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более 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Прочность пленки при ударе на приборе типа У-1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менее 50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76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Адгезия 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более 1</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баллы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22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Стойкость пленки к действию нитроэмали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Не должно быть отслаивания, сморщивания, растрескивания пленки нитроэмали, нанесенной на грунтовку</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Масса добавленного растворителя, израсходованного для разбавления грунтовки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Должна быть &lt; 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Стойкость к статическому воздействию минерального масла при 20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менее 48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2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Расслаивание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Должно быть не более 5</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мл</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93"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33.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320"/>
            </w:pPr>
            <w:r>
              <w:rPr>
                <w:rStyle w:val="CharStyle26"/>
              </w:rPr>
              <w:t>Лента полиэтиленовая ГОСТ 20477-86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2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Масса 1 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&lt; 11,0</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г</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8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34.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Мастика ГОСТ 15836-79</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Глубинапроникания иглы при 25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менее 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Растяжимость при 25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менее 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Водонасыщение за 24 ч</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не более 0,2</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8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Содержание битума в составе</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не более 93</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6"/>
              </w:rPr>
              <w:t>% по массе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850"/>
        <w:gridCol w:w="1560"/>
        <w:gridCol w:w="1416"/>
        <w:gridCol w:w="1003"/>
      </w:tblGrid>
      <w:tr>
        <w:trPr>
          <w:trHeight w:val="581"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Содержание резиновой крошки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не менее 5</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24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20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Содержание зеленого масла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Не должно быть более 7</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240" w:right="0" w:firstLine="0"/>
            </w:pPr>
            <w:r>
              <w:rPr>
                <w:rStyle w:val="CharStyle26"/>
              </w:rPr>
              <w:t>% по массе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36.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Ксилол нефтяной ГОСТ 9410-78</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Плотность при 20°С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более 0,860</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Температура начала перегонки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ниже 137,5</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98 % объема перегоняется при температуре,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выше 143</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4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95 % объема перегоняется в пределах температуры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ниже 5</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Реакция водной вытяжки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нейтральная</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вспышки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ниже 23</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класс опасности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II или III</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самовоспламенения и вспышки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менее 550</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949"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Концентрационные пределы воспламенения паров ксилола в смеси с воздухом по объему (требуется нижний и верхний предел)</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1-6</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Категория и группа взрывоопасности нефтяного ксилола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2Т1</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Допустимая концентрация паров ксилола в воздухе рабочей зоны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менее 51</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37.</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Краска ГОСТ 28196-89</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52</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рН краски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6,8</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Укрывистость высушенной пленки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210</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Смываемость пленки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3,5</w:t>
            </w:r>
          </w:p>
        </w:tc>
        <w:tc>
          <w:tcPr>
            <w:shd w:val="clear" w:color="auto" w:fill="FFFFFF"/>
            <w:gridSpan w:val="3"/>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8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Условная вязкость краски по</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30</w:t>
            </w:r>
          </w:p>
        </w:tc>
        <w:tc>
          <w:tcPr>
            <w:shd w:val="clear" w:color="auto" w:fill="FFFFFF"/>
            <w:gridSpan w:val="3"/>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3826"/>
        <w:gridCol w:w="1003"/>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вискозиметру ВЗ-246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Эластичность пленки при изгибе</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равна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Стойкость пленки к статическому воздействию водыпри температуре (20±2) °С (если нормируется)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12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2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Морозостойкость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Краска должна выдерживать не менее пяти циклов замораживания- оттаивания, после чего в тонком слое краски не должны появляться твердые комочки</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Степень перетира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Время высыхания до степени 3 при температуре (20 ±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1 ч</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Коэффициент отражения при геометрии угла 0 - 45</w:t>
            </w:r>
            <w:r>
              <w:rPr>
                <w:rStyle w:val="CharStyle26"/>
                <w:vertAlign w:val="superscript"/>
              </w:rPr>
              <w:t>о</w:t>
            </w:r>
            <w:r>
              <w:rPr>
                <w:rStyle w:val="CharStyle26"/>
              </w:rPr>
              <w:t xml:space="preserve"> пленки краски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82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Массовая доля остаточного стирола (если нормируется)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0,03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Расход краски на один слой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200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38.</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8" w:lineRule="exact"/>
              <w:ind w:left="320" w:right="0" w:firstLine="0"/>
            </w:pPr>
            <w:r>
              <w:rPr>
                <w:rStyle w:val="CharStyle26"/>
              </w:rPr>
              <w:t>Уайт-спирит ГОСТ 3134-78</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Плотность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более 0,790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Продолжительность</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испарения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более 45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начала перегонки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выше +160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10 % уайт-спирита перегоняется при температуре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выше +170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90 % уайт-спирита перегоняется при температуре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выше +195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 +200°С перегоняется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98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26"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Остаток в колбе</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Должен быть не</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3826"/>
        <w:gridCol w:w="1003"/>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более 2 %</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23"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вспышки, определяемая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ниже +33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Летучесть по ксилолу</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3</w:t>
              <w:softHyphen/>
              <w:t>4,5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989"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Анилиновая точка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выше +65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Продолжительность испарения ксилола при испытании на летучесть уайт- спирита по ксилолу,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менее 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67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Свойства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Не должно быть водорастворимы х кислот, щелочи, механических примесей и воды</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39.</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both"/>
              <w:spacing w:before="0" w:after="0" w:line="274" w:lineRule="exact"/>
              <w:ind w:left="0" w:right="0" w:firstLine="80"/>
            </w:pPr>
            <w:r>
              <w:rPr>
                <w:rStyle w:val="CharStyle26"/>
              </w:rPr>
              <w:t>Раствор готовый ГОСТ 25818-91 ГОСТ 7473-94 ГОСТ 28013-98 ГОСТ 26633-91 ГОСТ 31108-2003 ГОСТ 8267-93 ГОСТ 8736-93</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7"/>
              </w:rPr>
              <w:t>Влажность сухих растворных смесей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7"/>
              </w:rPr>
              <w:t>Должна быть не &gt; 0,2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Марка по подвижности Пк</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1 или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Тип раствора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 xml:space="preserve">Должен быть </w:t>
            </w:r>
            <w:r>
              <w:rPr>
                <w:rStyle w:val="CharStyle37"/>
              </w:rPr>
              <w:t>тяжелый или легкий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Водоудерживающая способность растворных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7"/>
              </w:rPr>
              <w:t>Должна быть не менее 99</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Расслаиваемость свежеприготовленны 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Должна быть &lt;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Раствор по виду вяжущих</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Должен быть простой/сложны 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7"/>
              </w:rPr>
              <w:t>Содержание золы- уноса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 xml:space="preserve">Должно быть </w:t>
            </w:r>
            <w:r>
              <w:rPr>
                <w:rStyle w:val="CharStyle37"/>
              </w:rPr>
              <w:t>не более 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Температура при подогреве заполнителей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Должна быть не выше 40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вредных примесей, таких как уголь и пирит, для мелкого и крупного заполнителя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не более 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Прочность раствора на сжатие в проектном возрасте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7"/>
              </w:rPr>
              <w:t>Должна быть &lt; М50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7"/>
              </w:rPr>
              <w:t>Норма подвижности</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7"/>
              </w:rPr>
              <w:t>Должна быть 1-8</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widowControl w:val="0"/>
        <w:rPr>
          <w:sz w:val="2"/>
          <w:szCs w:val="2"/>
        </w:rPr>
        <w:sectPr>
          <w:footnotePr>
            <w:pos w:val="pageBottom"/>
            <w:numFmt w:val="decimal"/>
            <w:numRestart w:val="continuous"/>
          </w:footnotePr>
          <w:type w:val="continuous"/>
          <w:pgSz w:w="16838" w:h="23810"/>
          <w:pgMar w:top="4823" w:left="3328" w:right="3170" w:bottom="4314" w:header="0" w:footer="3" w:gutter="0"/>
          <w:rtlGutter w:val="0"/>
          <w:cols w:space="720"/>
          <w:noEndnote/>
          <w:docGrid w:linePitch="360"/>
        </w:sectPr>
      </w:pPr>
    </w:p>
    <w:p>
      <w:pPr>
        <w:pStyle w:val="Style5"/>
        <w:widowControl w:val="0"/>
        <w:keepNext w:val="0"/>
        <w:keepLines w:val="0"/>
        <w:shd w:val="clear" w:color="auto" w:fill="auto"/>
        <w:bidi w:val="0"/>
        <w:spacing w:before="0" w:after="0" w:line="278" w:lineRule="exact"/>
        <w:ind w:left="0" w:right="0" w:firstLine="0"/>
        <w:sectPr>
          <w:pgSz w:w="16838" w:h="23810"/>
          <w:pgMar w:top="4659" w:left="5908" w:right="9705" w:bottom="4193" w:header="0" w:footer="3" w:gutter="0"/>
          <w:rtlGutter w:val="0"/>
          <w:cols w:space="720"/>
          <w:noEndnote/>
          <w:docGrid w:linePitch="360"/>
        </w:sectPr>
      </w:pPr>
      <w:r>
        <w:rPr>
          <w:rStyle w:val="CharStyle38"/>
        </w:rPr>
        <w:t>по погружению конуса</w:t>
      </w:r>
    </w:p>
    <w:p>
      <w:pPr>
        <w:pStyle w:val="Style5"/>
        <w:widowControl w:val="0"/>
        <w:keepNext w:val="0"/>
        <w:keepLines w:val="0"/>
        <w:shd w:val="clear" w:color="auto" w:fill="auto"/>
        <w:bidi w:val="0"/>
        <w:spacing w:before="0" w:after="0" w:line="278" w:lineRule="exact"/>
        <w:ind w:left="0" w:right="0" w:firstLine="0"/>
      </w:pPr>
      <w:r>
        <w:rPr>
          <w:rStyle w:val="CharStyle38"/>
        </w:rPr>
        <w:t>Марка по морозостойкости</w:t>
      </w:r>
    </w:p>
    <w:p>
      <w:pPr>
        <w:pStyle w:val="Style5"/>
        <w:widowControl w:val="0"/>
        <w:keepNext w:val="0"/>
        <w:keepLines w:val="0"/>
        <w:shd w:val="clear" w:color="auto" w:fill="auto"/>
        <w:bidi w:val="0"/>
        <w:spacing w:before="0" w:after="0" w:line="274" w:lineRule="exact"/>
        <w:ind w:left="0" w:right="0" w:firstLine="0"/>
      </w:pPr>
      <w:r>
        <w:rPr>
          <w:rStyle w:val="CharStyle38"/>
        </w:rPr>
        <w:t>Средняя плотность затвердевших растворов в проектном возрасте</w:t>
      </w:r>
    </w:p>
    <w:p>
      <w:pPr>
        <w:pStyle w:val="Style5"/>
        <w:widowControl w:val="0"/>
        <w:keepNext w:val="0"/>
        <w:keepLines w:val="0"/>
        <w:shd w:val="clear" w:color="auto" w:fill="auto"/>
        <w:bidi w:val="0"/>
        <w:spacing w:before="0" w:after="0" w:line="274" w:lineRule="exact"/>
        <w:ind w:left="0" w:right="0" w:firstLine="0"/>
      </w:pPr>
      <w:r>
        <w:rPr>
          <w:rStyle w:val="CharStyle38"/>
        </w:rPr>
        <w:t>Наибольшая крупность зерен заполнителя</w:t>
      </w:r>
    </w:p>
    <w:p>
      <w:pPr>
        <w:pStyle w:val="Style5"/>
        <w:widowControl w:val="0"/>
        <w:keepNext w:val="0"/>
        <w:keepLines w:val="0"/>
        <w:shd w:val="clear" w:color="auto" w:fill="auto"/>
        <w:bidi w:val="0"/>
        <w:spacing w:before="0" w:after="236" w:line="274" w:lineRule="exact"/>
        <w:ind w:left="0" w:right="0" w:firstLine="0"/>
      </w:pPr>
      <w:r>
        <w:rPr>
          <w:rStyle w:val="CharStyle38"/>
        </w:rPr>
        <w:t xml:space="preserve">Должна быть &gt; </w:t>
      </w:r>
      <w:r>
        <w:rPr>
          <w:rStyle w:val="CharStyle38"/>
          <w:lang w:val="en-US" w:eastAsia="en-US" w:bidi="en-US"/>
        </w:rPr>
        <w:t>F35</w:t>
      </w:r>
    </w:p>
    <w:p>
      <w:pPr>
        <w:pStyle w:val="Style5"/>
        <w:widowControl w:val="0"/>
        <w:keepNext w:val="0"/>
        <w:keepLines w:val="0"/>
        <w:shd w:val="clear" w:color="auto" w:fill="auto"/>
        <w:bidi w:val="0"/>
        <w:spacing w:before="0" w:after="420" w:line="278" w:lineRule="exact"/>
        <w:ind w:left="0" w:right="0" w:firstLine="0"/>
      </w:pPr>
      <w:r>
        <w:rPr>
          <w:rStyle w:val="CharStyle38"/>
        </w:rPr>
        <w:t xml:space="preserve">Должна быть </w:t>
      </w:r>
      <w:r>
        <w:rPr>
          <w:lang w:val="ru-RU" w:eastAsia="ru-RU" w:bidi="ru-RU"/>
          <w:w w:val="100"/>
          <w:spacing w:val="0"/>
          <w:color w:val="000000"/>
          <w:position w:val="0"/>
        </w:rPr>
        <w:t>&gt; 1300</w:t>
      </w:r>
    </w:p>
    <w:p>
      <w:pPr>
        <w:pStyle w:val="Style5"/>
        <w:widowControl w:val="0"/>
        <w:keepNext w:val="0"/>
        <w:keepLines w:val="0"/>
        <w:shd w:val="clear" w:color="auto" w:fill="auto"/>
        <w:bidi w:val="0"/>
        <w:spacing w:before="0" w:after="0" w:line="278" w:lineRule="exact"/>
        <w:ind w:left="0" w:right="0" w:firstLine="0"/>
        <w:sectPr>
          <w:type w:val="continuous"/>
          <w:pgSz w:w="16838" w:h="23810"/>
          <w:pgMar w:top="4659" w:left="5764" w:right="8289" w:bottom="4193" w:header="0" w:footer="3" w:gutter="0"/>
          <w:rtlGutter w:val="0"/>
          <w:cols w:num="2" w:space="720" w:equalWidth="0">
            <w:col w:w="1349" w:space="326"/>
            <w:col w:w="1109"/>
          </w:cols>
          <w:noEndnote/>
          <w:docGrid w:linePitch="360"/>
        </w:sectPr>
      </w:pPr>
      <w:r>
        <w:rPr>
          <w:rStyle w:val="CharStyle38"/>
        </w:rPr>
        <w:t>Должна быть не более 5</w:t>
      </w:r>
    </w:p>
    <w:p>
      <w:pPr>
        <w:widowControl w:val="0"/>
        <w:spacing w:line="86" w:lineRule="exact"/>
        <w:rPr>
          <w:sz w:val="7"/>
          <w:szCs w:val="7"/>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framePr w:h="146" w:wrap="around" w:vAnchor="text" w:hAnchor="margin" w:x="-1290" w:y="282"/>
        <w:widowControl w:val="0"/>
        <w:keepNext w:val="0"/>
        <w:keepLines w:val="0"/>
        <w:shd w:val="clear" w:color="auto" w:fill="auto"/>
        <w:bidi w:val="0"/>
        <w:jc w:val="left"/>
        <w:spacing w:before="0" w:after="0" w:line="140" w:lineRule="exact"/>
        <w:ind w:left="0" w:right="0" w:firstLine="0"/>
      </w:pPr>
      <w:r>
        <w:rPr>
          <w:rStyle w:val="CharStyle6"/>
        </w:rPr>
        <w:t>Вяжущее</w:t>
      </w:r>
    </w:p>
    <w:p>
      <w:pPr>
        <w:pStyle w:val="Style5"/>
        <w:widowControl w:val="0"/>
        <w:keepNext w:val="0"/>
        <w:keepLines w:val="0"/>
        <w:shd w:val="clear" w:color="auto" w:fill="auto"/>
        <w:bidi w:val="0"/>
        <w:spacing w:before="0" w:after="0" w:line="274" w:lineRule="exact"/>
        <w:ind w:left="0" w:right="0" w:firstLine="0"/>
        <w:sectPr>
          <w:type w:val="continuous"/>
          <w:pgSz w:w="16838" w:h="23810"/>
          <w:pgMar w:top="4659" w:left="7416" w:right="8040" w:bottom="4193" w:header="0" w:footer="3" w:gutter="0"/>
          <w:rtlGutter w:val="0"/>
          <w:cols w:space="720"/>
          <w:noEndnote/>
          <w:docGrid w:linePitch="360"/>
        </w:sectPr>
      </w:pPr>
      <w:r>
        <w:rPr>
          <w:rStyle w:val="CharStyle38"/>
        </w:rPr>
        <w:t>Должна быть глина и известь или только глина</w:t>
      </w:r>
    </w:p>
    <w:p>
      <w:pPr>
        <w:widowControl w:val="0"/>
        <w:spacing w:line="15"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Характеристики вяжущего глины:</w:t>
      </w:r>
    </w:p>
    <w:p>
      <w:pPr>
        <w:pStyle w:val="Style5"/>
        <w:framePr w:h="144" w:wrap="around" w:vAnchor="text" w:hAnchor="margin" w:x="1572" w:y="270"/>
        <w:widowControl w:val="0"/>
        <w:keepNext w:val="0"/>
        <w:keepLines w:val="0"/>
        <w:shd w:val="clear" w:color="auto" w:fill="auto"/>
        <w:bidi w:val="0"/>
        <w:jc w:val="left"/>
        <w:spacing w:before="0" w:after="0" w:line="140" w:lineRule="exact"/>
        <w:ind w:left="60" w:right="0" w:firstLine="0"/>
      </w:pPr>
      <w:r>
        <w:rPr>
          <w:rStyle w:val="CharStyle39"/>
        </w:rPr>
        <w:t>Должно быть 30-</w:t>
      </w:r>
    </w:p>
    <w:p>
      <w:pPr>
        <w:pStyle w:val="Style5"/>
        <w:widowControl w:val="0"/>
        <w:keepNext w:val="0"/>
        <w:keepLines w:val="0"/>
        <w:shd w:val="clear" w:color="auto" w:fill="auto"/>
        <w:bidi w:val="0"/>
        <w:spacing w:before="0" w:after="0" w:line="274" w:lineRule="exact"/>
        <w:ind w:left="0" w:right="0" w:firstLine="0"/>
        <w:sectPr>
          <w:type w:val="continuous"/>
          <w:pgSz w:w="16838" w:h="23810"/>
          <w:pgMar w:top="4659" w:left="5774" w:right="9595" w:bottom="4193" w:header="0" w:footer="3" w:gutter="0"/>
          <w:rtlGutter w:val="0"/>
          <w:cols w:space="720"/>
          <w:noEndnote/>
          <w:docGrid w:linePitch="360"/>
        </w:sectPr>
      </w:pPr>
      <w:r>
        <w:rPr>
          <w:rStyle w:val="CharStyle38"/>
        </w:rPr>
        <w:t>Содержание глинистых частиц размером менее 0,4 мм</w:t>
      </w:r>
    </w:p>
    <w:p>
      <w:pPr>
        <w:widowControl w:val="0"/>
        <w:spacing w:line="15"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74" w:lineRule="exact"/>
        <w:ind w:left="0" w:right="0" w:firstLine="0"/>
      </w:pPr>
      <w:r>
        <w:rPr>
          <w:rStyle w:val="CharStyle38"/>
        </w:rPr>
        <w:t>Содержание песчаных частиц размером более 0,16 мм</w:t>
      </w:r>
    </w:p>
    <w:p>
      <w:pPr>
        <w:pStyle w:val="Style5"/>
        <w:widowControl w:val="0"/>
        <w:keepNext w:val="0"/>
        <w:keepLines w:val="0"/>
        <w:shd w:val="clear" w:color="auto" w:fill="auto"/>
        <w:bidi w:val="0"/>
        <w:spacing w:before="0" w:after="0" w:line="274" w:lineRule="exact"/>
        <w:ind w:left="0" w:right="0" w:firstLine="0"/>
      </w:pPr>
      <w:r>
        <w:rPr>
          <w:rStyle w:val="CharStyle38"/>
        </w:rPr>
        <w:t>Содержание слюды от массы сухой глины</w:t>
      </w:r>
    </w:p>
    <w:p>
      <w:pPr>
        <w:pStyle w:val="Style5"/>
        <w:widowControl w:val="0"/>
        <w:keepNext w:val="0"/>
        <w:keepLines w:val="0"/>
        <w:shd w:val="clear" w:color="auto" w:fill="auto"/>
        <w:bidi w:val="0"/>
        <w:spacing w:before="0" w:after="236" w:line="274" w:lineRule="exact"/>
        <w:ind w:left="0" w:right="0" w:firstLine="0"/>
      </w:pPr>
      <w:r>
        <w:rPr>
          <w:rStyle w:val="CharStyle38"/>
        </w:rPr>
        <w:t>Должно быть не более 30</w:t>
      </w:r>
    </w:p>
    <w:p>
      <w:pPr>
        <w:pStyle w:val="Style5"/>
        <w:widowControl w:val="0"/>
        <w:keepNext w:val="0"/>
        <w:keepLines w:val="0"/>
        <w:shd w:val="clear" w:color="auto" w:fill="auto"/>
        <w:bidi w:val="0"/>
        <w:spacing w:before="0" w:after="0" w:line="278" w:lineRule="exact"/>
        <w:ind w:left="0" w:right="0" w:firstLine="0"/>
        <w:sectPr>
          <w:type w:val="continuous"/>
          <w:pgSz w:w="16838" w:h="23810"/>
          <w:pgMar w:top="4659" w:left="5745" w:right="8260" w:bottom="4193" w:header="0" w:footer="3" w:gutter="0"/>
          <w:rtlGutter w:val="0"/>
          <w:cols w:num="2" w:space="720" w:equalWidth="0">
            <w:col w:w="1382" w:space="288"/>
            <w:col w:w="1162"/>
          </w:cols>
          <w:noEndnote/>
          <w:docGrid w:linePitch="360"/>
        </w:sectPr>
      </w:pPr>
      <w:r>
        <w:rPr>
          <w:rStyle w:val="CharStyle38"/>
        </w:rPr>
        <w:t>Не должно составлять более 3</w:t>
      </w:r>
    </w:p>
    <w:p>
      <w:pPr>
        <w:widowControl w:val="0"/>
        <w:spacing w:line="14"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framePr w:h="140" w:wrap="around" w:vAnchor="text" w:hAnchor="margin" w:x="-1290" w:y="690"/>
        <w:widowControl w:val="0"/>
        <w:keepNext w:val="0"/>
        <w:keepLines w:val="0"/>
        <w:shd w:val="clear" w:color="auto" w:fill="auto"/>
        <w:bidi w:val="0"/>
        <w:jc w:val="left"/>
        <w:spacing w:before="0" w:after="0" w:line="140" w:lineRule="exact"/>
        <w:ind w:left="0" w:right="0" w:firstLine="0"/>
      </w:pPr>
      <w:r>
        <w:rPr>
          <w:rStyle w:val="CharStyle6"/>
        </w:rPr>
        <w:t>Свойства</w:t>
      </w:r>
    </w:p>
    <w:p>
      <w:pPr>
        <w:pStyle w:val="Style5"/>
        <w:widowControl w:val="0"/>
        <w:keepNext w:val="0"/>
        <w:keepLines w:val="0"/>
        <w:shd w:val="clear" w:color="auto" w:fill="auto"/>
        <w:bidi w:val="0"/>
        <w:spacing w:before="0" w:after="0" w:line="274" w:lineRule="exact"/>
        <w:ind w:left="20" w:right="0" w:firstLine="0"/>
        <w:sectPr>
          <w:type w:val="continuous"/>
          <w:pgSz w:w="16838" w:h="23810"/>
          <w:pgMar w:top="4659" w:left="7420" w:right="8145" w:bottom="4193" w:header="0" w:footer="3" w:gutter="0"/>
          <w:rtlGutter w:val="0"/>
          <w:cols w:space="720"/>
          <w:noEndnote/>
          <w:docGrid w:linePitch="360"/>
        </w:sectPr>
      </w:pPr>
      <w:r>
        <w:rPr>
          <w:rStyle w:val="CharStyle38"/>
        </w:rPr>
        <w:t>Глина не должна содержать органические примеси в количествах, придающих темную окраску</w:t>
      </w:r>
    </w:p>
    <w:p>
      <w:pPr>
        <w:widowControl w:val="0"/>
        <w:spacing w:line="11"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74" w:lineRule="exact"/>
        <w:ind w:left="0" w:right="0" w:firstLine="0"/>
        <w:sectPr>
          <w:type w:val="continuous"/>
          <w:pgSz w:w="16838" w:h="23810"/>
          <w:pgMar w:top="4659" w:left="5779" w:right="9533" w:bottom="4193" w:header="0" w:footer="3" w:gutter="0"/>
          <w:rtlGutter w:val="0"/>
          <w:cols w:space="720"/>
          <w:noEndnote/>
          <w:docGrid w:linePitch="360"/>
        </w:sectPr>
      </w:pPr>
      <w:r>
        <w:rPr>
          <w:rStyle w:val="CharStyle38"/>
        </w:rPr>
        <w:t>Характеристики вяжущего, извести, при наличии:</w:t>
      </w:r>
    </w:p>
    <w:p>
      <w:pPr>
        <w:widowControl w:val="0"/>
        <w:spacing w:line="15" w:lineRule="exact"/>
        <w:rPr>
          <w:sz w:val="2"/>
          <w:szCs w:val="2"/>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framePr w:h="140" w:wrap="around" w:vAnchor="text" w:hAnchor="margin" w:x="-1305" w:y="1794"/>
        <w:widowControl w:val="0"/>
        <w:keepNext w:val="0"/>
        <w:keepLines w:val="0"/>
        <w:shd w:val="clear" w:color="auto" w:fill="auto"/>
        <w:bidi w:val="0"/>
        <w:jc w:val="left"/>
        <w:spacing w:before="0" w:after="0" w:line="140" w:lineRule="exact"/>
        <w:ind w:left="0" w:right="0" w:firstLine="0"/>
      </w:pPr>
      <w:r>
        <w:rPr>
          <w:rStyle w:val="CharStyle6"/>
        </w:rPr>
        <w:t>Описание</w:t>
      </w:r>
    </w:p>
    <w:p>
      <w:pPr>
        <w:pStyle w:val="Style5"/>
        <w:widowControl w:val="0"/>
        <w:keepNext w:val="0"/>
        <w:keepLines w:val="0"/>
        <w:shd w:val="clear" w:color="auto" w:fill="auto"/>
        <w:bidi w:val="0"/>
        <w:spacing w:before="0" w:after="0" w:line="274" w:lineRule="exact"/>
        <w:ind w:left="20" w:right="0" w:firstLine="0"/>
        <w:sectPr>
          <w:type w:val="continuous"/>
          <w:pgSz w:w="16838" w:h="23810"/>
          <w:pgMar w:top="4659" w:left="7411" w:right="8121" w:bottom="4193" w:header="0" w:footer="3" w:gutter="0"/>
          <w:rtlGutter w:val="0"/>
          <w:cols w:space="720"/>
          <w:noEndnote/>
          <w:docGrid w:linePitch="360"/>
        </w:sectPr>
      </w:pPr>
      <w:r>
        <w:rPr>
          <w:rStyle w:val="CharStyle38"/>
        </w:rPr>
        <w:t>Известковое вяжущее должно быть в виде гидратной извести (пушонки). Допустимо отсутствие добавок. Должна быть воздушная гашенная известь, получаемая гашением</w:t>
      </w:r>
    </w:p>
    <w:tbl>
      <w:tblPr>
        <w:tblOverlap w:val="never"/>
        <w:tblLayout w:type="fixed"/>
        <w:jc w:val="center"/>
      </w:tblPr>
      <w:tblGrid>
        <w:gridCol w:w="1709"/>
        <w:gridCol w:w="1421"/>
        <w:gridCol w:w="3826"/>
        <w:gridCol w:w="1003"/>
      </w:tblGrid>
      <w:tr>
        <w:trPr>
          <w:trHeight w:val="1133" w:hRule="exact"/>
        </w:trPr>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кальциевой, магнезиальной и доломитовой извести</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Сорт</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Должен быть первый или второй</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7"/>
              </w:rPr>
              <w:t>Влажность</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7"/>
              </w:rPr>
              <w:t>Не должна быть более 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392"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7"/>
              </w:rPr>
              <w:t>Заполнитель</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Должен быть или песок для строительных работ и золы- уноса</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Характеристики заполнителя золы- уноса, при наличии:</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По виду сжигаемого угля</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каменноугольная или буроугольная</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 зависимости от химического состава</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кислая или основная</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312"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Вид золы</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Должен быть II</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71"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Потеря массы при прокаливании</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более 15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6"/>
              </w:rPr>
              <w:t>Удельная</w:t>
            </w:r>
          </w:p>
          <w:p>
            <w:pPr>
              <w:pStyle w:val="Style7"/>
              <w:framePr w:w="7958"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6"/>
              </w:rPr>
              <w:t>поверхность</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менее 150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Остаток на сите 0,08</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Должен быть не более 30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Характеристики заполнителя, песок для строительных работ:</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7"/>
              </w:rPr>
              <w:t>Вид песка</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 xml:space="preserve">Должен быть </w:t>
            </w:r>
            <w:r>
              <w:rPr>
                <w:rStyle w:val="CharStyle37"/>
              </w:rPr>
              <w:t>песок природный или из отсевов дробления</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7"/>
              </w:rPr>
              <w:t>Класс песка</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Должен быть первый или второй</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7"/>
              </w:rPr>
              <w:t>Группа песка</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7"/>
              </w:rPr>
              <w:t>Мелкий или очень мелкий</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7"/>
              </w:rPr>
              <w:t>Модуль крупности песка</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 xml:space="preserve">Должен быть </w:t>
            </w:r>
            <w:r>
              <w:rPr>
                <w:rStyle w:val="CharStyle37"/>
              </w:rPr>
              <w:t>1,2</w:t>
              <w:softHyphen/>
              <w:t>2</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0"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Полный остаток на сите №</w:t>
            </w:r>
          </w:p>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0,63</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 xml:space="preserve">Должен быть </w:t>
            </w:r>
            <w:r>
              <w:rPr>
                <w:rStyle w:val="CharStyle37"/>
              </w:rPr>
              <w:t>не более 25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86" w:hRule="exact"/>
        </w:trPr>
        <w:tc>
          <w:tcPr>
            <w:shd w:val="clear" w:color="auto" w:fill="FFFFFF"/>
            <w:tcBorders>
              <w:left w:val="single" w:sz="4"/>
              <w:top w:val="single" w:sz="4"/>
              <w:bottom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7"/>
              </w:rPr>
              <w:t>Содержание зерен крупностью менее</w:t>
            </w:r>
          </w:p>
        </w:tc>
        <w:tc>
          <w:tcPr>
            <w:shd w:val="clear" w:color="auto" w:fill="FFFFFF"/>
            <w:tcBorders>
              <w:left w:val="single" w:sz="4"/>
              <w:top w:val="single" w:sz="4"/>
              <w:bottom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7"/>
              </w:rPr>
              <w:t xml:space="preserve">Должно быть </w:t>
            </w:r>
            <w:r>
              <w:rPr>
                <w:rStyle w:val="CharStyle26"/>
              </w:rPr>
              <w:t>не более 20</w:t>
            </w:r>
          </w:p>
        </w:tc>
        <w:tc>
          <w:tcPr>
            <w:shd w:val="clear" w:color="auto" w:fill="FFFFFF"/>
            <w:tcBorders>
              <w:left w:val="single" w:sz="4"/>
              <w:top w:val="single" w:sz="4"/>
              <w:bottom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7958" w:wrap="notBeside" w:vAnchor="text" w:hAnchor="text" w:xAlign="center" w:y="1"/>
              <w:widowControl w:val="0"/>
              <w:rPr>
                <w:sz w:val="10"/>
                <w:szCs w:val="10"/>
              </w:rPr>
            </w:pPr>
          </w:p>
        </w:tc>
      </w:tr>
    </w:tbl>
    <w:p>
      <w:pPr>
        <w:widowControl w:val="0"/>
        <w:rPr>
          <w:sz w:val="2"/>
          <w:szCs w:val="2"/>
        </w:rPr>
      </w:pPr>
    </w:p>
    <w:p>
      <w:pPr>
        <w:widowControl w:val="0"/>
        <w:rPr>
          <w:sz w:val="2"/>
          <w:szCs w:val="2"/>
        </w:rPr>
        <w:sectPr>
          <w:pgSz w:w="16838" w:h="23810"/>
          <w:pgMar w:top="4561" w:left="5570" w:right="3300" w:bottom="4023" w:header="0" w:footer="3" w:gutter="0"/>
          <w:rtlGutter w:val="0"/>
          <w:cols w:space="720"/>
          <w:noEndnote/>
          <w:docGrid w:linePitch="360"/>
        </w:sectPr>
      </w:pPr>
    </w:p>
    <w:tbl>
      <w:tblPr>
        <w:tblOverlap w:val="never"/>
        <w:tblLayout w:type="fixed"/>
        <w:jc w:val="center"/>
      </w:tblPr>
      <w:tblGrid>
        <w:gridCol w:w="725"/>
        <w:gridCol w:w="1560"/>
        <w:gridCol w:w="1699"/>
        <w:gridCol w:w="1421"/>
        <w:gridCol w:w="3826"/>
        <w:gridCol w:w="1003"/>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0,16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 xml:space="preserve">Не </w:t>
            </w:r>
            <w:r>
              <w:rPr>
                <w:rStyle w:val="CharStyle37"/>
              </w:rPr>
              <w:t xml:space="preserve">должно быть </w:t>
            </w:r>
            <w:r>
              <w:rPr>
                <w:rStyle w:val="CharStyle26"/>
              </w:rPr>
              <w:t>более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глины в комках</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7"/>
              </w:rPr>
              <w:t xml:space="preserve">Должно быть </w:t>
            </w:r>
            <w:r>
              <w:rPr>
                <w:rStyle w:val="CharStyle26"/>
              </w:rPr>
              <w:t>не более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40.</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both"/>
              <w:spacing w:before="0" w:after="0" w:line="274" w:lineRule="exact"/>
              <w:ind w:left="0" w:right="0" w:firstLine="200"/>
            </w:pPr>
            <w:r>
              <w:rPr>
                <w:rStyle w:val="CharStyle26"/>
              </w:rPr>
              <w:t>Растворы цементные ГОСТ 28013-98 ГОСТ 8736-93 ГОСТ 10178-85 ГОСТ 25818-91</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Марка по прочности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right"/>
              <w:spacing w:before="0" w:after="0" w:line="274" w:lineRule="exact"/>
              <w:ind w:left="0" w:right="220" w:firstLine="0"/>
            </w:pPr>
            <w:r>
              <w:rPr>
                <w:rStyle w:val="CharStyle26"/>
              </w:rPr>
              <w:t>Марка должна быть более 100 но не должна равняться или быть более 200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Назначение раствора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облицовочные;</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штукатурные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марка по подвижности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Пк3/Пк4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Водоудерживающая способность для растворных смесей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более 85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Подвижность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12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Адгезия к основанию</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0,5-2,0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Расход воды для затворения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не должен быть &lt;0,10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Наибольшая крупность зерен заполнителя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Не должна быть &gt;5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Морозостойкость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Более 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Отклонение средней плотности раствора в сторону увеличения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золы- уноса или минеральных добавок массы цемента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0- 20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Влажность сухой смеси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составлять 0,1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Расход вяжущего на 1 м</w:t>
            </w:r>
            <w:r>
              <w:rPr>
                <w:rStyle w:val="CharStyle26"/>
                <w:vertAlign w:val="superscript"/>
              </w:rPr>
              <w:t>3</w:t>
            </w:r>
            <w:r>
              <w:rPr>
                <w:rStyle w:val="CharStyle26"/>
              </w:rPr>
              <w:t xml:space="preserve">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160-405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Расход вяжущего на 1 м</w:t>
            </w:r>
            <w:r>
              <w:rPr>
                <w:rStyle w:val="CharStyle26"/>
                <w:vertAlign w:val="superscript"/>
              </w:rPr>
              <w:t>3</w:t>
            </w:r>
            <w:r>
              <w:rPr>
                <w:rStyle w:val="CharStyle26"/>
              </w:rPr>
              <w:t xml:space="preserve"> раствора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195-445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Минимальная температура при хранении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Не должна быть &lt;0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6"/>
              </w:rPr>
              <w:t>Характеристики</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6"/>
              </w:rPr>
              <w:t>портландцемента</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Марка вяжущего</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Выше 300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5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активных</w:t>
            </w:r>
          </w:p>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минеральных</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0-50</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1709"/>
        <w:gridCol w:w="1421"/>
        <w:gridCol w:w="3826"/>
        <w:gridCol w:w="1003"/>
      </w:tblGrid>
      <w:tr>
        <w:trPr>
          <w:trHeight w:val="32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добавок в вяжущем</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23"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Предел прочности вяжущего при сжатии в возрасте 28 суток</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Не должен быть &lt; 29,4 (300)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517"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Предел прочности вяжущего при изгибе в возрасте 28 суток</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Должен быть &gt; 4,4 (45)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начало схватывания цемента</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ранее 45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конец схватывания цемента от начала затворения</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не должен наступать позднее чем через 10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949"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 xml:space="preserve">Тонкость помола цемента должна быть такой, чтобы при просеивании пробы цемента сквозь сито с сеткой </w:t>
            </w:r>
            <w:r>
              <w:rPr>
                <w:rStyle w:val="CharStyle26"/>
                <w:lang w:val="en-US" w:eastAsia="en-US" w:bidi="en-US"/>
              </w:rPr>
              <w:t xml:space="preserve">N° </w:t>
            </w:r>
            <w:r>
              <w:rPr>
                <w:rStyle w:val="CharStyle26"/>
              </w:rPr>
              <w:t>008 проходило</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Свыше 80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0"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Остаток после просеивания сквозь сито с сеткой № 008</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Менее 25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440"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 качестве заполнителя следует применять:</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песок для строительных работ и/или золы-уноса</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71"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Технические характеристики золы</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0"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Вид в зависимости от качественных показателей</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lang w:val="en-US" w:eastAsia="en-US" w:bidi="en-US"/>
              </w:rPr>
              <w:t>I/II</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Золы по виду сжигаемого угля</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Антрацитовые/ каменноугольные / буроугольные</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0"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Тип в зависимости от химического состава</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6"/>
              </w:rPr>
              <w:t>Кислые/основны</w:t>
            </w:r>
          </w:p>
          <w:p>
            <w:pPr>
              <w:pStyle w:val="Style7"/>
              <w:framePr w:w="7958"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6"/>
              </w:rPr>
              <w:t>е</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71"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Остаток на сите № 008</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30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6"/>
              </w:rPr>
              <w:t>Удельная</w:t>
            </w:r>
          </w:p>
          <w:p>
            <w:pPr>
              <w:pStyle w:val="Style7"/>
              <w:framePr w:w="7958"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6"/>
              </w:rPr>
              <w:t>поверхность</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150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92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Потеря массы при прокаливании</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25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331" w:hRule="exact"/>
        </w:trPr>
        <w:tc>
          <w:tcPr>
            <w:shd w:val="clear" w:color="auto" w:fill="FFFFFF"/>
            <w:tcBorders>
              <w:left w:val="single" w:sz="4"/>
              <w:top w:val="single" w:sz="4"/>
              <w:bottom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Насыпная плотность</w:t>
            </w:r>
          </w:p>
        </w:tc>
        <w:tc>
          <w:tcPr>
            <w:shd w:val="clear" w:color="auto" w:fill="FFFFFF"/>
            <w:tcBorders>
              <w:left w:val="single" w:sz="4"/>
              <w:top w:val="single" w:sz="4"/>
              <w:bottom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Свыше 700</w:t>
            </w:r>
          </w:p>
        </w:tc>
        <w:tc>
          <w:tcPr>
            <w:shd w:val="clear" w:color="auto" w:fill="FFFFFF"/>
            <w:tcBorders>
              <w:left w:val="single" w:sz="4"/>
              <w:top w:val="single" w:sz="4"/>
              <w:bottom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7958"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1709"/>
        <w:gridCol w:w="1421"/>
        <w:gridCol w:w="3826"/>
        <w:gridCol w:w="1003"/>
      </w:tblGrid>
      <w:tr>
        <w:trPr>
          <w:trHeight w:val="32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Истинная плотность</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2</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677"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Влажность</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Менее 10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Технические</w:t>
            </w:r>
          </w:p>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характеристики</w:t>
            </w:r>
          </w:p>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песка</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Песок</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left"/>
              <w:spacing w:before="0" w:after="0" w:line="274" w:lineRule="exact"/>
              <w:ind w:left="380" w:right="0" w:hanging="200"/>
            </w:pPr>
            <w:r>
              <w:rPr>
                <w:rStyle w:val="CharStyle26"/>
              </w:rPr>
              <w:t>Природный или из отсевов дробления</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080"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пылевидных и глинистых частиц</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10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71"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Модуль крупности мелкого заполнителя</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1,5-3,0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Класс мелкого заполнителя</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I; II</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0" w:hRule="exact"/>
        </w:trPr>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Группа мелкого заполнителя</w:t>
            </w:r>
          </w:p>
        </w:tc>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Мелкий;</w:t>
            </w:r>
          </w:p>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крупный;</w:t>
            </w:r>
          </w:p>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средний</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845"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зерен крупностью менее 0,16мм</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0-10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Полный остаток на ситах №№: 2,5, 1,25, 0315, 016, 063</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Менее 100 (для каждого)</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глины в комках</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менее 2,5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Коэффициент</w:t>
            </w:r>
          </w:p>
          <w:p>
            <w:pPr>
              <w:pStyle w:val="Style7"/>
              <w:framePr w:w="7958"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фильтрации</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2,5-22,5</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66"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Истинная плотность зерен</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2,0-2,8</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Частный остаток на ситах №№: 2,5, 1,25, 063, 0315, 016</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Менее 100 (для каждого)</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71"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Масса просеиваемой навески</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1000</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118"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Масса остатка на ситах №№: 2,5, 1,25, 0315, 016, 063</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Менее 1000 (для каждого)</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1392" w:hRule="exact"/>
        </w:trPr>
        <w:tc>
          <w:tcPr>
            <w:shd w:val="clear" w:color="auto" w:fill="FFFFFF"/>
            <w:tcBorders>
              <w:left w:val="single" w:sz="4"/>
              <w:top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Зерна, прошедшие через сито диаметром 2,5 мм, через сито с сеткой №1,25 более</w:t>
            </w:r>
          </w:p>
        </w:tc>
        <w:tc>
          <w:tcPr>
            <w:shd w:val="clear" w:color="auto" w:fill="FFFFFF"/>
            <w:tcBorders>
              <w:left w:val="single" w:sz="4"/>
              <w:top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90 (для каждого)</w:t>
            </w:r>
          </w:p>
        </w:tc>
        <w:tc>
          <w:tcPr>
            <w:shd w:val="clear" w:color="auto" w:fill="FFFFFF"/>
            <w:tcBorders>
              <w:left w:val="single" w:sz="4"/>
              <w:top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7958" w:wrap="notBeside" w:vAnchor="text" w:hAnchor="text" w:xAlign="center" w:y="1"/>
              <w:widowControl w:val="0"/>
              <w:rPr>
                <w:sz w:val="10"/>
                <w:szCs w:val="10"/>
              </w:rPr>
            </w:pPr>
          </w:p>
        </w:tc>
      </w:tr>
      <w:tr>
        <w:trPr>
          <w:trHeight w:val="586" w:hRule="exact"/>
        </w:trPr>
        <w:tc>
          <w:tcPr>
            <w:shd w:val="clear" w:color="auto" w:fill="FFFFFF"/>
            <w:tcBorders>
              <w:left w:val="single" w:sz="4"/>
              <w:top w:val="single" w:sz="4"/>
              <w:bottom w:val="single" w:sz="4"/>
            </w:tcBorders>
            <w:vAlign w:val="top"/>
          </w:tcPr>
          <w:p>
            <w:pPr>
              <w:pStyle w:val="Style7"/>
              <w:framePr w:w="7958"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пылевидных и</w:t>
            </w:r>
          </w:p>
        </w:tc>
        <w:tc>
          <w:tcPr>
            <w:shd w:val="clear" w:color="auto" w:fill="FFFFFF"/>
            <w:tcBorders>
              <w:left w:val="single" w:sz="4"/>
              <w:top w:val="single" w:sz="4"/>
              <w:bottom w:val="single" w:sz="4"/>
            </w:tcBorders>
            <w:vAlign w:val="center"/>
          </w:tcPr>
          <w:p>
            <w:pPr>
              <w:pStyle w:val="Style7"/>
              <w:framePr w:w="7958"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менее 3,1</w:t>
            </w:r>
          </w:p>
        </w:tc>
        <w:tc>
          <w:tcPr>
            <w:shd w:val="clear" w:color="auto" w:fill="FFFFFF"/>
            <w:tcBorders>
              <w:left w:val="single" w:sz="4"/>
              <w:top w:val="single" w:sz="4"/>
              <w:bottom w:val="single" w:sz="4"/>
            </w:tcBorders>
            <w:vAlign w:val="top"/>
          </w:tcPr>
          <w:p>
            <w:pPr>
              <w:framePr w:w="795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7958"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6838" w:h="23810"/>
          <w:pgMar w:top="4898" w:left="4432" w:right="2162" w:bottom="4360" w:header="0" w:footer="3" w:gutter="0"/>
          <w:rtlGutter w:val="0"/>
          <w:cols w:space="720"/>
          <w:noEndnote/>
          <w:docGrid w:linePitch="360"/>
        </w:sectPr>
      </w:pPr>
    </w:p>
    <w:tbl>
      <w:tblPr>
        <w:tblOverlap w:val="never"/>
        <w:tblLayout w:type="fixed"/>
        <w:jc w:val="center"/>
      </w:tblPr>
      <w:tblGrid>
        <w:gridCol w:w="725"/>
        <w:gridCol w:w="1560"/>
        <w:gridCol w:w="1699"/>
        <w:gridCol w:w="1421"/>
        <w:gridCol w:w="3826"/>
        <w:gridCol w:w="1003"/>
      </w:tblGrid>
      <w:tr>
        <w:trPr>
          <w:trHeight w:val="326"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глинистых частиц</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Насыпная плотность песка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Менее 2300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Зерна, прошедшие через сито с сеткой №063, 0315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Менее 95 (для каждого)</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Пустотность песка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Менее 70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Зерна прошедшие через сито с сеткой №016</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0-10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41.</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274" w:lineRule="exact"/>
              <w:ind w:left="300" w:right="0" w:hanging="120"/>
            </w:pPr>
            <w:r>
              <w:rPr>
                <w:rStyle w:val="CharStyle26"/>
              </w:rPr>
              <w:t>Битумы нефтяные изоляционные ГОСТ 9812-74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размягчения</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ниже +80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Глубина проникания иглы при +25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более 40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Глубина проникания иглы при 0°С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более 12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6"/>
              </w:rPr>
              <w:t>Температура</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6"/>
              </w:rPr>
              <w:t>вспышки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Не должна быть ниже +240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Растяжимость при +25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менее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Изменение массы после прогрева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не более 0,5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Водонасыщенность за 24 ч</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не более 0,1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43.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Керосин ГОСТ 18499-73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Зольность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 0,005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вспышки в закрытом тигле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От 35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водорастворимых кислот и щелочей</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Должны</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отсутствовать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механических примесей, %</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6"/>
              </w:rPr>
              <w:t>Должны</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6"/>
              </w:rPr>
              <w:t>отсутствовать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Содержание воды</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Должна</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отсутствовать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Испытание на медной пластинке</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80" w:line="150" w:lineRule="exact"/>
              <w:ind w:left="0" w:right="0" w:firstLine="0"/>
            </w:pPr>
            <w:r>
              <w:rPr>
                <w:rStyle w:val="CharStyle26"/>
              </w:rPr>
              <w:t>Должен</w:t>
            </w:r>
          </w:p>
          <w:p>
            <w:pPr>
              <w:pStyle w:val="Style7"/>
              <w:framePr w:w="10234" w:wrap="notBeside" w:vAnchor="text" w:hAnchor="text" w:xAlign="center" w:y="1"/>
              <w:widowControl w:val="0"/>
              <w:keepNext w:val="0"/>
              <w:keepLines w:val="0"/>
              <w:shd w:val="clear" w:color="auto" w:fill="auto"/>
              <w:bidi w:val="0"/>
              <w:jc w:val="center"/>
              <w:spacing w:before="180" w:after="0" w:line="150" w:lineRule="exact"/>
              <w:ind w:left="0" w:right="0" w:firstLine="0"/>
            </w:pPr>
            <w:r>
              <w:rPr>
                <w:rStyle w:val="CharStyle26"/>
              </w:rPr>
              <w:t>выдерживать</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Плотность при 15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 800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44.</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Олифа ГОСТ 190-78</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Время высыхания до степени 3 при температуре (20 ± 2)°С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&lt;24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Цвет по</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темнее 800</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widowControl w:val="0"/>
        <w:rPr>
          <w:sz w:val="2"/>
          <w:szCs w:val="2"/>
        </w:rPr>
        <w:sectPr>
          <w:type w:val="continuous"/>
          <w:pgSz w:w="16838" w:h="23810"/>
          <w:pgMar w:top="4601" w:left="3297" w:right="3297" w:bottom="4063" w:header="0" w:footer="3" w:gutter="0"/>
          <w:rtlGutter w:val="0"/>
          <w:cols w:space="720"/>
          <w:noEndnote/>
          <w:docGrid w:linePitch="360"/>
        </w:sectPr>
      </w:pPr>
    </w:p>
    <w:tbl>
      <w:tblPr>
        <w:tblOverlap w:val="never"/>
        <w:tblLayout w:type="fixed"/>
        <w:jc w:val="center"/>
      </w:tblPr>
      <w:tblGrid>
        <w:gridCol w:w="725"/>
        <w:gridCol w:w="1560"/>
        <w:gridCol w:w="1699"/>
        <w:gridCol w:w="1421"/>
        <w:gridCol w:w="3826"/>
        <w:gridCol w:w="1003"/>
      </w:tblGrid>
      <w:tr>
        <w:trPr>
          <w:trHeight w:val="581"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йодометрической</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шкале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Условная вязкость по вискозиметру типа ВЗ-246 (или ВЗ-4) при температуре (20,0 ± 0,5)</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18-25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Кислотное число</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&lt;60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Прозрачность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полная</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Отстой по объему</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&lt;3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вспышки в закрытом и открытом тиглях</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ниже 32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Марка</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ПВ, В</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250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При производстве использовано (указать для каждом марки)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масло льняное /масло конопляное / масло рыжиковое (техническое)/ масло виноградное техническое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39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Температуры воспламенения (в открытом тигле) и самовоспламенения олифы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52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6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Температурные пределы воспламенения (нижний и верхний)</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Нижний 34-36, верхний 70-73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Класс опасности растворителя, входящего в состав олифы</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ниже 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45.</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Гвозди ГОСТ 4028-63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Масса 1000шт.</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&gt;0,2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46.</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Олифа ГОСТ 190-78</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Цвет по йодометрической шкале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темнее 800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33"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Условная вязкость по вискозиметру типа ВЗ-246 (или ВЗ-4) с диаметром сопла 4</w:t>
            </w: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18-22</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3826"/>
        <w:gridCol w:w="1003"/>
      </w:tblGrid>
      <w:tr>
        <w:trPr>
          <w:trHeight w:val="85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мм при температуре (20,0 ± 0,5) °С</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Кислотное число</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Массовая доля нелетучих веществ</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54,5-55,5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Отстой по объему не более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Прозрачность</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полной</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вспышки в закрытом тигле не ниже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32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Время высыхания до степени 3, не более, при температуре (20 ± 2) °С,</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20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47.</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Растворитель ГОСТ 8188-72</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Массовая доля бутилацетата</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30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71"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Массовая доля воды по Фишеру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0,7</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Летучесть по этиловому эфиру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5-15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Кислотное число</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0,07</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Число коагуляции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24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вспышки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ниже -10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120" w:line="150" w:lineRule="exact"/>
              <w:ind w:left="0" w:right="0" w:firstLine="0"/>
            </w:pPr>
            <w:r>
              <w:rPr>
                <w:rStyle w:val="CharStyle26"/>
              </w:rPr>
              <w:t>Температура</w:t>
            </w:r>
          </w:p>
          <w:p>
            <w:pPr>
              <w:pStyle w:val="Style7"/>
              <w:framePr w:w="10234" w:wrap="notBeside" w:vAnchor="text" w:hAnchor="text" w:xAlign="center" w:y="1"/>
              <w:widowControl w:val="0"/>
              <w:keepNext w:val="0"/>
              <w:keepLines w:val="0"/>
              <w:shd w:val="clear" w:color="auto" w:fill="auto"/>
              <w:bidi w:val="0"/>
              <w:jc w:val="center"/>
              <w:spacing w:before="120" w:after="0" w:line="150" w:lineRule="exact"/>
              <w:ind w:left="0" w:right="0" w:firstLine="0"/>
            </w:pPr>
            <w:r>
              <w:rPr>
                <w:rStyle w:val="CharStyle26"/>
              </w:rPr>
              <w:t>самовоспламенения</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Должно быть 550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52.</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Щебень ГОСТ 8267-93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Потеря массы при испытании щебня в насыщенном водой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более 14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Содержание глины в комках</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Не должно быть &gt; 0,2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Средняя плотность зерен</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от 2,0 до 2,4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Потеря массы при испытании на истираемость</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Должна быть 40</w:t>
              <w:softHyphen/>
              <w:t>50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7"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Насыщение в растворе сернокислого натрия - высушивание: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не &lt; 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31"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5"/>
        <w:gridCol w:w="1560"/>
        <w:gridCol w:w="1699"/>
        <w:gridCol w:w="1421"/>
        <w:gridCol w:w="3826"/>
        <w:gridCol w:w="1003"/>
      </w:tblGrid>
      <w:tr>
        <w:trPr>
          <w:trHeight w:val="859" w:hRule="exact"/>
        </w:trPr>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Потеря массы при испытании щебня в сухом состоянии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более 14</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Замораживание - оттаивание:</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Должно быть не менее 15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пылевидных и глинистых частиц</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Должно быть не более 2</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677" w:hRule="exact"/>
        </w:trPr>
        <w:tc>
          <w:tcPr>
            <w:shd w:val="clear" w:color="auto" w:fill="FFFFFF"/>
            <w:vMerge/>
            <w:tcBorders>
              <w:left w:val="single" w:sz="4"/>
            </w:tcBorders>
            <w:vAlign w:val="top"/>
          </w:tcPr>
          <w:p>
            <w:pPr>
              <w:framePr w:w="10234" w:wrap="notBeside" w:vAnchor="text" w:hAnchor="text" w:xAlign="center" w:y="1"/>
            </w:pPr>
          </w:p>
        </w:tc>
        <w:tc>
          <w:tcPr>
            <w:shd w:val="clear" w:color="auto" w:fill="FFFFFF"/>
            <w:vMerge/>
            <w:tcBorders>
              <w:left w:val="single" w:sz="4"/>
            </w:tcBorders>
            <w:vAlign w:val="top"/>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Потеря массы при распаде</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Должна быть &lt; 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312" w:hRule="exact"/>
        </w:trPr>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53.</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Эмульсии дорожные битумные ГОСТ Р 52128</w:t>
              <w:softHyphen/>
              <w:t>2003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Содержание вяжущего с эмульгатором</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Должно быть 40</w:t>
              <w:softHyphen/>
              <w:t>65</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Условная вязкость при 20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Должно быть 8</w:t>
              <w:softHyphen/>
              <w:t>40</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Сцепление с минеральными материалами</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менее 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Остаток на сите с сеткой №014</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не более 0,6</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1118"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Устойчивость при транспортировании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Эмульсии не должны распадаться на воду и вяжущее</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Глубинапроникания иглы при 25 °С</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61 - 130 (0,1 мм)</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45"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Температура размягчения по кольцу и шару</w:t>
            </w: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не ниже +43</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566" w:hRule="exact"/>
        </w:trPr>
        <w:tc>
          <w:tcPr>
            <w:shd w:val="clear" w:color="auto" w:fill="FFFFFF"/>
            <w:vMerge/>
            <w:tcBorders>
              <w:left w:val="single" w:sz="4"/>
            </w:tcBorders>
            <w:vAlign w:val="center"/>
          </w:tcPr>
          <w:p>
            <w:pPr>
              <w:framePr w:w="10234" w:wrap="notBeside" w:vAnchor="text" w:hAnchor="text" w:xAlign="center" w:y="1"/>
            </w:pP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Индекс пенетрации</w:t>
            </w:r>
          </w:p>
        </w:tc>
        <w:tc>
          <w:tcPr>
            <w:shd w:val="clear" w:color="auto" w:fill="FFFFFF"/>
            <w:tcBorders>
              <w:left w:val="single" w:sz="4"/>
              <w:top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26"/>
              </w:rPr>
              <w:t>Должен быть от - 1 до +1</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34" w:wrap="notBeside" w:vAnchor="text" w:hAnchor="text" w:xAlign="center" w:y="1"/>
              <w:widowControl w:val="0"/>
              <w:rPr>
                <w:sz w:val="10"/>
                <w:szCs w:val="10"/>
              </w:rPr>
            </w:pPr>
          </w:p>
        </w:tc>
      </w:tr>
      <w:tr>
        <w:trPr>
          <w:trHeight w:val="859" w:hRule="exact"/>
        </w:trPr>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vMerge/>
            <w:tcBorders>
              <w:left w:val="single" w:sz="4"/>
              <w:bottom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26"/>
              </w:rPr>
              <w:t>Описание</w:t>
            </w:r>
          </w:p>
        </w:tc>
        <w:tc>
          <w:tcPr>
            <w:shd w:val="clear" w:color="auto" w:fill="FFFFFF"/>
            <w:tcBorders>
              <w:left w:val="single" w:sz="4"/>
              <w:top w:val="single" w:sz="4"/>
              <w:bottom w:val="single" w:sz="4"/>
            </w:tcBorders>
            <w:vAlign w:val="top"/>
          </w:tcPr>
          <w:p>
            <w:pPr>
              <w:pStyle w:val="Style7"/>
              <w:framePr w:w="10234"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6"/>
              </w:rPr>
              <w:t>Должна быть анионная эмульсия</w:t>
            </w:r>
          </w:p>
        </w:tc>
        <w:tc>
          <w:tcPr>
            <w:shd w:val="clear" w:color="auto" w:fill="FFFFFF"/>
            <w:tcBorders>
              <w:left w:val="single" w:sz="4"/>
              <w:top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34"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49" w:after="0" w:line="260" w:lineRule="exact"/>
        <w:ind w:left="20" w:right="0" w:firstLine="860"/>
      </w:pPr>
      <w:r>
        <w:rPr>
          <w:rStyle w:val="CharStyle30"/>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Следовательно, действия Заказчика, установившего требование к описанию</w:t>
        <w:br w:type="page"/>
        <w:t>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35"/>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3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Признать Заказчика нарушившим требования частей 2, 4 статьи 31, частей 1, 5, 7, 8, 14 статьи 34, пункта 2 части 1 статьи 64, части 5 статьи 65, части 6 статьи 66, частей 1, 2 статьи 70, частей 19-24 статьи 95 Закона о контрактной системе, пунктов 2-10 Правил от 30.08.2017 № 1042.</w:t>
      </w:r>
    </w:p>
    <w:p>
      <w:pPr>
        <w:pStyle w:val="Style7"/>
        <w:numPr>
          <w:ilvl w:val="0"/>
          <w:numId w:val="3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3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№06/4225-17 для рассмотрения вопроса о возбуждении дела об административном правонарушении.</w:t>
      </w:r>
    </w:p>
    <w:p>
      <w:pPr>
        <w:pStyle w:val="Style7"/>
        <w:numPr>
          <w:ilvl w:val="0"/>
          <w:numId w:val="35"/>
        </w:numPr>
        <w:widowControl w:val="0"/>
        <w:keepNext w:val="0"/>
        <w:keepLines w:val="0"/>
        <w:shd w:val="clear" w:color="auto" w:fill="auto"/>
        <w:bidi w:val="0"/>
        <w:jc w:val="both"/>
        <w:spacing w:before="0" w:after="64"/>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№06/12668.</w:t>
      </w:r>
    </w:p>
    <w:p>
      <w:pPr>
        <w:pStyle w:val="Style7"/>
        <w:widowControl w:val="0"/>
        <w:keepNext w:val="0"/>
        <w:keepLines w:val="0"/>
        <w:shd w:val="clear" w:color="auto" w:fill="auto"/>
        <w:bidi w:val="0"/>
        <w:jc w:val="both"/>
        <w:spacing w:before="0" w:after="339" w:line="317"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6" w:val="right"/>
          <w:tab w:leader="none" w:pos="8420" w:val="right"/>
          <w:tab w:leader="none" w:pos="9627"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7" w:val="right"/>
          <w:tab w:leader="none" w:pos="8401" w:val="right"/>
          <w:tab w:leader="none" w:pos="95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5"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189" w:val="left"/>
        </w:tabs>
        <w:widowControl w:val="0"/>
        <w:keepNext w:val="0"/>
        <w:keepLines w:val="0"/>
        <w:shd w:val="clear" w:color="auto" w:fill="auto"/>
        <w:bidi w:val="0"/>
        <w:jc w:val="both"/>
        <w:spacing w:before="0" w:after="0" w:line="260" w:lineRule="exact"/>
        <w:ind w:left="5800" w:right="0" w:firstLine="0"/>
        <w:sectPr>
          <w:type w:val="continuous"/>
          <w:pgSz w:w="16838" w:h="23810"/>
          <w:pgMar w:top="4879" w:left="3309" w:right="3285" w:bottom="4370" w:header="0" w:footer="3" w:gutter="0"/>
          <w:rtlGutter w:val="0"/>
          <w:cols w:space="720"/>
          <w:noEndnote/>
          <w:docGrid w:linePitch="360"/>
        </w:sectPr>
      </w:pPr>
      <w:r>
        <w:rPr>
          <w:lang w:val="ru-RU" w:eastAsia="ru-RU" w:bidi="ru-RU"/>
          <w:w w:val="100"/>
          <w:spacing w:val="0"/>
          <w:color w:val="000000"/>
          <w:position w:val="0"/>
        </w:rPr>
        <w:t>О.</w:t>
        <w:tab/>
        <w:t>А. Шалимова</w:t>
      </w:r>
    </w:p>
    <w:p>
      <w:pPr>
        <w:sectPr>
          <w:pgSz w:w="16838" w:h="23810"/>
          <w:pgMar w:top="4947" w:left="5141" w:right="10594" w:bottom="4117" w:header="0" w:footer="3" w:gutter="0"/>
          <w:rtlGutter w:val="0"/>
          <w:cols w:space="720"/>
          <w:noEndnote/>
          <w:docGrid w:linePitch="360"/>
        </w:sectPr>
      </w:pPr>
    </w:p>
    <w:p>
      <w:pPr>
        <w:pStyle w:val="Style3"/>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41"/>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37"/>
        </w:numPr>
        <w:tabs>
          <w:tab w:leader="none" w:pos="1418" w:val="left"/>
        </w:tabs>
        <w:widowControl w:val="0"/>
        <w:keepNext w:val="0"/>
        <w:keepLines w:val="0"/>
        <w:shd w:val="clear" w:color="auto" w:fill="auto"/>
        <w:bidi w:val="0"/>
        <w:jc w:val="left"/>
        <w:spacing w:before="0" w:after="0" w:line="562" w:lineRule="exact"/>
        <w:ind w:left="40" w:right="1280" w:firstLine="0"/>
      </w:pPr>
      <w:r>
        <w:rPr>
          <w:lang w:val="ru-RU" w:eastAsia="ru-RU" w:bidi="ru-RU"/>
          <w:w w:val="100"/>
          <w:spacing w:val="0"/>
          <w:color w:val="000000"/>
          <w:position w:val="0"/>
        </w:rPr>
        <w:t>№ 06/13076 На № 175-08/17 от 03.11.2017</w:t>
      </w:r>
    </w:p>
    <w:p>
      <w:pPr>
        <w:pStyle w:val="Style7"/>
        <w:numPr>
          <w:ilvl w:val="0"/>
          <w:numId w:val="39"/>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0"/>
        <w:ind w:left="20" w:right="20" w:firstLine="0"/>
      </w:pPr>
      <w:r>
        <w:rPr>
          <w:lang w:val="ru-RU" w:eastAsia="ru-RU" w:bidi="ru-RU"/>
          <w:w w:val="100"/>
          <w:spacing w:val="0"/>
          <w:color w:val="000000"/>
          <w:position w:val="0"/>
        </w:rPr>
        <w:t>Департамент по вопросам жилищно</w:t>
        <w:softHyphen/>
        <w:t>коммунального хозяйства администрации города Ялты Республики Крым 298612, Республика Крым, г. Ялта, ул. Дзержинского, 4</w:t>
      </w:r>
    </w:p>
    <w:p>
      <w:pPr>
        <w:pStyle w:val="Style7"/>
        <w:numPr>
          <w:ilvl w:val="0"/>
          <w:numId w:val="39"/>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«Размах ГП»</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192283, г. Санкт-Петербург,</w:t>
      </w:r>
    </w:p>
    <w:p>
      <w:pPr>
        <w:pStyle w:val="Style7"/>
        <w:widowControl w:val="0"/>
        <w:keepNext w:val="0"/>
        <w:keepLines w:val="0"/>
        <w:shd w:val="clear" w:color="auto" w:fill="auto"/>
        <w:bidi w:val="0"/>
        <w:jc w:val="left"/>
        <w:spacing w:before="0" w:after="0"/>
        <w:ind w:left="20" w:right="0" w:firstLine="0"/>
        <w:sectPr>
          <w:type w:val="continuous"/>
          <w:pgSz w:w="16838" w:h="23810"/>
          <w:pgMar w:top="4947" w:left="3259" w:right="3590" w:bottom="4117" w:header="0" w:footer="3" w:gutter="0"/>
          <w:rtlGutter w:val="0"/>
          <w:cols w:num="2" w:space="149"/>
          <w:noEndnote/>
          <w:docGrid w:linePitch="360"/>
        </w:sectPr>
      </w:pPr>
      <w:r>
        <w:rPr>
          <w:lang w:val="ru-RU" w:eastAsia="ru-RU" w:bidi="ru-RU"/>
          <w:w w:val="100"/>
          <w:spacing w:val="0"/>
          <w:color w:val="000000"/>
          <w:position w:val="0"/>
        </w:rPr>
        <w:t>Шипкинский пер., д. 3, лит. А, пом. 18-Н</w:t>
      </w:r>
    </w:p>
    <w:p>
      <w:pPr>
        <w:widowControl w:val="0"/>
        <w:spacing w:before="39" w:after="3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numPr>
          <w:ilvl w:val="0"/>
          <w:numId w:val="39"/>
        </w:numPr>
        <w:tabs>
          <w:tab w:leader="none" w:pos="5347" w:val="left"/>
        </w:tabs>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Оператор электронной площадки:</w:t>
      </w:r>
    </w:p>
    <w:p>
      <w:pPr>
        <w:pStyle w:val="Style7"/>
        <w:widowControl w:val="0"/>
        <w:keepNext w:val="0"/>
        <w:keepLines w:val="0"/>
        <w:shd w:val="clear" w:color="auto" w:fill="auto"/>
        <w:bidi w:val="0"/>
        <w:jc w:val="left"/>
        <w:spacing w:before="0" w:after="0"/>
        <w:ind w:left="4980" w:right="520" w:firstLine="0"/>
      </w:pPr>
      <w:r>
        <w:rPr>
          <w:lang w:val="ru-RU" w:eastAsia="ru-RU" w:bidi="ru-RU"/>
          <w:w w:val="100"/>
          <w:spacing w:val="0"/>
          <w:color w:val="000000"/>
          <w:position w:val="0"/>
        </w:rPr>
        <w:t>ГУП «Агентство по государственному заказу, инвестиционной деятельности и межрегиональным связям Республики Татарстан»</w:t>
      </w:r>
    </w:p>
    <w:p>
      <w:pPr>
        <w:pStyle w:val="Style42"/>
        <w:widowControl w:val="0"/>
        <w:keepNext w:val="0"/>
        <w:keepLines w:val="0"/>
        <w:shd w:val="clear" w:color="auto" w:fill="auto"/>
        <w:bidi w:val="0"/>
        <w:spacing w:before="0" w:after="71" w:line="220" w:lineRule="exact"/>
        <w:ind w:left="4980" w:right="0" w:firstLine="0"/>
      </w:pPr>
      <w:r>
        <w:rPr>
          <w:lang w:val="ru-RU" w:eastAsia="ru-RU" w:bidi="ru-RU"/>
          <w:w w:val="100"/>
          <w:spacing w:val="0"/>
          <w:color w:val="000000"/>
          <w:position w:val="0"/>
        </w:rPr>
        <w:t>420021, г. Казань, ул. Московская, 55</w:t>
      </w:r>
    </w:p>
    <w:p>
      <w:pPr>
        <w:pStyle w:val="Style10"/>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Предписание по делу №06/4225-17 об устранении нарушений законодательства Российской Федерации о контрактной системе в сфере закупок</w:t>
      </w:r>
    </w:p>
    <w:p>
      <w:pPr>
        <w:pStyle w:val="Style7"/>
        <w:numPr>
          <w:ilvl w:val="0"/>
          <w:numId w:val="41"/>
        </w:numPr>
        <w:tabs>
          <w:tab w:leader="none" w:pos="8040" w:val="left"/>
          <w:tab w:leader="none" w:pos="8071" w:val="left"/>
        </w:tabs>
        <w:widowControl w:val="0"/>
        <w:keepNext w:val="0"/>
        <w:keepLines w:val="0"/>
        <w:shd w:val="clear" w:color="auto" w:fill="auto"/>
        <w:bidi w:val="0"/>
        <w:jc w:val="both"/>
        <w:spacing w:before="0" w:after="73"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229"/>
        <w:ind w:left="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255" w:line="260" w:lineRule="exact"/>
        <w:ind w:left="0" w:right="0" w:firstLine="84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102" w:line="312" w:lineRule="exact"/>
        <w:ind w:left="0" w:right="2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line="260" w:lineRule="exact"/>
        <w:ind w:left="0" w:right="0" w:firstLine="840"/>
      </w:pPr>
      <w:r>
        <w:rPr>
          <w:lang w:val="ru-RU" w:eastAsia="ru-RU" w:bidi="ru-RU"/>
          <w:w w:val="100"/>
          <w:spacing w:val="0"/>
          <w:color w:val="000000"/>
          <w:position w:val="0"/>
        </w:rPr>
        <w:t>на основании решения Комиссии от 13.11.2017 по делу №06/4225-17 по итогам рассмотрения жалобы Заявителя от 03.11.2017 №175-08/17 (вх. №4817/09 от</w:t>
      </w:r>
    </w:p>
    <w:p>
      <w:pPr>
        <w:pStyle w:val="Style7"/>
        <w:numPr>
          <w:ilvl w:val="0"/>
          <w:numId w:val="43"/>
        </w:numPr>
        <w:tabs>
          <w:tab w:leader="none" w:pos="1499" w:val="left"/>
        </w:tabs>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на действия Заказчика при проведении аукциона в электронной форме «Выполнение работ (оказание услуг) по сносу (демонтажу) незаконных строений на территории муниципального образования городской округ Ялта Республики Крым по ул. Массандра, 3а» (извещение №0175300020917000008)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left"/>
        <w:spacing w:before="0" w:after="243" w:line="260" w:lineRule="exact"/>
        <w:ind w:left="4360" w:right="0" w:firstLine="0"/>
      </w:pPr>
      <w:r>
        <w:rPr>
          <w:lang w:val="ru-RU" w:eastAsia="ru-RU" w:bidi="ru-RU"/>
          <w:w w:val="100"/>
          <w:spacing w:val="0"/>
          <w:color w:val="000000"/>
          <w:position w:val="0"/>
        </w:rPr>
        <w:t>ПРЕДПИСЫВАЕТ:</w:t>
      </w:r>
    </w:p>
    <w:p>
      <w:pPr>
        <w:pStyle w:val="Style7"/>
        <w:numPr>
          <w:ilvl w:val="0"/>
          <w:numId w:val="45"/>
        </w:numPr>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 xml:space="preserve"> Заказчику, Аукционной комиссии Заказчика при рассмотрении вторых частей заявок участников на участие в Аукционе не учитывать требований к участникам о наличии опыта исполнения контракта на выполнение работ, относящихся к той же группе работ строительных, на выполнение которых заключается контракт с учетом решения от 13.11.2017 по делу №06/4225-17.</w:t>
      </w:r>
    </w:p>
    <w:p>
      <w:pPr>
        <w:pStyle w:val="Style7"/>
        <w:numPr>
          <w:ilvl w:val="0"/>
          <w:numId w:val="4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13.11.2017 по делу №06/4225-17.</w:t>
      </w:r>
    </w:p>
    <w:p>
      <w:pPr>
        <w:pStyle w:val="Style7"/>
        <w:numPr>
          <w:ilvl w:val="0"/>
          <w:numId w:val="4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13.11.2017 по делу №06/4225-17.</w:t>
      </w:r>
    </w:p>
    <w:p>
      <w:pPr>
        <w:pStyle w:val="Style7"/>
        <w:numPr>
          <w:ilvl w:val="0"/>
          <w:numId w:val="45"/>
        </w:numPr>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 xml:space="preserve"> Заказчику, Аукционной комиссии Заказчика в срок до 28.11.2017 исполнить настоящее предписание и предоставить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45"/>
        </w:numPr>
        <w:widowControl w:val="0"/>
        <w:keepNext w:val="0"/>
        <w:keepLines w:val="0"/>
        <w:shd w:val="clear" w:color="auto" w:fill="auto"/>
        <w:bidi w:val="0"/>
        <w:jc w:val="both"/>
        <w:spacing w:before="0" w:after="56"/>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№06/12668.</w:t>
      </w:r>
    </w:p>
    <w:p>
      <w:pPr>
        <w:pStyle w:val="Style7"/>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w:t>
        <w:br w:type="page"/>
        <w:t>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39"/>
        <w:ind w:left="0" w:right="20" w:firstLine="84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6" w:val="right"/>
          <w:tab w:leader="none" w:pos="8400" w:val="right"/>
          <w:tab w:leader="none" w:pos="9607"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7" w:val="right"/>
          <w:tab w:leader="none" w:pos="8381" w:val="right"/>
          <w:tab w:leader="none" w:pos="9542"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8"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6838" w:h="23810"/>
      <w:pgMar w:top="4947" w:left="3374" w:right="3244" w:bottom="438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7.%1."/>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28">
    <w:multiLevelType w:val="multilevel"/>
    <w:lvl w:ilvl="0">
      <w:start w:val="4"/>
      <w:numFmt w:val="decimal"/>
      <w:lvlText w:val="7.%1."/>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30">
    <w:multiLevelType w:val="multilevel"/>
    <w:lvl w:ilvl="0">
      <w:start w:val="3"/>
      <w:numFmt w:val="decimal"/>
      <w:lvlText w:val="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0">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en-US" w:eastAsia="en-US" w:bidi="en-US"/>
      <w:u w:val="single"/>
      <w:w w:val="100"/>
      <w:spacing w:val="0"/>
      <w:color w:val="000000"/>
      <w:position w:val="0"/>
    </w:rPr>
  </w:style>
  <w:style w:type="character" w:customStyle="1" w:styleId="CharStyle14">
    <w:name w:val="Основной текст"/>
    <w:basedOn w:val="CharStyle9"/>
    <w:rPr>
      <w:lang w:val="ru-RU" w:eastAsia="ru-RU" w:bidi="ru-RU"/>
      <w:w w:val="100"/>
      <w:spacing w:val="0"/>
      <w:color w:val="000000"/>
      <w:position w:val="0"/>
    </w:rPr>
  </w:style>
  <w:style w:type="character" w:customStyle="1" w:styleId="CharStyle15">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17">
    <w:name w:val="Основной текст (5)_"/>
    <w:basedOn w:val="DefaultParagraphFont"/>
    <w:link w:val="Style16"/>
    <w:rPr>
      <w:b w:val="0"/>
      <w:bCs w:val="0"/>
      <w:i/>
      <w:iCs/>
      <w:u w:val="none"/>
      <w:strike w:val="0"/>
      <w:smallCaps w:val="0"/>
      <w:sz w:val="15"/>
      <w:szCs w:val="15"/>
      <w:rFonts w:ascii="Times New Roman" w:eastAsia="Times New Roman" w:hAnsi="Times New Roman" w:cs="Times New Roman"/>
    </w:rPr>
  </w:style>
  <w:style w:type="character" w:customStyle="1" w:styleId="CharStyle19">
    <w:name w:val="Основной текст (6)_"/>
    <w:basedOn w:val="DefaultParagraphFont"/>
    <w:link w:val="Style18"/>
    <w:rPr>
      <w:b/>
      <w:bCs/>
      <w:i w:val="0"/>
      <w:iCs w:val="0"/>
      <w:u w:val="none"/>
      <w:strike w:val="0"/>
      <w:smallCaps w:val="0"/>
      <w:sz w:val="15"/>
      <w:szCs w:val="15"/>
      <w:rFonts w:ascii="Times New Roman" w:eastAsia="Times New Roman" w:hAnsi="Times New Roman" w:cs="Times New Roman"/>
    </w:rPr>
  </w:style>
  <w:style w:type="character" w:customStyle="1" w:styleId="CharStyle20">
    <w:name w:val="Основной текст (4)"/>
    <w:basedOn w:val="CharStyle15"/>
    <w:rPr>
      <w:lang w:val="ru-RU" w:eastAsia="ru-RU" w:bidi="ru-RU"/>
      <w:u w:val="single"/>
      <w:w w:val="100"/>
      <w:spacing w:val="0"/>
      <w:color w:val="000000"/>
      <w:position w:val="0"/>
    </w:rPr>
  </w:style>
  <w:style w:type="character" w:customStyle="1" w:styleId="CharStyle22">
    <w:name w:val="Основной текст (7)_"/>
    <w:basedOn w:val="DefaultParagraphFont"/>
    <w:link w:val="Style21"/>
    <w:rPr>
      <w:b w:val="0"/>
      <w:bCs w:val="0"/>
      <w:i w:val="0"/>
      <w:iCs w:val="0"/>
      <w:u w:val="none"/>
      <w:strike w:val="0"/>
      <w:smallCaps w:val="0"/>
      <w:sz w:val="15"/>
      <w:szCs w:val="15"/>
      <w:rFonts w:ascii="Segoe UI" w:eastAsia="Segoe UI" w:hAnsi="Segoe UI" w:cs="Segoe UI"/>
    </w:rPr>
  </w:style>
  <w:style w:type="character" w:customStyle="1" w:styleId="CharStyle24">
    <w:name w:val="Подпись к таблице_"/>
    <w:basedOn w:val="DefaultParagraphFont"/>
    <w:link w:val="Style23"/>
    <w:rPr>
      <w:b w:val="0"/>
      <w:bCs w:val="0"/>
      <w:i w:val="0"/>
      <w:iCs w:val="0"/>
      <w:u w:val="none"/>
      <w:strike w:val="0"/>
      <w:smallCaps w:val="0"/>
      <w:sz w:val="15"/>
      <w:szCs w:val="15"/>
      <w:rFonts w:ascii="Times New Roman" w:eastAsia="Times New Roman" w:hAnsi="Times New Roman" w:cs="Times New Roman"/>
    </w:rPr>
  </w:style>
  <w:style w:type="character" w:customStyle="1" w:styleId="CharStyle25">
    <w:name w:val="Подпись к таблице"/>
    <w:basedOn w:val="CharStyle24"/>
    <w:rPr>
      <w:lang w:val="ru-RU" w:eastAsia="ru-RU" w:bidi="ru-RU"/>
      <w:u w:val="single"/>
      <w:w w:val="100"/>
      <w:spacing w:val="0"/>
      <w:color w:val="000000"/>
      <w:position w:val="0"/>
    </w:rPr>
  </w:style>
  <w:style w:type="character" w:customStyle="1" w:styleId="CharStyle26">
    <w:name w:val="Основной текст + 7,5 pt"/>
    <w:basedOn w:val="CharStyle9"/>
    <w:rPr>
      <w:lang w:val="ru-RU" w:eastAsia="ru-RU" w:bidi="ru-RU"/>
      <w:sz w:val="15"/>
      <w:szCs w:val="15"/>
      <w:w w:val="100"/>
      <w:spacing w:val="0"/>
      <w:color w:val="000000"/>
      <w:position w:val="0"/>
    </w:rPr>
  </w:style>
  <w:style w:type="character" w:customStyle="1" w:styleId="CharStyle27">
    <w:name w:val="Основной текст (6) + Не полужирный"/>
    <w:basedOn w:val="CharStyle19"/>
    <w:rPr>
      <w:lang w:val="ru-RU" w:eastAsia="ru-RU" w:bidi="ru-RU"/>
      <w:b/>
      <w:bCs/>
      <w:w w:val="100"/>
      <w:spacing w:val="0"/>
      <w:color w:val="000000"/>
      <w:position w:val="0"/>
    </w:rPr>
  </w:style>
  <w:style w:type="character" w:customStyle="1" w:styleId="CharStyle28">
    <w:name w:val="Основной текст (6)"/>
    <w:basedOn w:val="CharStyle19"/>
    <w:rPr>
      <w:lang w:val="ru-RU" w:eastAsia="ru-RU" w:bidi="ru-RU"/>
      <w:u w:val="single"/>
      <w:w w:val="100"/>
      <w:spacing w:val="0"/>
      <w:color w:val="000000"/>
      <w:position w:val="0"/>
    </w:rPr>
  </w:style>
  <w:style w:type="character" w:customStyle="1" w:styleId="CharStyle29">
    <w:name w:val="Основной текст + Segoe UI,7 pt"/>
    <w:basedOn w:val="CharStyle9"/>
    <w:rPr>
      <w:lang w:val="ru-RU" w:eastAsia="ru-RU" w:bidi="ru-RU"/>
      <w:sz w:val="14"/>
      <w:szCs w:val="14"/>
      <w:rFonts w:ascii="Segoe UI" w:eastAsia="Segoe UI" w:hAnsi="Segoe UI" w:cs="Segoe UI"/>
      <w:w w:val="100"/>
      <w:spacing w:val="0"/>
      <w:color w:val="000000"/>
      <w:position w:val="0"/>
    </w:rPr>
  </w:style>
  <w:style w:type="character" w:customStyle="1" w:styleId="CharStyle30">
    <w:name w:val="Основной текст + Интервал 1 pt"/>
    <w:basedOn w:val="CharStyle9"/>
    <w:rPr>
      <w:lang w:val="ru-RU" w:eastAsia="ru-RU" w:bidi="ru-RU"/>
      <w:w w:val="100"/>
      <w:spacing w:val="30"/>
      <w:color w:val="000000"/>
      <w:position w:val="0"/>
    </w:rPr>
  </w:style>
  <w:style w:type="character" w:customStyle="1" w:styleId="CharStyle31">
    <w:name w:val="Основной текст (4)"/>
    <w:basedOn w:val="CharStyle15"/>
    <w:rPr>
      <w:lang w:val="ru-RU" w:eastAsia="ru-RU" w:bidi="ru-RU"/>
      <w:w w:val="100"/>
      <w:spacing w:val="0"/>
      <w:color w:val="000000"/>
      <w:position w:val="0"/>
    </w:rPr>
  </w:style>
  <w:style w:type="character" w:customStyle="1" w:styleId="CharStyle32">
    <w:name w:val="Основной текст (4)"/>
    <w:basedOn w:val="CharStyle15"/>
    <w:rPr>
      <w:lang w:val="ru-RU" w:eastAsia="ru-RU" w:bidi="ru-RU"/>
      <w:w w:val="100"/>
      <w:spacing w:val="0"/>
      <w:color w:val="000000"/>
      <w:position w:val="0"/>
    </w:rPr>
  </w:style>
  <w:style w:type="character" w:customStyle="1" w:styleId="CharStyle33">
    <w:name w:val="Основной текст"/>
    <w:basedOn w:val="CharStyle9"/>
    <w:rPr>
      <w:lang w:val="ru-RU" w:eastAsia="ru-RU" w:bidi="ru-RU"/>
      <w:w w:val="100"/>
      <w:spacing w:val="0"/>
      <w:color w:val="000000"/>
      <w:position w:val="0"/>
    </w:rPr>
  </w:style>
  <w:style w:type="character" w:customStyle="1" w:styleId="CharStyle34">
    <w:name w:val="Основной текст + Интервал 1 pt"/>
    <w:basedOn w:val="CharStyle9"/>
    <w:rPr>
      <w:lang w:val="ru-RU" w:eastAsia="ru-RU" w:bidi="ru-RU"/>
      <w:u w:val="single"/>
      <w:w w:val="100"/>
      <w:spacing w:val="30"/>
      <w:color w:val="000000"/>
      <w:position w:val="0"/>
    </w:rPr>
  </w:style>
  <w:style w:type="character" w:customStyle="1" w:styleId="CharStyle35">
    <w:name w:val="Основной текст + 7,5 pt,Полужирный"/>
    <w:basedOn w:val="CharStyle9"/>
    <w:rPr>
      <w:lang w:val="ru-RU" w:eastAsia="ru-RU" w:bidi="ru-RU"/>
      <w:b/>
      <w:bCs/>
      <w:sz w:val="15"/>
      <w:szCs w:val="15"/>
      <w:w w:val="100"/>
      <w:spacing w:val="0"/>
      <w:color w:val="000000"/>
      <w:position w:val="0"/>
    </w:rPr>
  </w:style>
  <w:style w:type="character" w:customStyle="1" w:styleId="CharStyle36">
    <w:name w:val="Основной текст + 4,5 pt"/>
    <w:basedOn w:val="CharStyle9"/>
    <w:rPr>
      <w:lang w:val="ru-RU" w:eastAsia="ru-RU" w:bidi="ru-RU"/>
      <w:sz w:val="9"/>
      <w:szCs w:val="9"/>
      <w:w w:val="100"/>
      <w:spacing w:val="0"/>
      <w:color w:val="000000"/>
      <w:position w:val="0"/>
    </w:rPr>
  </w:style>
  <w:style w:type="character" w:customStyle="1" w:styleId="CharStyle37">
    <w:name w:val="Основной текст + 7,5 pt"/>
    <w:basedOn w:val="CharStyle9"/>
    <w:rPr>
      <w:lang w:val="ru-RU" w:eastAsia="ru-RU" w:bidi="ru-RU"/>
      <w:sz w:val="15"/>
      <w:szCs w:val="15"/>
      <w:w w:val="100"/>
      <w:spacing w:val="0"/>
      <w:color w:val="000000"/>
      <w:position w:val="0"/>
    </w:rPr>
  </w:style>
  <w:style w:type="character" w:customStyle="1" w:styleId="CharStyle38">
    <w:name w:val="Основной текст (4)"/>
    <w:basedOn w:val="CharStyle15"/>
    <w:rPr>
      <w:lang w:val="ru-RU" w:eastAsia="ru-RU" w:bidi="ru-RU"/>
      <w:w w:val="100"/>
      <w:spacing w:val="0"/>
      <w:color w:val="000000"/>
      <w:position w:val="0"/>
    </w:rPr>
  </w:style>
  <w:style w:type="character" w:customStyle="1" w:styleId="CharStyle39">
    <w:name w:val="Основной текст (4) Exact"/>
    <w:basedOn w:val="CharStyle15"/>
    <w:rPr>
      <w:lang w:val="ru-RU" w:eastAsia="ru-RU" w:bidi="ru-RU"/>
      <w:sz w:val="14"/>
      <w:szCs w:val="14"/>
      <w:w w:val="100"/>
      <w:spacing w:val="0"/>
      <w:color w:val="000000"/>
      <w:position w:val="0"/>
    </w:rPr>
  </w:style>
  <w:style w:type="character" w:customStyle="1" w:styleId="CharStyle40">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41">
    <w:name w:val="Основной текст (3)"/>
    <w:basedOn w:val="CharStyle40"/>
    <w:rPr>
      <w:lang w:val="ru-RU" w:eastAsia="ru-RU" w:bidi="ru-RU"/>
      <w:u w:val="single"/>
      <w:w w:val="100"/>
      <w:spacing w:val="0"/>
      <w:color w:val="000000"/>
      <w:position w:val="0"/>
    </w:rPr>
  </w:style>
  <w:style w:type="character" w:customStyle="1" w:styleId="CharStyle43">
    <w:name w:val="Основной текст (8)_"/>
    <w:basedOn w:val="DefaultParagraphFont"/>
    <w:link w:val="Style42"/>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3)"/>
    <w:basedOn w:val="Normal"/>
    <w:link w:val="CharStyle40"/>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15"/>
    <w:pPr>
      <w:widowControl w:val="0"/>
      <w:shd w:val="clear" w:color="auto" w:fill="FFFFFF"/>
      <w:jc w:val="center"/>
      <w:spacing w:line="182" w:lineRule="exact"/>
      <w:ind w:hanging="360"/>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both"/>
      <w:spacing w:before="180" w:line="182" w:lineRule="exact"/>
    </w:pPr>
    <w:rPr>
      <w:b w:val="0"/>
      <w:bCs w:val="0"/>
      <w:i/>
      <w:iCs/>
      <w:u w:val="none"/>
      <w:strike w:val="0"/>
      <w:smallCaps w:val="0"/>
      <w:sz w:val="15"/>
      <w:szCs w:val="15"/>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spacing w:after="180" w:line="182" w:lineRule="exact"/>
    </w:pPr>
    <w:rPr>
      <w:b/>
      <w:bCs/>
      <w:i w:val="0"/>
      <w:iCs w:val="0"/>
      <w:u w:val="none"/>
      <w:strike w:val="0"/>
      <w:smallCaps w:val="0"/>
      <w:sz w:val="15"/>
      <w:szCs w:val="15"/>
      <w:rFonts w:ascii="Times New Roman" w:eastAsia="Times New Roman" w:hAnsi="Times New Roman" w:cs="Times New Roman"/>
    </w:rPr>
  </w:style>
  <w:style w:type="paragraph" w:customStyle="1" w:styleId="Style21">
    <w:name w:val="Основной текст (7)"/>
    <w:basedOn w:val="Normal"/>
    <w:link w:val="CharStyle22"/>
    <w:pPr>
      <w:widowControl w:val="0"/>
      <w:shd w:val="clear" w:color="auto" w:fill="FFFFFF"/>
      <w:spacing w:after="180" w:line="211" w:lineRule="exact"/>
    </w:pPr>
    <w:rPr>
      <w:b w:val="0"/>
      <w:bCs w:val="0"/>
      <w:i w:val="0"/>
      <w:iCs w:val="0"/>
      <w:u w:val="none"/>
      <w:strike w:val="0"/>
      <w:smallCaps w:val="0"/>
      <w:sz w:val="15"/>
      <w:szCs w:val="15"/>
      <w:rFonts w:ascii="Segoe UI" w:eastAsia="Segoe UI" w:hAnsi="Segoe UI" w:cs="Segoe UI"/>
    </w:rPr>
  </w:style>
  <w:style w:type="paragraph" w:customStyle="1" w:styleId="Style23">
    <w:name w:val="Подпись к таблице"/>
    <w:basedOn w:val="Normal"/>
    <w:link w:val="CharStyle24"/>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42">
    <w:name w:val="Основной текст (8)"/>
    <w:basedOn w:val="Normal"/>
    <w:link w:val="CharStyle43"/>
    <w:pPr>
      <w:widowControl w:val="0"/>
      <w:shd w:val="clear" w:color="auto" w:fill="FFFFFF"/>
      <w:jc w:val="both"/>
      <w:spacing w:after="180" w:line="0"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