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47" w:y="1309"/>
        <w:widowControl w:val="0"/>
        <w:keepNext w:val="0"/>
        <w:keepLines w:val="0"/>
        <w:shd w:val="clear" w:color="auto" w:fill="auto"/>
        <w:bidi w:val="0"/>
        <w:spacing w:before="0" w:after="180"/>
        <w:ind w:left="0" w:right="0" w:firstLine="0"/>
      </w:pPr>
      <w:r>
        <w:rPr>
          <w:rStyle w:val="CharStyle4"/>
          <w:b/>
          <w:bCs/>
          <w:spacing w:val="0"/>
        </w:rPr>
        <w:t>ФЕДЕРАЛЬНАЯ АНТИМОНОПОЛЬНАЯ СЛУЖБА</w:t>
      </w:r>
    </w:p>
    <w:p>
      <w:pPr>
        <w:pStyle w:val="Style3"/>
        <w:framePr w:w="4835" w:h="2350" w:wrap="around" w:hAnchor="margin" w:x="47" w:y="1309"/>
        <w:widowControl w:val="0"/>
        <w:keepNext w:val="0"/>
        <w:keepLines w:val="0"/>
        <w:shd w:val="clear" w:color="auto" w:fill="auto"/>
        <w:bidi w:val="0"/>
        <w:spacing w:before="0" w:after="0"/>
        <w:ind w:left="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835" w:h="2350" w:wrap="around" w:hAnchor="margin" w:x="47" w:y="1309"/>
        <w:widowControl w:val="0"/>
        <w:keepNext w:val="0"/>
        <w:keepLines w:val="0"/>
        <w:shd w:val="clear" w:color="auto" w:fill="auto"/>
        <w:bidi w:val="0"/>
        <w:spacing w:before="0" w:after="0"/>
        <w:ind w:left="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numPr>
          <w:ilvl w:val="0"/>
          <w:numId w:val="1"/>
        </w:numPr>
        <w:widowControl w:val="0"/>
        <w:keepNext w:val="0"/>
        <w:keepLines w:val="0"/>
        <w:shd w:val="clear" w:color="auto" w:fill="auto"/>
        <w:bidi w:val="0"/>
        <w:jc w:val="left"/>
        <w:spacing w:before="835"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20" w:right="260" w:firstLine="0"/>
      </w:pPr>
      <w:r>
        <w:rPr>
          <w:lang w:val="ru-RU" w:eastAsia="ru-RU" w:bidi="ru-RU"/>
          <w:w w:val="100"/>
          <w:spacing w:val="0"/>
          <w:color w:val="000000"/>
          <w:position w:val="0"/>
        </w:rPr>
        <w:t>Муниципальное казённое учреждение «Управление капитального строительства администрации города Евпатории Республики Крым»</w:t>
      </w:r>
    </w:p>
    <w:p>
      <w:pPr>
        <w:pStyle w:val="Style7"/>
        <w:framePr w:h="245" w:wrap="around" w:vAnchor="text" w:hAnchor="margin" w:x="32" w:y="116"/>
        <w:widowControl w:val="0"/>
        <w:keepNext w:val="0"/>
        <w:keepLines w:val="0"/>
        <w:shd w:val="clear" w:color="auto" w:fill="auto"/>
        <w:bidi w:val="0"/>
        <w:jc w:val="left"/>
        <w:spacing w:before="0" w:after="0" w:line="240" w:lineRule="exact"/>
        <w:ind w:left="0" w:right="0" w:firstLine="0"/>
      </w:pPr>
      <w:r>
        <w:rPr>
          <w:rStyle w:val="CharStyle8"/>
          <w:spacing w:val="0"/>
        </w:rPr>
        <w:t>10.11.2017 №06/12889</w:t>
      </w:r>
    </w:p>
    <w:p>
      <w:pPr>
        <w:pStyle w:val="Style7"/>
        <w:framePr w:h="240" w:wrap="around" w:vAnchor="text" w:hAnchor="margin" w:x="-5" w:y="683"/>
        <w:widowControl w:val="0"/>
        <w:keepNext w:val="0"/>
        <w:keepLines w:val="0"/>
        <w:shd w:val="clear" w:color="auto" w:fill="auto"/>
        <w:bidi w:val="0"/>
        <w:jc w:val="left"/>
        <w:spacing w:before="0" w:after="0" w:line="240" w:lineRule="exact"/>
        <w:ind w:left="0" w:right="0" w:firstLine="0"/>
      </w:pPr>
      <w:r>
        <w:rPr>
          <w:rStyle w:val="CharStyle8"/>
          <w:spacing w:val="0"/>
        </w:rPr>
        <w:t>На № 1432 от 07.11.2017</w:t>
      </w:r>
    </w:p>
    <w:p>
      <w:pPr>
        <w:pStyle w:val="Style7"/>
        <w:widowControl w:val="0"/>
        <w:keepNext w:val="0"/>
        <w:keepLines w:val="0"/>
        <w:shd w:val="clear" w:color="auto" w:fill="auto"/>
        <w:bidi w:val="0"/>
        <w:jc w:val="left"/>
        <w:spacing w:before="0" w:after="60"/>
        <w:ind w:left="4980" w:right="460"/>
      </w:pPr>
      <w:r>
        <w:rPr>
          <w:lang w:val="ru-RU" w:eastAsia="ru-RU" w:bidi="ru-RU"/>
          <w:w w:val="100"/>
          <w:spacing w:val="0"/>
          <w:color w:val="000000"/>
          <w:position w:val="0"/>
        </w:rPr>
        <w:t>297408, Республика Крым, г. Евпатория, ул. Братьев Буслаевых, д.18</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80" w:right="96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ind w:left="4980" w:right="960" w:firstLine="0"/>
      </w:pPr>
      <w:r>
        <w:rPr>
          <w:lang w:val="ru-RU" w:eastAsia="ru-RU" w:bidi="ru-RU"/>
          <w:w w:val="100"/>
          <w:spacing w:val="0"/>
          <w:color w:val="000000"/>
          <w:position w:val="0"/>
        </w:rPr>
        <w:t>295022, Республика Крым, г. Симферополь,</w:t>
      </w:r>
    </w:p>
    <w:p>
      <w:pPr>
        <w:pStyle w:val="Style7"/>
        <w:widowControl w:val="0"/>
        <w:keepNext w:val="0"/>
        <w:keepLines w:val="0"/>
        <w:shd w:val="clear" w:color="auto" w:fill="auto"/>
        <w:bidi w:val="0"/>
        <w:jc w:val="left"/>
        <w:spacing w:before="0" w:after="240"/>
        <w:ind w:left="4980" w:right="0" w:firstLine="0"/>
      </w:pPr>
      <w:r>
        <w:rPr>
          <w:lang w:val="ru-RU" w:eastAsia="ru-RU" w:bidi="ru-RU"/>
          <w:w w:val="100"/>
          <w:spacing w:val="0"/>
          <w:color w:val="000000"/>
          <w:position w:val="0"/>
        </w:rPr>
        <w:t>ул. Кечкеметская, д. 198 (1 этаж)</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ПСК «Подрядчик»</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664022, г. Иркутск,</w:t>
      </w:r>
    </w:p>
    <w:p>
      <w:pPr>
        <w:pStyle w:val="Style7"/>
        <w:widowControl w:val="0"/>
        <w:keepNext w:val="0"/>
        <w:keepLines w:val="0"/>
        <w:shd w:val="clear" w:color="auto" w:fill="auto"/>
        <w:bidi w:val="0"/>
        <w:jc w:val="left"/>
        <w:spacing w:before="0" w:after="304"/>
        <w:ind w:left="4980" w:right="0" w:firstLine="0"/>
      </w:pPr>
      <w:r>
        <w:rPr>
          <w:lang w:val="ru-RU" w:eastAsia="ru-RU" w:bidi="ru-RU"/>
          <w:w w:val="100"/>
          <w:spacing w:val="0"/>
          <w:color w:val="000000"/>
          <w:position w:val="0"/>
        </w:rPr>
        <w:t>ул. Семена Лагоды, д. 4/6, офис 202</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4980" w:right="960" w:firstLine="0"/>
      </w:pPr>
      <w:r>
        <w:rPr>
          <w:lang w:val="ru-RU" w:eastAsia="ru-RU" w:bidi="ru-RU"/>
          <w:w w:val="100"/>
          <w:spacing w:val="0"/>
          <w:color w:val="000000"/>
          <w:position w:val="0"/>
        </w:rPr>
        <w:t>АО «Единая электронная торговая площадка» АО «ЕЭТП»</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115114, г. Москва,</w:t>
      </w:r>
    </w:p>
    <w:p>
      <w:pPr>
        <w:pStyle w:val="Style7"/>
        <w:widowControl w:val="0"/>
        <w:keepNext w:val="0"/>
        <w:keepLines w:val="0"/>
        <w:shd w:val="clear" w:color="auto" w:fill="auto"/>
        <w:bidi w:val="0"/>
        <w:jc w:val="left"/>
        <w:spacing w:before="0" w:after="236" w:line="317" w:lineRule="exact"/>
        <w:ind w:left="4980" w:right="0" w:firstLine="0"/>
      </w:pPr>
      <w:r>
        <w:rPr>
          <w:lang w:val="ru-RU" w:eastAsia="ru-RU" w:bidi="ru-RU"/>
          <w:w w:val="100"/>
          <w:spacing w:val="0"/>
          <w:color w:val="000000"/>
          <w:position w:val="0"/>
        </w:rPr>
        <w:t>ул. Кожевническая, д. 14, стр. 5</w:t>
      </w:r>
    </w:p>
    <w:p>
      <w:pPr>
        <w:pStyle w:val="Style10"/>
        <w:widowControl w:val="0"/>
        <w:keepNext w:val="0"/>
        <w:keepLines w:val="0"/>
        <w:shd w:val="clear" w:color="auto" w:fill="auto"/>
        <w:bidi w:val="0"/>
        <w:spacing w:before="0" w:after="289"/>
        <w:ind w:left="0" w:right="0" w:firstLine="0"/>
      </w:pPr>
      <w:r>
        <w:rPr>
          <w:lang w:val="ru-RU" w:eastAsia="ru-RU" w:bidi="ru-RU"/>
          <w:w w:val="100"/>
          <w:spacing w:val="0"/>
          <w:color w:val="000000"/>
          <w:position w:val="0"/>
        </w:rPr>
        <w:t>Решение по делу №06/4228-17 о нарушении законодательства Российской Федерации о контрактной системе в сфере закупок</w:t>
      </w:r>
    </w:p>
    <w:p>
      <w:pPr>
        <w:pStyle w:val="Style7"/>
        <w:numPr>
          <w:ilvl w:val="0"/>
          <w:numId w:val="3"/>
        </w:numPr>
        <w:tabs>
          <w:tab w:leader="none" w:pos="8030" w:val="left"/>
          <w:tab w:leader="none" w:pos="8071"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20" w:right="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20" w:right="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ind w:left="20" w:right="0" w:firstLine="840"/>
      </w:pPr>
      <w:r>
        <w:rPr>
          <w:lang w:val="ru-RU" w:eastAsia="ru-RU" w:bidi="ru-RU"/>
          <w:w w:val="100"/>
          <w:spacing w:val="0"/>
          <w:color w:val="000000"/>
          <w:position w:val="0"/>
        </w:rPr>
        <w:t>заместителя председателя Комиссии - начальника отдела контроля закупок</w:t>
      </w:r>
      <w:r>
        <w:br w:type="page"/>
      </w:r>
    </w:p>
    <w:p>
      <w:pPr>
        <w:pStyle w:val="Style7"/>
        <w:widowControl w:val="0"/>
        <w:keepNext w:val="0"/>
        <w:keepLines w:val="0"/>
        <w:shd w:val="clear" w:color="auto" w:fill="auto"/>
        <w:bidi w:val="0"/>
        <w:jc w:val="left"/>
        <w:spacing w:before="0" w:after="0"/>
        <w:ind w:left="860" w:right="5180" w:hanging="860"/>
      </w:pPr>
      <w:r>
        <w:rPr>
          <w:lang w:val="ru-RU" w:eastAsia="ru-RU" w:bidi="ru-RU"/>
          <w:w w:val="100"/>
          <w:spacing w:val="0"/>
          <w:color w:val="000000"/>
          <w:position w:val="0"/>
        </w:rPr>
        <w:t>Крымского УФАС России Н. П. Казаковой члена Комиссии:</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Заказчика А .Г .Мироненко (по доверенности),</w:t>
      </w:r>
    </w:p>
    <w:p>
      <w:pPr>
        <w:pStyle w:val="Style7"/>
        <w:widowControl w:val="0"/>
        <w:keepNext w:val="0"/>
        <w:keepLines w:val="0"/>
        <w:shd w:val="clear" w:color="auto" w:fill="auto"/>
        <w:bidi w:val="0"/>
        <w:jc w:val="both"/>
        <w:spacing w:before="0" w:after="109"/>
        <w:ind w:left="0" w:right="20" w:firstLine="860"/>
      </w:pPr>
      <w:r>
        <w:rPr>
          <w:lang w:val="ru-RU" w:eastAsia="ru-RU" w:bidi="ru-RU"/>
          <w:w w:val="100"/>
          <w:spacing w:val="0"/>
          <w:color w:val="000000"/>
          <w:position w:val="0"/>
        </w:rPr>
        <w:t>Уполномоченного органа И. В. Хованского (по доверенности) представители Заявителя на заседание Комиссии не явились, — рассмотрев жалобу Заявителя от 07.11.2017 № 1432 (вх. №4804/09 от 07.11.2017) на действия Единой комиссии Уполномоченного органа при проведении электронного аукциона «Выполнение строительно-монтажных работ на объекте: "Реконструкция благоустройства у собора св. Николая Чудотворца и мечети Джума- Джами с прилегающим пер. Летным в г. Евпатория, (корректировка), Республика Крым, г. Евпатория"» (номер извещения 0175200000417000457)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необоснованно отказавшей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№06/12671,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06.10.2017;</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- 30 294 202,20 рублей;</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24.10.2017 08:00, дата окончания срока рассмотрения первых частей заявок участников: 31.10.2017, дата проведения Аукциона: 03.11.2017;</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3 заявки, из них 2 заявки признаны не соответствующими документации об Аукционе и Закону о контрактной системе - заявка под номером «3» (Заявитель);</w:t>
      </w:r>
    </w:p>
    <w:p>
      <w:pPr>
        <w:pStyle w:val="Style7"/>
        <w:numPr>
          <w:ilvl w:val="0"/>
          <w:numId w:val="5"/>
        </w:numPr>
        <w:widowControl w:val="0"/>
        <w:keepNext w:val="0"/>
        <w:keepLines w:val="0"/>
        <w:shd w:val="clear" w:color="auto" w:fill="auto"/>
        <w:bidi w:val="0"/>
        <w:jc w:val="both"/>
        <w:spacing w:before="0" w:after="180"/>
        <w:ind w:left="20" w:right="0" w:firstLine="860"/>
      </w:pPr>
      <w:r>
        <w:rPr>
          <w:lang w:val="ru-RU" w:eastAsia="ru-RU" w:bidi="ru-RU"/>
          <w:w w:val="100"/>
          <w:spacing w:val="0"/>
          <w:color w:val="000000"/>
          <w:position w:val="0"/>
        </w:rPr>
        <w:t xml:space="preserve"> Аукцион признан не состоявшимся.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w:t>
      </w:r>
    </w:p>
    <w:p>
      <w:pPr>
        <w:pStyle w:val="Style7"/>
        <w:widowControl w:val="0"/>
        <w:keepNext w:val="0"/>
        <w:keepLines w:val="0"/>
        <w:shd w:val="clear" w:color="auto" w:fill="auto"/>
        <w:bidi w:val="0"/>
        <w:jc w:val="both"/>
        <w:spacing w:before="0" w:after="0"/>
        <w:ind w:left="20" w:right="180" w:firstLine="0"/>
      </w:pPr>
      <w:r>
        <w:rPr>
          <w:lang w:val="ru-RU" w:eastAsia="ru-RU" w:bidi="ru-RU"/>
          <w:w w:val="100"/>
          <w:spacing w:val="0"/>
          <w:color w:val="000000"/>
          <w:position w:val="0"/>
        </w:rPr>
        <w:t>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7"/>
        </w:numPr>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7"/>
        </w:numPr>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12"/>
        <w:framePr w:w="10334"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31.10.2017 № 0175200000417000457-1 закупки с порядковым номером </w:t>
      </w:r>
      <w:r>
        <w:rPr>
          <w:rStyle w:val="CharStyle14"/>
        </w:rPr>
        <w:t xml:space="preserve">заявки «3» (Заявитель) отказано в допуске к участию в Аукционе по причине: </w:t>
      </w:r>
      <w:r>
        <w:rPr>
          <w:rStyle w:val="CharStyle15"/>
        </w:rPr>
        <w:t>«...</w:t>
      </w:r>
    </w:p>
    <w:tbl>
      <w:tblPr>
        <w:tblOverlap w:val="never"/>
        <w:tblLayout w:type="fixed"/>
        <w:jc w:val="center"/>
      </w:tblPr>
      <w:tblGrid>
        <w:gridCol w:w="5222"/>
        <w:gridCol w:w="5112"/>
      </w:tblGrid>
      <w:tr>
        <w:trPr>
          <w:trHeight w:val="288" w:hRule="exact"/>
        </w:trPr>
        <w:tc>
          <w:tcPr>
            <w:shd w:val="clear" w:color="auto" w:fill="FFFFFF"/>
            <w:tcBorders>
              <w:lef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21"/>
              </w:rPr>
              <w:t>Порядковый номер заявки</w:t>
            </w:r>
          </w:p>
        </w:tc>
        <w:tc>
          <w:tcPr>
            <w:shd w:val="clear" w:color="auto" w:fill="FFFFFF"/>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1"/>
              </w:rPr>
              <w:t>Заявка № 3</w:t>
            </w:r>
          </w:p>
        </w:tc>
      </w:tr>
      <w:tr>
        <w:trPr>
          <w:trHeight w:val="288" w:hRule="exact"/>
        </w:trPr>
        <w:tc>
          <w:tcPr>
            <w:shd w:val="clear" w:color="auto" w:fill="FFFFFF"/>
            <w:tcBorders>
              <w:lef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21"/>
              </w:rPr>
              <w:t>Статус допуска участника</w:t>
            </w:r>
          </w:p>
        </w:tc>
        <w:tc>
          <w:tcPr>
            <w:shd w:val="clear" w:color="auto" w:fill="FFFFFF"/>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2"/>
              </w:rPr>
              <w:t>Отказ в допуске</w:t>
            </w:r>
          </w:p>
        </w:tc>
      </w:tr>
      <w:tr>
        <w:trPr>
          <w:trHeight w:val="293" w:hRule="exact"/>
        </w:trPr>
        <w:tc>
          <w:tcPr>
            <w:shd w:val="clear" w:color="auto" w:fill="FFFFFF"/>
            <w:gridSpan w:val="2"/>
            <w:tcBorders>
              <w:left w:val="single" w:sz="4"/>
              <w:right w:val="single" w:sz="4"/>
              <w:top w:val="single" w:sz="4"/>
              <w:bottom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21"/>
              </w:rPr>
              <w:t>Обоснование принятого решения</w:t>
            </w:r>
          </w:p>
        </w:tc>
      </w:tr>
    </w:tbl>
    <w:p>
      <w:pPr>
        <w:pStyle w:val="Style16"/>
        <w:framePr w:w="10334"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В соответствии с п.2 ч.4 ст.67 Закона 44-ФЗ, а именно: несоответствие в первой части заявки участника информации, предусмотренной п.п. б) п.3 ч.3 ст.66 Закона №44-ФЗ, ч.1 раздела ТТ.</w:t>
      </w:r>
      <w:r>
        <w:rPr>
          <w:rStyle w:val="CharStyle18"/>
        </w:rPr>
        <w:t>ТТТ</w:t>
      </w:r>
      <w:r>
        <w:rPr>
          <w:lang w:val="ru-RU" w:eastAsia="ru-RU" w:bidi="ru-RU"/>
          <w:w w:val="100"/>
          <w:spacing w:val="0"/>
          <w:color w:val="000000"/>
          <w:position w:val="0"/>
        </w:rPr>
        <w:t>. документации об электронном аукционе, а именно:</w:t>
      </w:r>
    </w:p>
    <w:p>
      <w:pPr>
        <w:pStyle w:val="Style16"/>
        <w:framePr w:w="10334" w:wrap="notBeside" w:vAnchor="text" w:hAnchor="text" w:xAlign="center" w:y="1"/>
        <w:widowControl w:val="0"/>
        <w:keepNext w:val="0"/>
        <w:keepLines w:val="0"/>
        <w:shd w:val="clear" w:color="auto" w:fill="auto"/>
        <w:bidi w:val="0"/>
        <w:spacing w:before="0" w:after="0"/>
        <w:ind w:left="0" w:right="0" w:firstLine="0"/>
      </w:pPr>
      <w:r>
        <w:rPr>
          <w:rStyle w:val="CharStyle19"/>
        </w:rPr>
        <w:t>1</w:t>
      </w:r>
      <w:r>
        <w:rPr>
          <w:lang w:val="ru-RU" w:eastAsia="ru-RU" w:bidi="ru-RU"/>
          <w:w w:val="100"/>
          <w:spacing w:val="0"/>
          <w:color w:val="000000"/>
          <w:position w:val="0"/>
        </w:rPr>
        <w:t xml:space="preserve">. Согласно раздела </w:t>
      </w:r>
      <w:r>
        <w:rPr>
          <w:lang w:val="en-US" w:eastAsia="en-US" w:bidi="en-US"/>
          <w:w w:val="100"/>
          <w:spacing w:val="0"/>
          <w:color w:val="000000"/>
          <w:position w:val="0"/>
        </w:rPr>
        <w:t xml:space="preserve">VТ </w:t>
      </w:r>
      <w:r>
        <w:rPr>
          <w:lang w:val="ru-RU" w:eastAsia="ru-RU" w:bidi="ru-RU"/>
          <w:w w:val="100"/>
          <w:spacing w:val="0"/>
          <w:color w:val="000000"/>
          <w:position w:val="0"/>
        </w:rPr>
        <w:t>документации об электронном аукционе, фраза «</w:t>
      </w:r>
      <w:r>
        <w:rPr>
          <w:rStyle w:val="CharStyle18"/>
        </w:rPr>
        <w:t>диапазон значений</w:t>
      </w:r>
      <w:r>
        <w:rPr>
          <w:lang w:val="ru-RU" w:eastAsia="ru-RU" w:bidi="ru-RU"/>
          <w:w w:val="100"/>
          <w:spacing w:val="0"/>
          <w:color w:val="000000"/>
          <w:position w:val="0"/>
        </w:rPr>
        <w:t xml:space="preserve">» представляет собой </w:t>
      </w:r>
      <w:r>
        <w:rPr>
          <w:rStyle w:val="CharStyle18"/>
        </w:rPr>
        <w:t>множество значений, крайние значения которого включены</w:t>
      </w:r>
      <w:r>
        <w:rPr>
          <w:lang w:val="ru-RU" w:eastAsia="ru-RU" w:bidi="ru-RU"/>
          <w:w w:val="100"/>
          <w:spacing w:val="0"/>
          <w:color w:val="000000"/>
          <w:position w:val="0"/>
        </w:rPr>
        <w:t xml:space="preserve"> в заданное множество. Наименования показателей конкретизации не подлежат и должны быть указаны в неизменном виде, а фраза </w:t>
      </w:r>
      <w:r>
        <w:rPr>
          <w:rStyle w:val="CharStyle18"/>
        </w:rPr>
        <w:t>«не уже множества значений»</w:t>
      </w:r>
      <w:r>
        <w:rPr>
          <w:lang w:val="ru-RU" w:eastAsia="ru-RU" w:bidi="ru-RU"/>
          <w:w w:val="100"/>
          <w:spacing w:val="0"/>
          <w:color w:val="000000"/>
          <w:position w:val="0"/>
        </w:rPr>
        <w:t xml:space="preserve"> означает, что участник закупки </w:t>
      </w:r>
      <w:r>
        <w:rPr>
          <w:rStyle w:val="CharStyle18"/>
        </w:rPr>
        <w:t>может</w:t>
      </w:r>
      <w:r>
        <w:rPr>
          <w:lang w:val="ru-RU" w:eastAsia="ru-RU" w:bidi="ru-RU"/>
          <w:w w:val="100"/>
          <w:spacing w:val="0"/>
          <w:color w:val="000000"/>
          <w:position w:val="0"/>
        </w:rPr>
        <w:t xml:space="preserve"> </w:t>
      </w:r>
      <w:r>
        <w:rPr>
          <w:rStyle w:val="CharStyle18"/>
        </w:rPr>
        <w:t>предложить, как заданное множество значений показателя, так и множество значений, которое</w:t>
      </w:r>
      <w:r>
        <w:rPr>
          <w:lang w:val="ru-RU" w:eastAsia="ru-RU" w:bidi="ru-RU"/>
          <w:w w:val="100"/>
          <w:spacing w:val="0"/>
          <w:color w:val="000000"/>
          <w:position w:val="0"/>
        </w:rPr>
        <w:t xml:space="preserve"> </w:t>
      </w:r>
      <w:r>
        <w:rPr>
          <w:rStyle w:val="CharStyle18"/>
        </w:rPr>
        <w:t>полностью поглощает заданное множество значений</w:t>
      </w:r>
      <w:r>
        <w:rPr>
          <w:lang w:val="ru-RU" w:eastAsia="ru-RU" w:bidi="ru-RU"/>
          <w:w w:val="100"/>
          <w:spacing w:val="0"/>
          <w:color w:val="000000"/>
          <w:position w:val="0"/>
        </w:rPr>
        <w:t xml:space="preserve"> показателя.</w:t>
      </w:r>
    </w:p>
    <w:p>
      <w:pPr>
        <w:pStyle w:val="Style16"/>
        <w:framePr w:w="10334"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 свою очередь по номенклатурной позиции «Светильник наружного (уличного) освещения </w:t>
      </w:r>
      <w:r>
        <w:rPr>
          <w:rStyle w:val="CharStyle18"/>
        </w:rPr>
        <w:t>консольный» участником электронного аукциона предложено значение «</w:t>
      </w:r>
      <w:r>
        <w:rPr>
          <w:rStyle w:val="CharStyle20"/>
        </w:rPr>
        <w:t>Напряжение питания:</w:t>
      </w:r>
    </w:p>
    <w:p>
      <w:pPr>
        <w:widowControl w:val="0"/>
        <w:rPr>
          <w:sz w:val="2"/>
          <w:szCs w:val="2"/>
        </w:rPr>
      </w:pPr>
    </w:p>
    <w:p>
      <w:pPr>
        <w:pStyle w:val="Style23"/>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40" w:right="0" w:firstLine="0"/>
      </w:pPr>
      <w:r>
        <w:rPr>
          <w:rStyle w:val="CharStyle25"/>
        </w:rPr>
        <w:t>230 В.</w:t>
      </w:r>
      <w:r>
        <w:rPr>
          <w:lang w:val="ru-RU" w:eastAsia="ru-RU" w:bidi="ru-RU"/>
          <w:w w:val="100"/>
          <w:spacing w:val="0"/>
          <w:color w:val="000000"/>
          <w:position w:val="0"/>
        </w:rPr>
        <w:t xml:space="preserve">» (цитата из заявки) вместо требуемого заказчику «Напряжение питания </w:t>
      </w:r>
      <w:r>
        <w:rPr>
          <w:rStyle w:val="CharStyle25"/>
        </w:rPr>
        <w:t>в диапазоне не уже: 200-240 В.</w:t>
      </w:r>
      <w:r>
        <w:rPr>
          <w:lang w:val="ru-RU" w:eastAsia="ru-RU" w:bidi="ru-RU"/>
          <w:w w:val="100"/>
          <w:spacing w:val="0"/>
          <w:color w:val="000000"/>
          <w:position w:val="0"/>
        </w:rPr>
        <w:t>».</w:t>
      </w:r>
    </w:p>
    <w:p>
      <w:pPr>
        <w:pStyle w:val="Style23"/>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40" w:right="0" w:firstLine="540"/>
      </w:pPr>
      <w:r>
        <w:rPr>
          <w:lang w:val="ru-RU" w:eastAsia="ru-RU" w:bidi="ru-RU"/>
          <w:w w:val="100"/>
          <w:spacing w:val="0"/>
          <w:color w:val="000000"/>
          <w:position w:val="0"/>
        </w:rPr>
        <w:t>Таким образом, участником предложен товар, используемый при выполнении работ не соответствующий требованиям документации об электронном аукционе.</w:t>
      </w:r>
    </w:p>
    <w:p>
      <w:pPr>
        <w:pStyle w:val="Style23"/>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40" w:right="0" w:firstLine="540"/>
      </w:pPr>
      <w:r>
        <w:rPr>
          <w:rStyle w:val="CharStyle25"/>
        </w:rPr>
        <w:t>2</w:t>
      </w:r>
      <w:r>
        <w:rPr>
          <w:lang w:val="ru-RU" w:eastAsia="ru-RU" w:bidi="ru-RU"/>
          <w:w w:val="100"/>
          <w:spacing w:val="0"/>
          <w:color w:val="000000"/>
          <w:position w:val="0"/>
        </w:rPr>
        <w:t xml:space="preserve">. Согласно раздела </w:t>
      </w:r>
      <w:r>
        <w:rPr>
          <w:lang w:val="en-US" w:eastAsia="en-US" w:bidi="en-US"/>
          <w:w w:val="100"/>
          <w:spacing w:val="0"/>
          <w:color w:val="000000"/>
          <w:position w:val="0"/>
        </w:rPr>
        <w:t xml:space="preserve">VТ </w:t>
      </w:r>
      <w:r>
        <w:rPr>
          <w:lang w:val="ru-RU" w:eastAsia="ru-RU" w:bidi="ru-RU"/>
          <w:w w:val="100"/>
          <w:spacing w:val="0"/>
          <w:color w:val="000000"/>
          <w:position w:val="0"/>
        </w:rPr>
        <w:t xml:space="preserve">документации об электронном аукционе участнику закупки в первой части заявки на участие в электронном аукционе необходимо указать </w:t>
      </w:r>
      <w:r>
        <w:rPr>
          <w:rStyle w:val="CharStyle26"/>
        </w:rPr>
        <w:t>конкретные (т.е. не</w:t>
      </w:r>
      <w:r>
        <w:rPr>
          <w:lang w:val="ru-RU" w:eastAsia="ru-RU" w:bidi="ru-RU"/>
          <w:w w:val="100"/>
          <w:spacing w:val="0"/>
          <w:color w:val="000000"/>
          <w:position w:val="0"/>
        </w:rPr>
        <w:t xml:space="preserve"> </w:t>
      </w:r>
      <w:r>
        <w:rPr>
          <w:rStyle w:val="CharStyle26"/>
        </w:rPr>
        <w:t>допускающие двусмысленного толкования и сослагательного наклонения) показатели материалов</w:t>
      </w:r>
      <w:r>
        <w:rPr>
          <w:lang w:val="ru-RU" w:eastAsia="ru-RU" w:bidi="ru-RU"/>
          <w:w w:val="100"/>
          <w:spacing w:val="0"/>
          <w:color w:val="000000"/>
          <w:position w:val="0"/>
        </w:rPr>
        <w:t xml:space="preserve"> </w:t>
      </w:r>
      <w:r>
        <w:rPr>
          <w:rStyle w:val="CharStyle26"/>
        </w:rPr>
        <w:t>(товаров), предлагаемых к использованию при выполнении работ,</w:t>
      </w:r>
      <w:r>
        <w:rPr>
          <w:lang w:val="ru-RU" w:eastAsia="ru-RU" w:bidi="ru-RU"/>
          <w:w w:val="100"/>
          <w:spacing w:val="0"/>
          <w:color w:val="000000"/>
          <w:position w:val="0"/>
        </w:rPr>
        <w:t xml:space="preserve"> требования к которым установлены Заказчиком в Приложении №1 к разделу IV документации об электронном аукционе.</w:t>
      </w:r>
    </w:p>
    <w:p>
      <w:pPr>
        <w:pStyle w:val="Style23"/>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40" w:right="0" w:firstLine="540"/>
      </w:pPr>
      <w:r>
        <w:rPr>
          <w:lang w:val="ru-RU" w:eastAsia="ru-RU" w:bidi="ru-RU"/>
          <w:w w:val="100"/>
          <w:spacing w:val="0"/>
          <w:color w:val="000000"/>
          <w:position w:val="0"/>
        </w:rPr>
        <w:t xml:space="preserve">Кроме того, при подаче предложения в отношении требуемых характеристик применяемых товаров, участниками должны применяться обозначения (единицы измерения, наименования параметров), соответствующие установленным Заказчиком. Предложение участника </w:t>
      </w:r>
      <w:r>
        <w:rPr>
          <w:rStyle w:val="CharStyle26"/>
        </w:rPr>
        <w:t>должно</w:t>
      </w:r>
      <w:r>
        <w:rPr>
          <w:lang w:val="ru-RU" w:eastAsia="ru-RU" w:bidi="ru-RU"/>
          <w:w w:val="100"/>
          <w:spacing w:val="0"/>
          <w:color w:val="000000"/>
          <w:position w:val="0"/>
        </w:rPr>
        <w:t xml:space="preserve"> </w:t>
      </w:r>
      <w:r>
        <w:rPr>
          <w:rStyle w:val="CharStyle26"/>
        </w:rPr>
        <w:t>позволять идентифицировать каждую товарную позицию (вариант исполнения товара)</w:t>
      </w:r>
      <w:r>
        <w:rPr>
          <w:lang w:val="ru-RU" w:eastAsia="ru-RU" w:bidi="ru-RU"/>
          <w:w w:val="100"/>
          <w:spacing w:val="0"/>
          <w:color w:val="000000"/>
          <w:position w:val="0"/>
        </w:rPr>
        <w:t xml:space="preserve"> в первой части заявки, в отношении которого подается предложение.</w:t>
      </w:r>
    </w:p>
    <w:p>
      <w:pPr>
        <w:pStyle w:val="Style23"/>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40" w:right="0" w:firstLine="540"/>
      </w:pPr>
      <w:r>
        <w:rPr>
          <w:lang w:val="ru-RU" w:eastAsia="ru-RU" w:bidi="ru-RU"/>
          <w:w w:val="100"/>
          <w:spacing w:val="0"/>
          <w:color w:val="000000"/>
          <w:position w:val="0"/>
        </w:rPr>
        <w:t xml:space="preserve">В соответствии с Приложением № 1 к разделу </w:t>
      </w:r>
      <w:r>
        <w:rPr>
          <w:lang w:val="en-US" w:eastAsia="en-US" w:bidi="en-US"/>
          <w:w w:val="100"/>
          <w:spacing w:val="0"/>
          <w:color w:val="000000"/>
          <w:position w:val="0"/>
        </w:rPr>
        <w:t xml:space="preserve">IV </w:t>
      </w:r>
      <w:r>
        <w:rPr>
          <w:lang w:val="ru-RU" w:eastAsia="ru-RU" w:bidi="ru-RU"/>
          <w:w w:val="100"/>
          <w:spacing w:val="0"/>
          <w:color w:val="000000"/>
          <w:position w:val="0"/>
        </w:rPr>
        <w:t>документации об электронном аукционе по номенклатурной позиции «Болты с гайками и шайбами строительные» установлено требуемое значение «</w:t>
      </w:r>
      <w:r>
        <w:rPr>
          <w:rStyle w:val="CharStyle26"/>
        </w:rPr>
        <w:t xml:space="preserve">Допускается применять металлические или неметаллические покрытия </w:t>
      </w:r>
      <w:r>
        <w:rPr>
          <w:rStyle w:val="CharStyle27"/>
        </w:rPr>
        <w:t>болтов, гаек и</w:t>
      </w:r>
      <w:r>
        <w:rPr>
          <w:rStyle w:val="CharStyle25"/>
        </w:rPr>
        <w:t xml:space="preserve"> </w:t>
      </w:r>
      <w:r>
        <w:rPr>
          <w:rStyle w:val="CharStyle27"/>
        </w:rPr>
        <w:t>шайб</w:t>
      </w:r>
      <w:r>
        <w:rPr>
          <w:rStyle w:val="CharStyle26"/>
        </w:rPr>
        <w:t>,</w:t>
      </w:r>
      <w:r>
        <w:rPr>
          <w:lang w:val="ru-RU" w:eastAsia="ru-RU" w:bidi="ru-RU"/>
          <w:w w:val="100"/>
          <w:spacing w:val="0"/>
          <w:color w:val="000000"/>
          <w:position w:val="0"/>
        </w:rPr>
        <w:t xml:space="preserve"> при этом покрытия должны быть однородными по всей поверхности изделия, не должны иметь отслоений, вздутий, наплывов, трещин, несплошностей и шелушения.».</w:t>
      </w:r>
    </w:p>
    <w:p>
      <w:pPr>
        <w:pStyle w:val="Style23"/>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40" w:right="0" w:firstLine="540"/>
      </w:pPr>
      <w:r>
        <w:rPr>
          <w:lang w:val="ru-RU" w:eastAsia="ru-RU" w:bidi="ru-RU"/>
          <w:w w:val="100"/>
          <w:spacing w:val="0"/>
          <w:color w:val="000000"/>
          <w:position w:val="0"/>
        </w:rPr>
        <w:t>В свою очередь по вышеуказанной номенклатурной позиции участником электронного аукциона предложено значение «</w:t>
      </w:r>
      <w:r>
        <w:rPr>
          <w:rStyle w:val="CharStyle26"/>
        </w:rPr>
        <w:t>С металлическим покрытием</w:t>
      </w:r>
      <w:r>
        <w:rPr>
          <w:lang w:val="ru-RU" w:eastAsia="ru-RU" w:bidi="ru-RU"/>
          <w:w w:val="100"/>
          <w:spacing w:val="0"/>
          <w:color w:val="000000"/>
          <w:position w:val="0"/>
        </w:rPr>
        <w:t>. Покрытие однородное по всей поверхности изделия, не имеют отслоений, вздутий, наплывов, трещин, несплошностей и шелушения» (цитата из заявки).</w:t>
      </w:r>
    </w:p>
    <w:p>
      <w:pPr>
        <w:pStyle w:val="Style23"/>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40" w:right="0" w:firstLine="540"/>
      </w:pPr>
      <w:r>
        <w:rPr>
          <w:lang w:val="ru-RU" w:eastAsia="ru-RU" w:bidi="ru-RU"/>
          <w:w w:val="100"/>
          <w:spacing w:val="0"/>
          <w:color w:val="000000"/>
          <w:position w:val="0"/>
        </w:rPr>
        <w:t>Таким образом, участник электронного аукциона изменил требуемую характеристику, при этом не предоставил сведения относительно элементов, на которых будет применено предлагаемое участником металлическое покрытие, что не позволяет Комиссии установить соответствие предлагаемого товара, используемого при выполнении работ, требованиям документации об</w:t>
      </w:r>
    </w:p>
    <w:p>
      <w:pPr>
        <w:pStyle w:val="Style23"/>
        <w:tabs>
          <w:tab w:leader="underscore" w:pos="10317" w:val="lef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spacing w:before="0" w:after="0"/>
        <w:ind w:left="40" w:right="0" w:firstLine="0"/>
      </w:pPr>
      <w:r>
        <w:rPr>
          <w:rStyle w:val="CharStyle26"/>
        </w:rPr>
        <w:t>электронном аукционе.</w:t>
      </w:r>
      <w:r>
        <w:rPr>
          <w:lang w:val="ru-RU" w:eastAsia="ru-RU" w:bidi="ru-RU"/>
          <w:w w:val="100"/>
          <w:spacing w:val="0"/>
          <w:color w:val="000000"/>
          <w:position w:val="0"/>
        </w:rPr>
        <w:tab/>
      </w:r>
    </w:p>
    <w:p>
      <w:pPr>
        <w:pStyle w:val="Style7"/>
        <w:widowControl w:val="0"/>
        <w:keepNext w:val="0"/>
        <w:keepLines w:val="0"/>
        <w:shd w:val="clear" w:color="auto" w:fill="auto"/>
        <w:bidi w:val="0"/>
        <w:jc w:val="both"/>
        <w:spacing w:before="0" w:after="57" w:line="260" w:lineRule="exact"/>
        <w:ind w:left="40" w:right="0" w:firstLine="840"/>
      </w:pPr>
      <w:r>
        <w:rPr>
          <w:rStyle w:val="CharStyle28"/>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2" w:line="260" w:lineRule="exact"/>
        <w:ind w:left="40" w:right="0" w:firstLine="840"/>
      </w:pPr>
      <w:r>
        <w:rPr>
          <w:lang w:val="ru-RU" w:eastAsia="ru-RU" w:bidi="ru-RU"/>
          <w:w w:val="100"/>
          <w:spacing w:val="0"/>
          <w:color w:val="000000"/>
          <w:position w:val="0"/>
        </w:rPr>
        <w:t>Заказчиком в Техническом заданию документации об Аукционе установлено:</w:t>
      </w:r>
    </w:p>
    <w:p>
      <w:pPr>
        <w:pStyle w:val="Style7"/>
        <w:widowControl w:val="0"/>
        <w:keepNext w:val="0"/>
        <w:keepLines w:val="0"/>
        <w:shd w:val="clear" w:color="auto" w:fill="auto"/>
        <w:bidi w:val="0"/>
        <w:jc w:val="both"/>
        <w:spacing w:before="0" w:after="0" w:line="250" w:lineRule="exact"/>
        <w:ind w:left="40" w:right="0" w:firstLine="0"/>
      </w:pPr>
      <w:r>
        <w:rPr>
          <w:lang w:val="ru-RU" w:eastAsia="ru-RU" w:bidi="ru-RU"/>
          <w:w w:val="100"/>
          <w:spacing w:val="0"/>
          <w:color w:val="000000"/>
          <w:position w:val="0"/>
        </w:rPr>
        <w:t>«.</w:t>
      </w:r>
    </w:p>
    <w:p>
      <w:pPr>
        <w:pStyle w:val="Style29"/>
        <w:widowControl w:val="0"/>
        <w:keepNext w:val="0"/>
        <w:keepLines w:val="0"/>
        <w:shd w:val="clear" w:color="auto" w:fill="auto"/>
        <w:bidi w:val="0"/>
        <w:spacing w:before="0" w:after="165"/>
        <w:ind w:left="40" w:right="140" w:firstLine="840"/>
      </w:pPr>
      <w:r>
        <w:rPr>
          <w:lang w:val="ru-RU" w:eastAsia="ru-RU" w:bidi="ru-RU"/>
          <w:w w:val="100"/>
          <w:spacing w:val="0"/>
          <w:color w:val="000000"/>
          <w:position w:val="0"/>
        </w:rPr>
        <w:t>Болты с гайками и шайбами строительные. Должны соответствовать ГОСТ Р 52643-2006. Болты должны быть класса прочности: 10.9/12.9. Гайки должны иметь класс прочности: 10/12. На поверхности болтов, гаек и шайб не должно быть трещин, окалины, ржавчины, заусенцев, вмятин и забоин на резьбе. Заусенцы на опорной поверхности головок болтов и на головках болтов, выходящие за пределы опорной шайбы, и на поверхностях гаек и шайб не допускаются. Допускается применять металлические или неметаллические покрытия болтов, гаек и шайб, при этом покрытия должны быть однородными по всей поверхности изделия, не должны иметь отслоений, вздутий, наплывов, трещин, несплошностей и шелушения. На поверхности изделия не допускается наличие остатков технологической смеси и наплавов.</w:t>
      </w:r>
    </w:p>
    <w:p>
      <w:pPr>
        <w:pStyle w:val="Style29"/>
        <w:widowControl w:val="0"/>
        <w:keepNext w:val="0"/>
        <w:keepLines w:val="0"/>
        <w:shd w:val="clear" w:color="auto" w:fill="auto"/>
        <w:bidi w:val="0"/>
        <w:spacing w:before="0" w:after="0" w:line="269" w:lineRule="exact"/>
        <w:ind w:left="40" w:right="140" w:firstLine="840"/>
      </w:pPr>
      <w:r>
        <w:rPr>
          <w:lang w:val="ru-RU" w:eastAsia="ru-RU" w:bidi="ru-RU"/>
          <w:w w:val="100"/>
          <w:spacing w:val="0"/>
          <w:color w:val="000000"/>
          <w:position w:val="0"/>
        </w:rPr>
        <w:t xml:space="preserve">Светильникнаружного (уличного) освещения консольный.Номинальная мощность 150 Вт. Тип цоколя Е40. Напряжение питания в диапазоне не уже: 200-240 В. Шне менее 54 (по ГОСТ 14254-2015). Минимальное входное напряжение не менее 160 В. Исполнение корпуса: пыленепроницаемое/пылезащищенное. </w:t>
      </w:r>
      <w:r>
        <w:rPr>
          <w:rStyle w:val="CharStyle31"/>
        </w:rPr>
        <w:t>...»</w:t>
      </w:r>
      <w:r>
        <w:rPr>
          <w:rStyle w:val="CharStyle32"/>
        </w:rPr>
        <w:t xml:space="preserve"> (цитаты).</w:t>
      </w:r>
    </w:p>
    <w:p>
      <w:pPr>
        <w:pStyle w:val="Style7"/>
        <w:widowControl w:val="0"/>
        <w:keepNext w:val="0"/>
        <w:keepLines w:val="0"/>
        <w:shd w:val="clear" w:color="auto" w:fill="auto"/>
        <w:bidi w:val="0"/>
        <w:jc w:val="both"/>
        <w:spacing w:before="0" w:after="0"/>
        <w:ind w:left="40" w:right="140" w:firstLine="840"/>
      </w:pPr>
      <w:r>
        <w:rPr>
          <w:lang w:val="ru-RU" w:eastAsia="ru-RU" w:bidi="ru-RU"/>
          <w:w w:val="100"/>
          <w:spacing w:val="0"/>
          <w:color w:val="000000"/>
          <w:position w:val="0"/>
        </w:rPr>
        <w:t>При этом документация об Аукционе содержит Инструкцию по заполнению первых частей заявок участников, согласно которой: «.</w:t>
      </w:r>
    </w:p>
    <w:p>
      <w:pPr>
        <w:pStyle w:val="Style29"/>
        <w:widowControl w:val="0"/>
        <w:keepNext w:val="0"/>
        <w:keepLines w:val="0"/>
        <w:shd w:val="clear" w:color="auto" w:fill="auto"/>
        <w:bidi w:val="0"/>
        <w:spacing w:before="0" w:after="0"/>
        <w:ind w:left="40" w:right="140" w:firstLine="840"/>
      </w:pPr>
      <w:r>
        <w:rPr>
          <w:lang w:val="ru-RU" w:eastAsia="ru-RU" w:bidi="ru-RU"/>
          <w:w w:val="100"/>
          <w:spacing w:val="0"/>
          <w:color w:val="000000"/>
          <w:position w:val="0"/>
        </w:rPr>
        <w:t>Для целей понимания положений настоящей инструкции фраза «диапазон значений» представляет собой множество значений, крайние значения которого включены в заданное множество. Наименования показателей конкретизации не подлежат и должны быть указаны в неизменном виде. Когда значения показателя товара разделены знаком «-», это означает, что для этого показателя одновременно указаны минимальное (включая указанное значение) и максимальное (включая указанное значение) значения и участником закупки такое значение показателя должно быть конкретизировано. Когда перед значением показателя указано слово «множество значений» (а также производные от этого слова), участник должен</w:t>
      </w:r>
    </w:p>
    <w:p>
      <w:pPr>
        <w:pStyle w:val="Style29"/>
        <w:widowControl w:val="0"/>
        <w:keepNext w:val="0"/>
        <w:keepLines w:val="0"/>
        <w:shd w:val="clear" w:color="auto" w:fill="auto"/>
        <w:bidi w:val="0"/>
        <w:spacing w:before="0" w:after="184" w:line="254" w:lineRule="exact"/>
        <w:ind w:left="20" w:right="20" w:firstLine="0"/>
      </w:pPr>
      <w:r>
        <w:rPr>
          <w:lang w:val="ru-RU" w:eastAsia="ru-RU" w:bidi="ru-RU"/>
          <w:w w:val="100"/>
          <w:spacing w:val="0"/>
          <w:color w:val="000000"/>
          <w:position w:val="0"/>
        </w:rPr>
        <w:t>предложить значение показателя в виде множества значений, удовлетворяющего приведенным требованиям. Фраза «не уже множества значений» означает, что участник закупки может предложить, как заданное множество значений показателя, так и множество значений, которое полностью поглощает заданное множество значений показателя</w:t>
      </w:r>
    </w:p>
    <w:p>
      <w:pPr>
        <w:pStyle w:val="Style29"/>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Предложение участника должно позволять идентифицировать каждую товарную позицию (вариант исполнения товара) в первой части заявки, в отношении которого подается предложение</w:t>
      </w:r>
    </w:p>
    <w:p>
      <w:pPr>
        <w:pStyle w:val="Style7"/>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 (цитаты).</w:t>
      </w:r>
    </w:p>
    <w:p>
      <w:pPr>
        <w:pStyle w:val="Style7"/>
        <w:widowControl w:val="0"/>
        <w:keepNext w:val="0"/>
        <w:keepLines w:val="0"/>
        <w:shd w:val="clear" w:color="auto" w:fill="auto"/>
        <w:bidi w:val="0"/>
        <w:jc w:val="both"/>
        <w:spacing w:before="0" w:after="0" w:line="298" w:lineRule="exact"/>
        <w:ind w:left="20" w:right="20" w:firstLine="860"/>
      </w:pPr>
      <w:r>
        <w:rPr>
          <w:lang w:val="ru-RU" w:eastAsia="ru-RU" w:bidi="ru-RU"/>
          <w:w w:val="100"/>
          <w:spacing w:val="0"/>
          <w:color w:val="000000"/>
          <w:position w:val="0"/>
        </w:rPr>
        <w:t>На заседании Комиссии представитель Уполномоченного органа пояснил, что Заявителем в составе своей первой части заявки под порядковым номером «3» представлены показатели товаров (материалов), используемых при выполнении работ противоречащие требованиям документации об Аукционе, а именно: «.</w:t>
      </w:r>
      <w:r>
        <w:rPr>
          <w:rStyle w:val="CharStyle33"/>
        </w:rPr>
        <w:t>по номенклатурной позиции «Светильник наружного (уличного) освещения консольный» участником электронного аукциона предложено значение «</w:t>
      </w:r>
      <w:r>
        <w:rPr>
          <w:rStyle w:val="CharStyle34"/>
        </w:rPr>
        <w:t>Напряжение питания: 230 В.</w:t>
      </w:r>
      <w:r>
        <w:rPr>
          <w:rStyle w:val="CharStyle33"/>
        </w:rPr>
        <w:t xml:space="preserve">» (цитата из заявки) вместо требуемого заказчику «Напряжение питания </w:t>
      </w:r>
      <w:r>
        <w:rPr>
          <w:rStyle w:val="CharStyle34"/>
        </w:rPr>
        <w:t>в диапазоне не уже: 200-240 В.</w:t>
      </w:r>
      <w:r>
        <w:rPr>
          <w:rStyle w:val="CharStyle33"/>
        </w:rPr>
        <w:t>».</w:t>
      </w:r>
    </w:p>
    <w:p>
      <w:pPr>
        <w:pStyle w:val="Style23"/>
        <w:widowControl w:val="0"/>
        <w:keepNext w:val="0"/>
        <w:keepLines w:val="0"/>
        <w:shd w:val="clear" w:color="auto" w:fill="auto"/>
        <w:bidi w:val="0"/>
        <w:spacing w:before="0" w:after="0" w:line="278" w:lineRule="exact"/>
        <w:ind w:left="20" w:right="20" w:firstLine="860"/>
      </w:pPr>
      <w:r>
        <w:rPr>
          <w:lang w:val="ru-RU" w:eastAsia="ru-RU" w:bidi="ru-RU"/>
          <w:w w:val="100"/>
          <w:spacing w:val="0"/>
          <w:color w:val="000000"/>
          <w:position w:val="0"/>
        </w:rPr>
        <w:t>Таким образом, участником предложен товар, используемый при выполнении работ не соответствующий требованиям документации об электронном аукционе.</w:t>
      </w:r>
    </w:p>
    <w:p>
      <w:pPr>
        <w:pStyle w:val="Style23"/>
        <w:widowControl w:val="0"/>
        <w:keepNext w:val="0"/>
        <w:keepLines w:val="0"/>
        <w:shd w:val="clear" w:color="auto" w:fill="auto"/>
        <w:bidi w:val="0"/>
        <w:spacing w:before="0" w:after="0" w:line="278" w:lineRule="exact"/>
        <w:ind w:left="20" w:right="20" w:firstLine="860"/>
      </w:pPr>
      <w:r>
        <w:rPr>
          <w:lang w:val="ru-RU" w:eastAsia="ru-RU" w:bidi="ru-RU"/>
          <w:w w:val="100"/>
          <w:spacing w:val="0"/>
          <w:color w:val="000000"/>
          <w:position w:val="0"/>
        </w:rPr>
        <w:t xml:space="preserve">В соответствии с Приложением № 1 к разделу </w:t>
      </w:r>
      <w:r>
        <w:rPr>
          <w:lang w:val="en-US" w:eastAsia="en-US" w:bidi="en-US"/>
          <w:w w:val="100"/>
          <w:spacing w:val="0"/>
          <w:color w:val="000000"/>
          <w:position w:val="0"/>
        </w:rPr>
        <w:t xml:space="preserve">IV </w:t>
      </w:r>
      <w:r>
        <w:rPr>
          <w:lang w:val="ru-RU" w:eastAsia="ru-RU" w:bidi="ru-RU"/>
          <w:w w:val="100"/>
          <w:spacing w:val="0"/>
          <w:color w:val="000000"/>
          <w:position w:val="0"/>
        </w:rPr>
        <w:t>документации об электронном аукционе по номенклатурной позиции «Болты с гайками и шайбами строительные» установлено требуемое значение «</w:t>
      </w:r>
      <w:r>
        <w:rPr>
          <w:rStyle w:val="CharStyle26"/>
        </w:rPr>
        <w:t xml:space="preserve">Допускается применять металлические или неметаллические покрытия </w:t>
      </w:r>
      <w:r>
        <w:rPr>
          <w:rStyle w:val="CharStyle27"/>
        </w:rPr>
        <w:t>болтов, гаек и</w:t>
      </w:r>
      <w:r>
        <w:rPr>
          <w:rStyle w:val="CharStyle25"/>
        </w:rPr>
        <w:t xml:space="preserve"> </w:t>
      </w:r>
      <w:r>
        <w:rPr>
          <w:rStyle w:val="CharStyle27"/>
        </w:rPr>
        <w:t>шайб</w:t>
      </w:r>
      <w:r>
        <w:rPr>
          <w:rStyle w:val="CharStyle26"/>
        </w:rPr>
        <w:t>,</w:t>
      </w:r>
      <w:r>
        <w:rPr>
          <w:lang w:val="ru-RU" w:eastAsia="ru-RU" w:bidi="ru-RU"/>
          <w:w w:val="100"/>
          <w:spacing w:val="0"/>
          <w:color w:val="000000"/>
          <w:position w:val="0"/>
        </w:rPr>
        <w:t xml:space="preserve"> при этом покрытия должны быть однородными по всей поверхности изделия, не должны иметь отслоений, вздутий, наплывов, трещин, несплошностей и шелушения.».</w:t>
      </w:r>
    </w:p>
    <w:p>
      <w:pPr>
        <w:pStyle w:val="Style23"/>
        <w:widowControl w:val="0"/>
        <w:keepNext w:val="0"/>
        <w:keepLines w:val="0"/>
        <w:shd w:val="clear" w:color="auto" w:fill="auto"/>
        <w:bidi w:val="0"/>
        <w:spacing w:before="0" w:after="0" w:line="278" w:lineRule="exact"/>
        <w:ind w:left="20" w:right="20" w:firstLine="860"/>
      </w:pPr>
      <w:r>
        <w:rPr>
          <w:lang w:val="ru-RU" w:eastAsia="ru-RU" w:bidi="ru-RU"/>
          <w:w w:val="100"/>
          <w:spacing w:val="0"/>
          <w:color w:val="000000"/>
          <w:position w:val="0"/>
        </w:rPr>
        <w:t>В свою очередь по вышеуказанной номенклатурной позиции участником электронного аукциона предложено значение «</w:t>
      </w:r>
      <w:r>
        <w:rPr>
          <w:rStyle w:val="CharStyle26"/>
        </w:rPr>
        <w:t>С металлическим покрытием</w:t>
      </w:r>
      <w:r>
        <w:rPr>
          <w:lang w:val="ru-RU" w:eastAsia="ru-RU" w:bidi="ru-RU"/>
          <w:w w:val="100"/>
          <w:spacing w:val="0"/>
          <w:color w:val="000000"/>
          <w:position w:val="0"/>
        </w:rPr>
        <w:t>. Покрытие однородное по всей поверхности изделия, не имеют отслоений, вздутий, наплывов, трещин, несплошностей и шелушения» (цитата из заявки).</w:t>
      </w:r>
    </w:p>
    <w:p>
      <w:pPr>
        <w:pStyle w:val="Style23"/>
        <w:widowControl w:val="0"/>
        <w:keepNext w:val="0"/>
        <w:keepLines w:val="0"/>
        <w:shd w:val="clear" w:color="auto" w:fill="auto"/>
        <w:bidi w:val="0"/>
        <w:spacing w:before="0" w:after="0" w:line="278" w:lineRule="exact"/>
        <w:ind w:left="20" w:right="20" w:firstLine="860"/>
      </w:pPr>
      <w:r>
        <w:rPr>
          <w:lang w:val="ru-RU" w:eastAsia="ru-RU" w:bidi="ru-RU"/>
          <w:w w:val="100"/>
          <w:spacing w:val="0"/>
          <w:color w:val="000000"/>
          <w:position w:val="0"/>
        </w:rPr>
        <w:t xml:space="preserve">Таким образом, участник электронного аукциона изменил требуемую характеристику, при этом не предоставил сведения относительно элементов, на которых будет применено предлагаемое участником металлическое покрытие, что не позволяет Комиссии установить соответствие предлагаемого товара, используемого при выполнении работ, требованиям документации об электронном аукционе. </w:t>
      </w:r>
      <w:r>
        <w:rPr>
          <w:rStyle w:val="CharStyle35"/>
        </w:rPr>
        <w:t>.» (цитата).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«3» (Заявитель), предоставленную представителем Уполномоченного органа, с учетом пояснений представителей Заказчика, Уполномоченного органа, приходит к выводу об обоснованности действий Единой комиссии Уполномоченного органа по признанию заявки Заявителя не соответствующей документации об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не нарушают требования статей 66, 67 Закона о контрактной системе.</w:t>
      </w:r>
    </w:p>
    <w:p>
      <w:pPr>
        <w:pStyle w:val="Style7"/>
        <w:widowControl w:val="0"/>
        <w:keepNext w:val="0"/>
        <w:keepLines w:val="0"/>
        <w:shd w:val="clear" w:color="auto" w:fill="auto"/>
        <w:bidi w:val="0"/>
        <w:jc w:val="both"/>
        <w:spacing w:before="0" w:after="60"/>
        <w:ind w:left="2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numPr>
          <w:ilvl w:val="0"/>
          <w:numId w:val="9"/>
        </w:numPr>
        <w:tabs>
          <w:tab w:leader="none" w:pos="1192" w:val="left"/>
        </w:tabs>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2.1. 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13 статьи 34 Закона о контрактной системе установлено, что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13.1 статьи 34 Закона о контрактной системе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частью 7 статьи 94 настоящего Федерального закона, за исключением случая, указанного в части 8 статьи 30 настоящего Федерального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Заказчиком в проекте установлен следующий срок оплаты выполненных работ: «.</w:t>
      </w:r>
    </w:p>
    <w:p>
      <w:pPr>
        <w:pStyle w:val="Style23"/>
        <w:numPr>
          <w:ilvl w:val="0"/>
          <w:numId w:val="11"/>
        </w:numPr>
        <w:widowControl w:val="0"/>
        <w:keepNext w:val="0"/>
        <w:keepLines w:val="0"/>
        <w:shd w:val="clear" w:color="auto" w:fill="auto"/>
        <w:bidi w:val="0"/>
        <w:spacing w:before="0" w:after="0"/>
        <w:ind w:left="0" w:right="20" w:firstLine="560"/>
      </w:pPr>
      <w:r>
        <w:rPr>
          <w:lang w:val="ru-RU" w:eastAsia="ru-RU" w:bidi="ru-RU"/>
          <w:w w:val="100"/>
          <w:spacing w:val="0"/>
          <w:color w:val="000000"/>
          <w:position w:val="0"/>
        </w:rPr>
        <w:t xml:space="preserve"> Оплата принятых в соответствии с п. 7.1 и 7.2 настоящего Контракта выполненных работ, в пределах 95% от их стоимости, осуществляется заказчиком, в течение 20 (двадцати) календарных дней от даты подписания Сторонами акта о приемке выполненных работ по форме № КС-2 и справки о стоимости выполненных работ и затрат № КС-3, выставления подрядчиком счёта на оплату работ.</w:t>
      </w:r>
    </w:p>
    <w:p>
      <w:pPr>
        <w:pStyle w:val="Style23"/>
        <w:widowControl w:val="0"/>
        <w:keepNext w:val="0"/>
        <w:keepLines w:val="0"/>
        <w:shd w:val="clear" w:color="auto" w:fill="auto"/>
        <w:bidi w:val="0"/>
        <w:spacing w:before="0" w:after="0"/>
        <w:ind w:left="0" w:right="20" w:firstLine="560"/>
      </w:pPr>
      <w:r>
        <w:rPr>
          <w:lang w:val="ru-RU" w:eastAsia="ru-RU" w:bidi="ru-RU"/>
          <w:w w:val="100"/>
          <w:spacing w:val="0"/>
          <w:color w:val="000000"/>
          <w:position w:val="0"/>
        </w:rPr>
        <w:t xml:space="preserve">Расчеты за выполненные работы между Подрядчиком и Заказчиком производятся с применением к стоимости работ в актах выполненных работ </w:t>
      </w:r>
      <w:r>
        <w:rPr>
          <w:rStyle w:val="CharStyle25"/>
        </w:rPr>
        <w:t>понижающего коэффициента</w:t>
      </w:r>
      <w:r>
        <w:rPr>
          <w:lang w:val="ru-RU" w:eastAsia="ru-RU" w:bidi="ru-RU"/>
          <w:w w:val="100"/>
          <w:spacing w:val="0"/>
          <w:color w:val="000000"/>
          <w:position w:val="0"/>
        </w:rPr>
        <w:t>, определенного по результатам электронного аукциона.</w:t>
      </w:r>
    </w:p>
    <w:p>
      <w:pPr>
        <w:pStyle w:val="Style23"/>
        <w:widowControl w:val="0"/>
        <w:keepNext w:val="0"/>
        <w:keepLines w:val="0"/>
        <w:shd w:val="clear" w:color="auto" w:fill="auto"/>
        <w:bidi w:val="0"/>
        <w:spacing w:before="0" w:after="0"/>
        <w:ind w:left="0" w:right="20" w:firstLine="560"/>
      </w:pPr>
      <w:r>
        <w:rPr>
          <w:lang w:val="ru-RU" w:eastAsia="ru-RU" w:bidi="ru-RU"/>
          <w:w w:val="100"/>
          <w:spacing w:val="0"/>
          <w:color w:val="000000"/>
          <w:position w:val="0"/>
        </w:rPr>
        <w:t>Понижающий коэффициент определяется как частное от деления цены настоящего Контракта на начальную (максимальную) цену контракта, указанную в документации об электронном аукционе.</w:t>
      </w:r>
    </w:p>
    <w:p>
      <w:pPr>
        <w:pStyle w:val="Style23"/>
        <w:numPr>
          <w:ilvl w:val="0"/>
          <w:numId w:val="11"/>
        </w:numPr>
        <w:widowControl w:val="0"/>
        <w:keepNext w:val="0"/>
        <w:keepLines w:val="0"/>
        <w:shd w:val="clear" w:color="auto" w:fill="auto"/>
        <w:bidi w:val="0"/>
        <w:spacing w:before="0" w:after="0"/>
        <w:ind w:left="0" w:right="20" w:firstLine="560"/>
      </w:pPr>
      <w:r>
        <w:rPr>
          <w:lang w:val="ru-RU" w:eastAsia="ru-RU" w:bidi="ru-RU"/>
          <w:w w:val="100"/>
          <w:spacing w:val="0"/>
          <w:color w:val="000000"/>
          <w:position w:val="0"/>
        </w:rPr>
        <w:t xml:space="preserve"> Оплата окончательного платежа выполненных работ в пределах 5% от их стоимости, осуществляется заказчиком, в течение 10 (десяти) календарных дней от даты подписания Акта</w:t>
      </w:r>
      <w:r>
        <w:br w:type="page"/>
      </w:r>
    </w:p>
    <w:p>
      <w:pPr>
        <w:pStyle w:val="Style23"/>
        <w:widowControl w:val="0"/>
        <w:keepNext w:val="0"/>
        <w:keepLines w:val="0"/>
        <w:shd w:val="clear" w:color="auto" w:fill="auto"/>
        <w:bidi w:val="0"/>
        <w:jc w:val="left"/>
        <w:spacing w:before="0" w:after="3" w:line="220" w:lineRule="exact"/>
        <w:ind w:left="20" w:right="0" w:firstLine="0"/>
      </w:pPr>
      <w:r>
        <w:rPr>
          <w:lang w:val="ru-RU" w:eastAsia="ru-RU" w:bidi="ru-RU"/>
          <w:w w:val="100"/>
          <w:spacing w:val="0"/>
          <w:color w:val="000000"/>
          <w:position w:val="0"/>
        </w:rPr>
        <w:t>приемки законченного строительством объекта.</w:t>
      </w:r>
    </w:p>
    <w:p>
      <w:pPr>
        <w:pStyle w:val="Style23"/>
        <w:numPr>
          <w:ilvl w:val="0"/>
          <w:numId w:val="11"/>
        </w:numPr>
        <w:tabs>
          <w:tab w:leader="none" w:pos="1094" w:val="left"/>
        </w:tabs>
        <w:widowControl w:val="0"/>
        <w:keepNext w:val="0"/>
        <w:keepLines w:val="0"/>
        <w:shd w:val="clear" w:color="auto" w:fill="auto"/>
        <w:bidi w:val="0"/>
        <w:spacing w:before="0" w:after="5" w:line="220" w:lineRule="exact"/>
        <w:ind w:left="580" w:right="0" w:firstLine="0"/>
      </w:pPr>
      <w:r>
        <w:rPr>
          <w:lang w:val="ru-RU" w:eastAsia="ru-RU" w:bidi="ru-RU"/>
          <w:w w:val="100"/>
          <w:spacing w:val="0"/>
          <w:color w:val="000000"/>
          <w:position w:val="0"/>
        </w:rPr>
        <w:t>Авансовые платежи по Контракту не предусмотрены.</w:t>
      </w:r>
    </w:p>
    <w:p>
      <w:pPr>
        <w:pStyle w:val="Style7"/>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 (цитаты).</w:t>
      </w:r>
    </w:p>
    <w:p>
      <w:pPr>
        <w:pStyle w:val="Style7"/>
        <w:widowControl w:val="0"/>
        <w:keepNext w:val="0"/>
        <w:keepLines w:val="0"/>
        <w:shd w:val="clear" w:color="auto" w:fill="auto"/>
        <w:bidi w:val="0"/>
        <w:jc w:val="both"/>
        <w:spacing w:before="0" w:after="240"/>
        <w:ind w:left="20" w:right="20" w:firstLine="860"/>
      </w:pPr>
      <w:r>
        <w:rPr>
          <w:lang w:val="ru-RU" w:eastAsia="ru-RU" w:bidi="ru-RU"/>
          <w:w w:val="100"/>
          <w:spacing w:val="0"/>
          <w:color w:val="000000"/>
          <w:position w:val="0"/>
        </w:rPr>
        <w:t>Учитывая приведенное, Комиссия приходит к выводу о том, что действие Заказчика, установившего в проекте контракта условия о сроке оплаты выполненных работ противоречащих требованиям Закона о контрактной системе нарушают частей 1, 13, 13.1 статьи 34, части 4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77" w:line="260" w:lineRule="exact"/>
        <w:ind w:left="0" w:right="0" w:firstLine="0"/>
      </w:pPr>
      <w:r>
        <w:rPr>
          <w:lang w:val="ru-RU" w:eastAsia="ru-RU" w:bidi="ru-RU"/>
          <w:w w:val="100"/>
          <w:spacing w:val="0"/>
          <w:color w:val="000000"/>
          <w:position w:val="0"/>
        </w:rPr>
        <w:t>РЕШИЛА:</w:t>
      </w:r>
    </w:p>
    <w:p>
      <w:pPr>
        <w:pStyle w:val="Style7"/>
        <w:numPr>
          <w:ilvl w:val="0"/>
          <w:numId w:val="13"/>
        </w:numPr>
        <w:widowControl w:val="0"/>
        <w:keepNext w:val="0"/>
        <w:keepLines w:val="0"/>
        <w:shd w:val="clear" w:color="auto" w:fill="auto"/>
        <w:bidi w:val="0"/>
        <w:jc w:val="both"/>
        <w:spacing w:before="0" w:after="124" w:line="260"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3"/>
        </w:numPr>
        <w:widowControl w:val="0"/>
        <w:keepNext w:val="0"/>
        <w:keepLines w:val="0"/>
        <w:shd w:val="clear" w:color="auto" w:fill="auto"/>
        <w:bidi w:val="0"/>
        <w:jc w:val="both"/>
        <w:spacing w:before="0" w:after="60" w:line="326" w:lineRule="exact"/>
        <w:ind w:left="20" w:right="20" w:firstLine="860"/>
      </w:pPr>
      <w:r>
        <w:rPr>
          <w:lang w:val="ru-RU" w:eastAsia="ru-RU" w:bidi="ru-RU"/>
          <w:w w:val="100"/>
          <w:spacing w:val="0"/>
          <w:color w:val="000000"/>
          <w:position w:val="0"/>
        </w:rPr>
        <w:t xml:space="preserve"> Признать Заказчика нарушившим требования частей 1, 13, 13.1 статьи 34 Закона о контрактной системе.</w:t>
      </w:r>
    </w:p>
    <w:p>
      <w:pPr>
        <w:pStyle w:val="Style7"/>
        <w:numPr>
          <w:ilvl w:val="0"/>
          <w:numId w:val="13"/>
        </w:numPr>
        <w:widowControl w:val="0"/>
        <w:keepNext w:val="0"/>
        <w:keepLines w:val="0"/>
        <w:shd w:val="clear" w:color="auto" w:fill="auto"/>
        <w:bidi w:val="0"/>
        <w:jc w:val="both"/>
        <w:spacing w:before="0" w:after="64" w:line="326"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3"/>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№06/4228-17 для рассмотрения вопроса о возбуждении дела об административном правонарушении.</w:t>
      </w:r>
    </w:p>
    <w:p>
      <w:pPr>
        <w:pStyle w:val="Style7"/>
        <w:numPr>
          <w:ilvl w:val="0"/>
          <w:numId w:val="13"/>
        </w:numPr>
        <w:widowControl w:val="0"/>
        <w:keepNext w:val="0"/>
        <w:keepLines w:val="0"/>
        <w:shd w:val="clear" w:color="auto" w:fill="auto"/>
        <w:bidi w:val="0"/>
        <w:jc w:val="both"/>
        <w:spacing w:before="0" w:after="244"/>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№06/12671</w:t>
      </w:r>
    </w:p>
    <w:p>
      <w:pPr>
        <w:pStyle w:val="Style7"/>
        <w:framePr w:w="2163" w:h="1929" w:wrap="around" w:vAnchor="text" w:hAnchor="margin" w:x="7775" w:y="970"/>
        <w:widowControl w:val="0"/>
        <w:keepNext w:val="0"/>
        <w:keepLines w:val="0"/>
        <w:shd w:val="clear" w:color="auto" w:fill="auto"/>
        <w:bidi w:val="0"/>
        <w:jc w:val="left"/>
        <w:spacing w:before="0" w:after="0" w:line="643" w:lineRule="exact"/>
        <w:ind w:left="100" w:right="140" w:firstLine="0"/>
      </w:pPr>
      <w:r>
        <w:rPr>
          <w:rStyle w:val="CharStyle8"/>
          <w:spacing w:val="0"/>
        </w:rPr>
        <w:t>М. С. Муравьёв Н. П. Казакова О. А. Шалимова</w:t>
      </w:r>
    </w:p>
    <w:p>
      <w:pPr>
        <w:pStyle w:val="Style7"/>
        <w:widowControl w:val="0"/>
        <w:keepNext w:val="0"/>
        <w:keepLines w:val="0"/>
        <w:shd w:val="clear" w:color="auto" w:fill="auto"/>
        <w:bidi w:val="0"/>
        <w:jc w:val="both"/>
        <w:spacing w:before="0" w:after="343"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widowControl w:val="0"/>
        <w:keepNext w:val="0"/>
        <w:keepLines w:val="0"/>
        <w:shd w:val="clear" w:color="auto" w:fill="auto"/>
        <w:bidi w:val="0"/>
        <w:jc w:val="left"/>
        <w:spacing w:before="0" w:after="0" w:line="638" w:lineRule="exact"/>
        <w:ind w:left="20" w:right="3240" w:firstLine="0"/>
        <w:sectPr>
          <w:footnotePr>
            <w:pos w:val="pageBottom"/>
            <w:numFmt w:val="decimal"/>
            <w:numRestart w:val="continuous"/>
          </w:footnotePr>
          <w:type w:val="continuous"/>
          <w:pgSz w:w="11906" w:h="16838"/>
          <w:pgMar w:top="1429" w:left="848" w:right="690" w:bottom="877" w:header="0" w:footer="3" w:gutter="0"/>
          <w:rtlGutter w:val="0"/>
          <w:cols w:space="720"/>
          <w:noEndnote/>
          <w:docGrid w:linePitch="360"/>
        </w:sectPr>
      </w:pPr>
      <w:r>
        <w:rPr>
          <w:lang w:val="ru-RU" w:eastAsia="ru-RU" w:bidi="ru-RU"/>
          <w:w w:val="100"/>
          <w:spacing w:val="0"/>
          <w:color w:val="000000"/>
          <w:position w:val="0"/>
        </w:rPr>
        <w:t>Председатель Комиссии Заместитель председателя Комиссии: Член Комиссии:</w:t>
      </w:r>
    </w:p>
    <w:p>
      <w:pPr>
        <w:pStyle w:val="Style3"/>
        <w:widowControl w:val="0"/>
        <w:keepNext w:val="0"/>
        <w:keepLines w:val="0"/>
        <w:shd w:val="clear" w:color="auto" w:fill="auto"/>
        <w:bidi w:val="0"/>
        <w:spacing w:before="0" w:after="173"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37"/>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5"/>
        </w:numPr>
        <w:tabs>
          <w:tab w:leader="none" w:pos="1418" w:val="left"/>
        </w:tabs>
        <w:widowControl w:val="0"/>
        <w:keepNext w:val="0"/>
        <w:keepLines w:val="0"/>
        <w:shd w:val="clear" w:color="auto" w:fill="auto"/>
        <w:bidi w:val="0"/>
        <w:jc w:val="left"/>
        <w:spacing w:before="0" w:after="0" w:line="562" w:lineRule="exact"/>
        <w:ind w:left="40" w:right="1840" w:firstLine="0"/>
      </w:pPr>
      <w:r>
        <w:rPr>
          <w:lang w:val="ru-RU" w:eastAsia="ru-RU" w:bidi="ru-RU"/>
          <w:w w:val="100"/>
          <w:spacing w:val="0"/>
          <w:color w:val="000000"/>
          <w:position w:val="0"/>
        </w:rPr>
        <w:t>№06/12890 На № 1432 от 07.11.2017</w:t>
      </w:r>
    </w:p>
    <w:p>
      <w:pPr>
        <w:pStyle w:val="Style7"/>
        <w:numPr>
          <w:ilvl w:val="0"/>
          <w:numId w:val="17"/>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Муниципальное казённое учреждение «Управление капитального строительства администрации города Евпатории Республики Крым»</w:t>
      </w:r>
    </w:p>
    <w:p>
      <w:pPr>
        <w:pStyle w:val="Style7"/>
        <w:widowControl w:val="0"/>
        <w:keepNext w:val="0"/>
        <w:keepLines w:val="0"/>
        <w:shd w:val="clear" w:color="auto" w:fill="auto"/>
        <w:bidi w:val="0"/>
        <w:jc w:val="left"/>
        <w:spacing w:before="0" w:after="296" w:line="317" w:lineRule="exact"/>
        <w:ind w:left="20" w:right="0" w:firstLine="0"/>
      </w:pPr>
      <w:r>
        <w:rPr>
          <w:lang w:val="ru-RU" w:eastAsia="ru-RU" w:bidi="ru-RU"/>
          <w:w w:val="100"/>
          <w:spacing w:val="0"/>
          <w:color w:val="000000"/>
          <w:position w:val="0"/>
        </w:rPr>
        <w:t>297408, Республика Крым, г. Евпатория, ул. Братьев Буслаевых, д.18</w:t>
      </w:r>
    </w:p>
    <w:p>
      <w:pPr>
        <w:pStyle w:val="Style7"/>
        <w:numPr>
          <w:ilvl w:val="0"/>
          <w:numId w:val="17"/>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295022, Республика Крым, г. Симферополь,</w:t>
      </w:r>
    </w:p>
    <w:p>
      <w:pPr>
        <w:pStyle w:val="Style7"/>
        <w:widowControl w:val="0"/>
        <w:keepNext w:val="0"/>
        <w:keepLines w:val="0"/>
        <w:shd w:val="clear" w:color="auto" w:fill="auto"/>
        <w:bidi w:val="0"/>
        <w:jc w:val="left"/>
        <w:spacing w:before="0" w:after="0"/>
        <w:ind w:left="20" w:right="0" w:firstLine="0"/>
        <w:sectPr>
          <w:pgSz w:w="11906" w:h="16838"/>
          <w:pgMar w:top="1481" w:left="806" w:right="1065" w:bottom="646" w:header="0" w:footer="3" w:gutter="0"/>
          <w:rtlGutter w:val="0"/>
          <w:cols w:num="2" w:space="102"/>
          <w:noEndnote/>
          <w:docGrid w:linePitch="360"/>
        </w:sectPr>
      </w:pPr>
      <w:r>
        <w:rPr>
          <w:lang w:val="ru-RU" w:eastAsia="ru-RU" w:bidi="ru-RU"/>
          <w:w w:val="100"/>
          <w:spacing w:val="0"/>
          <w:color w:val="000000"/>
          <w:position w:val="0"/>
        </w:rPr>
        <w:t>ул. Кечкеметская, д. 198 (1 этаж)</w:t>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17"/>
        </w:numPr>
        <w:tabs>
          <w:tab w:leader="none" w:pos="5358" w:val="left"/>
        </w:tabs>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ООО ПСК «Подрядчик»</w:t>
      </w:r>
    </w:p>
    <w:p>
      <w:pPr>
        <w:pStyle w:val="Style7"/>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664022, г. Иркутск,</w:t>
      </w:r>
    </w:p>
    <w:p>
      <w:pPr>
        <w:pStyle w:val="Style7"/>
        <w:widowControl w:val="0"/>
        <w:keepNext w:val="0"/>
        <w:keepLines w:val="0"/>
        <w:shd w:val="clear" w:color="auto" w:fill="auto"/>
        <w:bidi w:val="0"/>
        <w:jc w:val="both"/>
        <w:spacing w:before="0" w:after="304"/>
        <w:ind w:left="4980" w:right="0" w:firstLine="0"/>
      </w:pPr>
      <w:r>
        <w:rPr>
          <w:lang w:val="ru-RU" w:eastAsia="ru-RU" w:bidi="ru-RU"/>
          <w:w w:val="100"/>
          <w:spacing w:val="0"/>
          <w:color w:val="000000"/>
          <w:position w:val="0"/>
        </w:rPr>
        <w:t>ул. Семена Лагоды, д. 4/6, офис 202</w:t>
      </w:r>
    </w:p>
    <w:p>
      <w:pPr>
        <w:pStyle w:val="Style7"/>
        <w:numPr>
          <w:ilvl w:val="0"/>
          <w:numId w:val="17"/>
        </w:numPr>
        <w:tabs>
          <w:tab w:leader="none" w:pos="5362" w:val="left"/>
        </w:tabs>
        <w:widowControl w:val="0"/>
        <w:keepNext w:val="0"/>
        <w:keepLines w:val="0"/>
        <w:shd w:val="clear" w:color="auto" w:fill="auto"/>
        <w:bidi w:val="0"/>
        <w:jc w:val="both"/>
        <w:spacing w:before="0" w:after="0" w:line="317" w:lineRule="exact"/>
        <w:ind w:left="4980" w:right="0" w:firstLine="0"/>
      </w:pPr>
      <w:r>
        <w:rPr>
          <w:lang w:val="ru-RU" w:eastAsia="ru-RU" w:bidi="ru-RU"/>
          <w:w w:val="100"/>
          <w:spacing w:val="0"/>
          <w:color w:val="000000"/>
          <w:position w:val="0"/>
        </w:rPr>
        <w:t>Оператор электронной площадки:</w:t>
      </w:r>
    </w:p>
    <w:p>
      <w:pPr>
        <w:pStyle w:val="Style7"/>
        <w:widowControl w:val="0"/>
        <w:keepNext w:val="0"/>
        <w:keepLines w:val="0"/>
        <w:shd w:val="clear" w:color="auto" w:fill="auto"/>
        <w:bidi w:val="0"/>
        <w:jc w:val="left"/>
        <w:spacing w:before="0" w:after="0" w:line="317" w:lineRule="exact"/>
        <w:ind w:left="4980" w:right="1140" w:firstLine="0"/>
      </w:pPr>
      <w:r>
        <w:rPr>
          <w:lang w:val="ru-RU" w:eastAsia="ru-RU" w:bidi="ru-RU"/>
          <w:w w:val="100"/>
          <w:spacing w:val="0"/>
          <w:color w:val="000000"/>
          <w:position w:val="0"/>
        </w:rPr>
        <w:t>АО «Единая электронная торговая площадка» АО «ЕЭТП»</w:t>
      </w:r>
    </w:p>
    <w:p>
      <w:pPr>
        <w:pStyle w:val="Style7"/>
        <w:widowControl w:val="0"/>
        <w:keepNext w:val="0"/>
        <w:keepLines w:val="0"/>
        <w:shd w:val="clear" w:color="auto" w:fill="auto"/>
        <w:bidi w:val="0"/>
        <w:jc w:val="both"/>
        <w:spacing w:before="0" w:after="0" w:line="317" w:lineRule="exact"/>
        <w:ind w:left="4980" w:right="0" w:firstLine="0"/>
      </w:pPr>
      <w:r>
        <w:rPr>
          <w:lang w:val="ru-RU" w:eastAsia="ru-RU" w:bidi="ru-RU"/>
          <w:w w:val="100"/>
          <w:spacing w:val="0"/>
          <w:color w:val="000000"/>
          <w:position w:val="0"/>
        </w:rPr>
        <w:t>115114, г. Москва,</w:t>
      </w:r>
    </w:p>
    <w:p>
      <w:pPr>
        <w:pStyle w:val="Style7"/>
        <w:widowControl w:val="0"/>
        <w:keepNext w:val="0"/>
        <w:keepLines w:val="0"/>
        <w:shd w:val="clear" w:color="auto" w:fill="auto"/>
        <w:bidi w:val="0"/>
        <w:jc w:val="both"/>
        <w:spacing w:before="0" w:after="56" w:line="317" w:lineRule="exact"/>
        <w:ind w:left="4980" w:right="0" w:firstLine="0"/>
      </w:pPr>
      <w:r>
        <w:rPr>
          <w:lang w:val="ru-RU" w:eastAsia="ru-RU" w:bidi="ru-RU"/>
          <w:w w:val="100"/>
          <w:spacing w:val="0"/>
          <w:color w:val="000000"/>
          <w:position w:val="0"/>
        </w:rPr>
        <w:t>ул. Кожевническая, д. 14, стр. 5</w:t>
      </w:r>
    </w:p>
    <w:p>
      <w:pPr>
        <w:pStyle w:val="Style10"/>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Предписание по делу №06/4228-17 об устранении нарушений законодательства Российской Федерации о контрактной системе в сфере закупок</w:t>
      </w:r>
    </w:p>
    <w:p>
      <w:pPr>
        <w:pStyle w:val="Style7"/>
        <w:numPr>
          <w:ilvl w:val="0"/>
          <w:numId w:val="19"/>
        </w:numPr>
        <w:tabs>
          <w:tab w:leader="none" w:pos="8038" w:val="left"/>
          <w:tab w:leader="none" w:pos="8071" w:val="left"/>
        </w:tabs>
        <w:widowControl w:val="0"/>
        <w:keepNext w:val="0"/>
        <w:keepLines w:val="0"/>
        <w:shd w:val="clear" w:color="auto" w:fill="auto"/>
        <w:bidi w:val="0"/>
        <w:jc w:val="both"/>
        <w:spacing w:before="0" w:after="0"/>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39"/>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39"/>
        </w:rPr>
        <w:t xml:space="preserve">УФАС </w:t>
      </w:r>
      <w:r>
        <w:rPr>
          <w:lang w:val="ru-RU" w:eastAsia="ru-RU" w:bidi="ru-RU"/>
          <w:w w:val="100"/>
          <w:spacing w:val="0"/>
          <w:color w:val="000000"/>
          <w:position w:val="0"/>
        </w:rPr>
        <w:t>России М. С. Муравьёва,</w:t>
      </w:r>
    </w:p>
    <w:p>
      <w:pPr>
        <w:pStyle w:val="Style7"/>
        <w:widowControl w:val="0"/>
        <w:keepNext w:val="0"/>
        <w:keepLines w:val="0"/>
        <w:shd w:val="clear" w:color="auto" w:fill="auto"/>
        <w:bidi w:val="0"/>
        <w:jc w:val="left"/>
        <w:spacing w:before="0" w:after="0"/>
        <w:ind w:left="0" w:right="2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39"/>
        </w:rPr>
        <w:t>УФАС</w:t>
      </w:r>
      <w:r>
        <w:rPr>
          <w:lang w:val="ru-RU" w:eastAsia="ru-RU" w:bidi="ru-RU"/>
          <w:w w:val="100"/>
          <w:spacing w:val="0"/>
          <w:color w:val="000000"/>
          <w:position w:val="0"/>
        </w:rPr>
        <w:t xml:space="preserve"> России Н. П. Казаковой члена Комиссии:</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0" w:right="0" w:firstLine="840"/>
      </w:pPr>
      <w:r>
        <w:rPr>
          <w:lang w:val="ru-RU" w:eastAsia="ru-RU" w:bidi="ru-RU"/>
          <w:w w:val="100"/>
          <w:spacing w:val="0"/>
          <w:color w:val="000000"/>
          <w:position w:val="0"/>
        </w:rPr>
        <w:t>на основании решения Комиссии от 10.11.2017 по делу №06/4228-17 по итогам</w:t>
        <w:br w:type="page"/>
        <w:t>рассмотрения жалобы Заявителя от 07.11.2017 № 1432 (вх. №4804/09 от 07.11.2017) на действия Заказчика при проведении аукциона в электронной форме «Выполнение строительно-монтажных работ на объекте: "Реконструкция благоустройства у собора св. Николая Чудотворца и мечети Джума-Джами с прилегающим пер. Летным в г. Евпатория, (корректировка), Республика Крым, г. Евпатория"» (извещение №0175200000417000457)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40"/>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left"/>
        <w:spacing w:before="0" w:after="0"/>
        <w:ind w:left="4360" w:right="0" w:firstLine="0"/>
      </w:pPr>
      <w:r>
        <w:rPr>
          <w:lang w:val="ru-RU" w:eastAsia="ru-RU" w:bidi="ru-RU"/>
          <w:w w:val="100"/>
          <w:spacing w:val="0"/>
          <w:color w:val="000000"/>
          <w:position w:val="0"/>
        </w:rPr>
        <w:t>ПРЕДПИСЫВАЕТ:</w:t>
      </w:r>
    </w:p>
    <w:p>
      <w:pPr>
        <w:pStyle w:val="Style7"/>
        <w:numPr>
          <w:ilvl w:val="0"/>
          <w:numId w:val="2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10.11.2017 по делу №06/4228-17.</w:t>
      </w:r>
    </w:p>
    <w:p>
      <w:pPr>
        <w:pStyle w:val="Style7"/>
        <w:numPr>
          <w:ilvl w:val="0"/>
          <w:numId w:val="2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в срок до 27.11.2017 исполнить настоящее предписание и предоставить в Крымское </w:t>
      </w:r>
      <w:r>
        <w:rPr>
          <w:rStyle w:val="CharStyle39"/>
        </w:rPr>
        <w:t>УФАС</w:t>
      </w:r>
      <w:r>
        <w:rPr>
          <w:lang w:val="ru-RU" w:eastAsia="ru-RU" w:bidi="ru-RU"/>
          <w:w w:val="100"/>
          <w:spacing w:val="0"/>
          <w:color w:val="000000"/>
          <w:position w:val="0"/>
        </w:rPr>
        <w:t xml:space="preserve">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 @fas .gov.ru</w:t>
      </w:r>
      <w:r>
        <w:rPr>
          <w:rStyle w:val="Hyperlink"/>
          <w:lang w:val="en-US" w:eastAsia="en-US" w:bidi="en-US"/>
          <w:w w:val="100"/>
          <w:spacing w:val="0"/>
          <w:position w:val="0"/>
        </w:rPr>
        <w:t>.</w:t>
      </w:r>
      <w:r>
        <w:fldChar w:fldCharType="end"/>
      </w:r>
    </w:p>
    <w:p>
      <w:pPr>
        <w:pStyle w:val="Style7"/>
        <w:numPr>
          <w:ilvl w:val="0"/>
          <w:numId w:val="21"/>
        </w:numPr>
        <w:widowControl w:val="0"/>
        <w:keepNext w:val="0"/>
        <w:keepLines w:val="0"/>
        <w:shd w:val="clear" w:color="auto" w:fill="auto"/>
        <w:bidi w:val="0"/>
        <w:jc w:val="both"/>
        <w:spacing w:before="0" w:after="0"/>
        <w:ind w:left="20" w:right="20" w:firstLine="860"/>
      </w:pPr>
      <w:r>
        <w:rPr>
          <w:lang w:val="en-US" w:eastAsia="en-US" w:bidi="en-US"/>
          <w:w w:val="100"/>
          <w:spacing w:val="0"/>
          <w:color w:val="000000"/>
          <w:position w:val="0"/>
        </w:rPr>
        <w:t xml:space="preserve"> </w:t>
      </w:r>
      <w:r>
        <w:rPr>
          <w:lang w:val="ru-RU" w:eastAsia="ru-RU" w:bidi="ru-RU"/>
          <w:w w:val="100"/>
          <w:spacing w:val="0"/>
          <w:color w:val="000000"/>
          <w:position w:val="0"/>
        </w:rPr>
        <w:t>Прекратить действие уведомления о поступлении жалобы и приостановлении торгов от 07.11.2017 №06/12671.</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9"/>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86" w:val="right"/>
          <w:tab w:leader="none" w:pos="8420" w:val="right"/>
          <w:tab w:leader="none" w:pos="9622" w:val="right"/>
        </w:tabs>
        <w:widowControl w:val="0"/>
        <w:keepNext w:val="0"/>
        <w:keepLines w:val="0"/>
        <w:shd w:val="clear" w:color="auto" w:fill="auto"/>
        <w:bidi w:val="0"/>
        <w:jc w:val="both"/>
        <w:spacing w:before="0" w:after="352" w:line="260"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2" w:val="right"/>
          <w:tab w:leader="none" w:pos="8401" w:val="right"/>
          <w:tab w:leader="none" w:pos="9553" w:val="right"/>
        </w:tabs>
        <w:widowControl w:val="0"/>
        <w:keepNext w:val="0"/>
        <w:keepLines w:val="0"/>
        <w:shd w:val="clear" w:color="auto" w:fill="auto"/>
        <w:bidi w:val="0"/>
        <w:jc w:val="both"/>
        <w:spacing w:before="0" w:after="352" w:line="260"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sectPr>
          <w:type w:val="continuous"/>
          <w:pgSz w:w="11906" w:h="16838"/>
          <w:pgMar w:top="1506" w:left="906" w:right="776" w:bottom="940" w:header="0" w:footer="3" w:gutter="0"/>
          <w:rtlGutter w:val="0"/>
          <w:cols w:space="720"/>
          <w:noEndnote/>
          <w:docGrid w:linePitch="360"/>
        </w:sectPr>
      </w:pPr>
      <w:r>
        <w:rPr>
          <w:lang w:val="ru-RU" w:eastAsia="ru-RU" w:bidi="ru-RU"/>
          <w:w w:val="100"/>
          <w:spacing w:val="0"/>
          <w:color w:val="000000"/>
          <w:position w:val="0"/>
        </w:rPr>
        <w:t>О. А. Шалимова</w:t>
      </w:r>
    </w:p>
    <w:p>
      <w:pPr>
        <w:pStyle w:val="Style23"/>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11</w:t>
      </w:r>
    </w:p>
    <w:sectPr>
      <w:pgSz w:w="11906" w:h="16838"/>
      <w:pgMar w:top="940" w:left="5756" w:right="5732" w:bottom="1537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3"/>
      <w:numFmt w:val="decimal"/>
      <w:lvlText w:val="3.%1."/>
      <w:rPr>
        <w:lang w:val="ru-RU" w:eastAsia="ru-RU" w:bidi="ru-RU"/>
        <w:b/>
        <w:bCs/>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Подпись к таблице (2)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Подпись к таблице (2)"/>
    <w:basedOn w:val="CharStyle13"/>
    <w:rPr>
      <w:lang w:val="ru-RU" w:eastAsia="ru-RU" w:bidi="ru-RU"/>
      <w:u w:val="single"/>
      <w:w w:val="100"/>
      <w:spacing w:val="0"/>
      <w:color w:val="000000"/>
      <w:position w:val="0"/>
    </w:rPr>
  </w:style>
  <w:style w:type="character" w:customStyle="1" w:styleId="CharStyle15">
    <w:name w:val="Подпись к таблице (2)"/>
    <w:basedOn w:val="CharStyle13"/>
    <w:rPr>
      <w:lang w:val="ru-RU" w:eastAsia="ru-RU" w:bidi="ru-RU"/>
      <w:u w:val="single"/>
      <w:w w:val="100"/>
      <w:spacing w:val="0"/>
      <w:color w:val="000000"/>
      <w:position w:val="0"/>
    </w:rPr>
  </w:style>
  <w:style w:type="character" w:customStyle="1" w:styleId="CharStyle17">
    <w:name w:val="Подпись к таблице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Подпись к таблице"/>
    <w:basedOn w:val="CharStyle17"/>
    <w:rPr>
      <w:lang w:val="ru-RU" w:eastAsia="ru-RU" w:bidi="ru-RU"/>
      <w:u w:val="single"/>
      <w:w w:val="100"/>
      <w:spacing w:val="0"/>
      <w:color w:val="000000"/>
      <w:position w:val="0"/>
    </w:rPr>
  </w:style>
  <w:style w:type="character" w:customStyle="1" w:styleId="CharStyle19">
    <w:name w:val="Подпись к таблице + Полужирный"/>
    <w:basedOn w:val="CharStyle17"/>
    <w:rPr>
      <w:lang w:val="ru-RU" w:eastAsia="ru-RU" w:bidi="ru-RU"/>
      <w:b/>
      <w:bCs/>
      <w:w w:val="100"/>
      <w:spacing w:val="0"/>
      <w:color w:val="000000"/>
      <w:position w:val="0"/>
    </w:rPr>
  </w:style>
  <w:style w:type="character" w:customStyle="1" w:styleId="CharStyle20">
    <w:name w:val="Подпись к таблице + Полужирный"/>
    <w:basedOn w:val="CharStyle17"/>
    <w:rPr>
      <w:lang w:val="ru-RU" w:eastAsia="ru-RU" w:bidi="ru-RU"/>
      <w:b/>
      <w:bCs/>
      <w:u w:val="single"/>
      <w:w w:val="100"/>
      <w:spacing w:val="0"/>
      <w:color w:val="000000"/>
      <w:position w:val="0"/>
    </w:rPr>
  </w:style>
  <w:style w:type="character" w:customStyle="1" w:styleId="CharStyle21">
    <w:name w:val="Основной текст + 11 pt,Полужирный"/>
    <w:basedOn w:val="CharStyle9"/>
    <w:rPr>
      <w:lang w:val="ru-RU" w:eastAsia="ru-RU" w:bidi="ru-RU"/>
      <w:b/>
      <w:bCs/>
      <w:sz w:val="22"/>
      <w:szCs w:val="22"/>
      <w:w w:val="100"/>
      <w:spacing w:val="0"/>
      <w:color w:val="000000"/>
      <w:position w:val="0"/>
    </w:rPr>
  </w:style>
  <w:style w:type="character" w:customStyle="1" w:styleId="CharStyle22">
    <w:name w:val="Основной текст + 11 pt"/>
    <w:basedOn w:val="CharStyle9"/>
    <w:rPr>
      <w:lang w:val="ru-RU" w:eastAsia="ru-RU" w:bidi="ru-RU"/>
      <w:sz w:val="22"/>
      <w:szCs w:val="22"/>
      <w:w w:val="100"/>
      <w:spacing w:val="0"/>
      <w:color w:val="000000"/>
      <w:position w:val="0"/>
    </w:rPr>
  </w:style>
  <w:style w:type="character" w:customStyle="1" w:styleId="CharStyle24">
    <w:name w:val="Основной текст (5)_"/>
    <w:basedOn w:val="DefaultParagraphFont"/>
    <w:link w:val="Style23"/>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Основной текст (5) + Полужирный"/>
    <w:basedOn w:val="CharStyle24"/>
    <w:rPr>
      <w:lang w:val="ru-RU" w:eastAsia="ru-RU" w:bidi="ru-RU"/>
      <w:b/>
      <w:bCs/>
      <w:w w:val="100"/>
      <w:spacing w:val="0"/>
      <w:color w:val="000000"/>
      <w:position w:val="0"/>
    </w:rPr>
  </w:style>
  <w:style w:type="character" w:customStyle="1" w:styleId="CharStyle26">
    <w:name w:val="Основной текст (5)"/>
    <w:basedOn w:val="CharStyle24"/>
    <w:rPr>
      <w:lang w:val="ru-RU" w:eastAsia="ru-RU" w:bidi="ru-RU"/>
      <w:u w:val="single"/>
      <w:w w:val="100"/>
      <w:spacing w:val="0"/>
      <w:color w:val="000000"/>
      <w:position w:val="0"/>
    </w:rPr>
  </w:style>
  <w:style w:type="character" w:customStyle="1" w:styleId="CharStyle27">
    <w:name w:val="Основной текст (5) + Полужирный"/>
    <w:basedOn w:val="CharStyle24"/>
    <w:rPr>
      <w:lang w:val="ru-RU" w:eastAsia="ru-RU" w:bidi="ru-RU"/>
      <w:b/>
      <w:bCs/>
      <w:u w:val="single"/>
      <w:w w:val="100"/>
      <w:spacing w:val="0"/>
      <w:color w:val="000000"/>
      <w:position w:val="0"/>
    </w:rPr>
  </w:style>
  <w:style w:type="character" w:customStyle="1" w:styleId="CharStyle28">
    <w:name w:val="Основной текст"/>
    <w:basedOn w:val="CharStyle9"/>
    <w:rPr>
      <w:lang w:val="ru-RU" w:eastAsia="ru-RU" w:bidi="ru-RU"/>
      <w:w w:val="100"/>
      <w:spacing w:val="0"/>
      <w:color w:val="000000"/>
      <w:position w:val="0"/>
    </w:rPr>
  </w:style>
  <w:style w:type="character" w:customStyle="1" w:styleId="CharStyle30">
    <w:name w:val="Основной текст (6)_"/>
    <w:basedOn w:val="DefaultParagraphFont"/>
    <w:link w:val="Style29"/>
    <w:rPr>
      <w:b w:val="0"/>
      <w:bCs w:val="0"/>
      <w:i w:val="0"/>
      <w:iCs w:val="0"/>
      <w:u w:val="none"/>
      <w:strike w:val="0"/>
      <w:smallCaps w:val="0"/>
      <w:sz w:val="21"/>
      <w:szCs w:val="21"/>
      <w:rFonts w:ascii="Times New Roman" w:eastAsia="Times New Roman" w:hAnsi="Times New Roman" w:cs="Times New Roman"/>
    </w:rPr>
  </w:style>
  <w:style w:type="character" w:customStyle="1" w:styleId="CharStyle31">
    <w:name w:val="Основной текст (6) + 13 pt,Интервал 1 pt"/>
    <w:basedOn w:val="CharStyle30"/>
    <w:rPr>
      <w:lang w:val="ru-RU" w:eastAsia="ru-RU" w:bidi="ru-RU"/>
      <w:sz w:val="26"/>
      <w:szCs w:val="26"/>
      <w:w w:val="100"/>
      <w:spacing w:val="30"/>
      <w:color w:val="000000"/>
      <w:position w:val="0"/>
    </w:rPr>
  </w:style>
  <w:style w:type="character" w:customStyle="1" w:styleId="CharStyle32">
    <w:name w:val="Основной текст (6) + 13 pt"/>
    <w:basedOn w:val="CharStyle30"/>
    <w:rPr>
      <w:lang w:val="ru-RU" w:eastAsia="ru-RU" w:bidi="ru-RU"/>
      <w:sz w:val="26"/>
      <w:szCs w:val="26"/>
      <w:w w:val="100"/>
      <w:spacing w:val="0"/>
      <w:color w:val="000000"/>
      <w:position w:val="0"/>
    </w:rPr>
  </w:style>
  <w:style w:type="character" w:customStyle="1" w:styleId="CharStyle33">
    <w:name w:val="Основной текст + 11 pt"/>
    <w:basedOn w:val="CharStyle9"/>
    <w:rPr>
      <w:lang w:val="ru-RU" w:eastAsia="ru-RU" w:bidi="ru-RU"/>
      <w:sz w:val="22"/>
      <w:szCs w:val="22"/>
      <w:w w:val="100"/>
      <w:spacing w:val="0"/>
      <w:color w:val="000000"/>
      <w:position w:val="0"/>
    </w:rPr>
  </w:style>
  <w:style w:type="character" w:customStyle="1" w:styleId="CharStyle34">
    <w:name w:val="Основной текст + 11 pt,Полужирный"/>
    <w:basedOn w:val="CharStyle9"/>
    <w:rPr>
      <w:lang w:val="ru-RU" w:eastAsia="ru-RU" w:bidi="ru-RU"/>
      <w:b/>
      <w:bCs/>
      <w:sz w:val="22"/>
      <w:szCs w:val="22"/>
      <w:w w:val="100"/>
      <w:spacing w:val="0"/>
      <w:color w:val="000000"/>
      <w:position w:val="0"/>
    </w:rPr>
  </w:style>
  <w:style w:type="character" w:customStyle="1" w:styleId="CharStyle35">
    <w:name w:val="Основной текст (5) + 13 pt"/>
    <w:basedOn w:val="CharStyle24"/>
    <w:rPr>
      <w:lang w:val="ru-RU" w:eastAsia="ru-RU" w:bidi="ru-RU"/>
      <w:sz w:val="26"/>
      <w:szCs w:val="26"/>
      <w:w w:val="100"/>
      <w:spacing w:val="0"/>
      <w:color w:val="000000"/>
      <w:position w:val="0"/>
    </w:rPr>
  </w:style>
  <w:style w:type="character" w:customStyle="1" w:styleId="CharStyle36">
    <w:name w:val="Основной текст (3)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37">
    <w:name w:val="Основной текст (3)"/>
    <w:basedOn w:val="CharStyle36"/>
    <w:rPr>
      <w:lang w:val="ru-RU" w:eastAsia="ru-RU" w:bidi="ru-RU"/>
      <w:u w:val="single"/>
      <w:w w:val="100"/>
      <w:spacing w:val="0"/>
      <w:color w:val="000000"/>
      <w:position w:val="0"/>
    </w:rPr>
  </w:style>
  <w:style w:type="character" w:customStyle="1" w:styleId="CharStyle38">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39">
    <w:name w:val="Основной текст"/>
    <w:basedOn w:val="CharStyle9"/>
    <w:rPr>
      <w:lang w:val="ru-RU" w:eastAsia="ru-RU" w:bidi="ru-RU"/>
      <w:w w:val="100"/>
      <w:spacing w:val="0"/>
      <w:color w:val="000000"/>
      <w:position w:val="0"/>
    </w:rPr>
  </w:style>
  <w:style w:type="character" w:customStyle="1" w:styleId="CharStyle40">
    <w:name w:val="Основной текст"/>
    <w:basedOn w:val="CharStyle9"/>
    <w:rPr>
      <w:lang w:val="ru-RU" w:eastAsia="ru-RU" w:bidi="ru-RU"/>
      <w:u w:val="single"/>
      <w:w w:val="100"/>
      <w:spacing w:val="0"/>
      <w:color w:val="000000"/>
      <w:position w:val="0"/>
    </w:rPr>
  </w:style>
  <w:style w:type="character" w:customStyle="1" w:styleId="CharStyle41">
    <w:name w:val="Основной текст"/>
    <w:basedOn w:val="CharStyle9"/>
    <w:rPr>
      <w:lang w:val="en-US" w:eastAsia="en-US" w:bidi="en-US"/>
      <w:u w:val="single"/>
      <w:w w:val="100"/>
      <w:spacing w:val="0"/>
      <w:color w:val="000000"/>
      <w:position w:val="0"/>
    </w:rPr>
  </w:style>
  <w:style w:type="paragraph" w:customStyle="1" w:styleId="Style3">
    <w:name w:val="Основной текст (3)"/>
    <w:basedOn w:val="Normal"/>
    <w:link w:val="CharStyle36"/>
    <w:pPr>
      <w:widowControl w:val="0"/>
      <w:shd w:val="clear" w:color="auto" w:fill="FFFFFF"/>
      <w:jc w:val="center"/>
      <w:spacing w:after="180"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4)"/>
    <w:basedOn w:val="Normal"/>
    <w:link w:val="CharStyle38"/>
    <w:pPr>
      <w:widowControl w:val="0"/>
      <w:shd w:val="clear" w:color="auto" w:fill="FFFFFF"/>
      <w:jc w:val="center"/>
      <w:spacing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900" w:line="322" w:lineRule="exact"/>
      <w:ind w:hanging="266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Подпись к таблице (2)"/>
    <w:basedOn w:val="Normal"/>
    <w:link w:val="CharStyle13"/>
    <w:pPr>
      <w:widowControl w:val="0"/>
      <w:shd w:val="clear" w:color="auto" w:fill="FFFFFF"/>
      <w:jc w:val="both"/>
      <w:spacing w:line="322" w:lineRule="exact"/>
      <w:ind w:firstLine="700"/>
    </w:pPr>
    <w:rPr>
      <w:b w:val="0"/>
      <w:bCs w:val="0"/>
      <w:i w:val="0"/>
      <w:iCs w:val="0"/>
      <w:u w:val="none"/>
      <w:strike w:val="0"/>
      <w:smallCaps w:val="0"/>
      <w:sz w:val="26"/>
      <w:szCs w:val="26"/>
      <w:rFonts w:ascii="Times New Roman" w:eastAsia="Times New Roman" w:hAnsi="Times New Roman" w:cs="Times New Roman"/>
    </w:rPr>
  </w:style>
  <w:style w:type="paragraph" w:customStyle="1" w:styleId="Style16">
    <w:name w:val="Подпись к таблице"/>
    <w:basedOn w:val="Normal"/>
    <w:link w:val="CharStyle17"/>
    <w:pPr>
      <w:widowControl w:val="0"/>
      <w:shd w:val="clear" w:color="auto" w:fill="FFFFFF"/>
      <w:jc w:val="both"/>
      <w:spacing w:line="274" w:lineRule="exact"/>
      <w:ind w:firstLine="520"/>
    </w:pPr>
    <w:rPr>
      <w:b w:val="0"/>
      <w:bCs w:val="0"/>
      <w:i w:val="0"/>
      <w:iCs w:val="0"/>
      <w:u w:val="none"/>
      <w:strike w:val="0"/>
      <w:smallCaps w:val="0"/>
      <w:sz w:val="22"/>
      <w:szCs w:val="22"/>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after="180" w:line="25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