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90" w:wrap="around" w:vAnchor="text" w:hAnchor="margin" w:x="1996" w:y="4577"/>
        <w:widowControl w:val="0"/>
        <w:keepNext w:val="0"/>
        <w:keepLines w:val="0"/>
        <w:shd w:val="clear" w:color="auto" w:fill="auto"/>
        <w:bidi w:val="0"/>
        <w:jc w:val="left"/>
        <w:spacing w:before="0" w:after="0" w:line="190" w:lineRule="exact"/>
        <w:ind w:left="100" w:right="0" w:firstLine="0"/>
      </w:pPr>
      <w:r>
        <w:rPr>
          <w:rStyle w:val="CharStyle5"/>
          <w:spacing w:val="10"/>
        </w:rPr>
        <w:t>.от</w:t>
      </w:r>
      <w:r>
        <w:rPr>
          <w:rStyle w:val="CharStyle6"/>
        </w:rPr>
        <w:t>.</w:t>
      </w:r>
    </w:p>
    <w:p>
      <w:pPr>
        <w:widowControl w:val="0"/>
        <w:rPr>
          <w:sz w:val="2"/>
          <w:szCs w:val="2"/>
        </w:rPr>
      </w:pPr>
    </w:p>
    <w:p>
      <w:pPr>
        <w:pStyle w:val="Style7"/>
        <w:widowControl w:val="0"/>
        <w:keepNext w:val="0"/>
        <w:keepLines w:val="0"/>
        <w:shd w:val="clear" w:color="auto" w:fill="auto"/>
        <w:bidi w:val="0"/>
        <w:spacing w:before="73" w:after="236"/>
        <w:ind w:left="0" w:right="0" w:firstLine="0"/>
      </w:pPr>
      <w:r>
        <w:rPr>
          <w:rStyle w:val="CharStyle9"/>
          <w:b/>
          <w:bCs/>
        </w:rPr>
        <w:t>ФЕДЕРАЛЬНАЯ АНТИМОНОПОЛЬНАЯ СЛУЖБА</w:t>
      </w:r>
    </w:p>
    <w:p>
      <w:pPr>
        <w:pStyle w:val="Style7"/>
        <w:widowControl w:val="0"/>
        <w:keepNext w:val="0"/>
        <w:keepLines w:val="0"/>
        <w:shd w:val="clear" w:color="auto" w:fill="auto"/>
        <w:bidi w:val="0"/>
        <w:spacing w:before="0" w:after="279" w:line="274" w:lineRule="exact"/>
        <w:ind w:left="0" w:right="0" w:firstLine="0"/>
      </w:pPr>
      <w:r>
        <w:rPr>
          <w:rStyle w:val="CharStyle9"/>
          <w:b/>
          <w:bCs/>
        </w:rPr>
        <w:t>УПРАВЛЕНИЕ Федеральной антимонопольной службы по Мурманской области</w:t>
      </w:r>
    </w:p>
    <w:p>
      <w:pPr>
        <w:pStyle w:val="Style10"/>
        <w:widowControl w:val="0"/>
        <w:keepNext w:val="0"/>
        <w:keepLines w:val="0"/>
        <w:shd w:val="clear" w:color="auto" w:fill="auto"/>
        <w:bidi w:val="0"/>
        <w:spacing w:before="0" w:after="45"/>
        <w:ind w:left="0" w:right="0" w:firstLine="0"/>
      </w:pPr>
      <w:r>
        <w:rPr>
          <w:rStyle w:val="CharStyle12"/>
        </w:rPr>
        <w:t xml:space="preserve">ул. Книповича, 9а, г. Мурманск, 183038 Тел. (8152) 68-50-43, факс (8152) 68-50-43 </w:t>
      </w:r>
      <w:r>
        <w:rPr>
          <w:rStyle w:val="CharStyle12"/>
          <w:lang w:val="en-US" w:eastAsia="en-US" w:bidi="en-US"/>
        </w:rPr>
        <w:t xml:space="preserve">E-mail: </w:t>
      </w:r>
      <w:r>
        <w:fldChar w:fldCharType="begin"/>
      </w:r>
      <w:r>
        <w:rPr>
          <w:rStyle w:val="CharStyle12"/>
        </w:rPr>
        <w:instrText> HYPERLINK "mailto:to51@fas.gov.ru" </w:instrText>
      </w:r>
      <w:r>
        <w:fldChar w:fldCharType="separate"/>
      </w:r>
      <w:r>
        <w:rPr>
          <w:rStyle w:val="Hyperlink"/>
          <w:lang w:val="en-US" w:eastAsia="en-US" w:bidi="en-US"/>
        </w:rPr>
        <w:t>to51@fas.gov.ru</w:t>
      </w:r>
      <w:r>
        <w:fldChar w:fldCharType="end"/>
      </w:r>
    </w:p>
    <w:p>
      <w:pPr>
        <w:pStyle w:val="Style13"/>
        <w:widowControl w:val="0"/>
        <w:keepNext/>
        <w:keepLines/>
        <w:shd w:val="clear" w:color="auto" w:fill="auto"/>
        <w:bidi w:val="0"/>
        <w:jc w:val="left"/>
        <w:spacing w:before="0" w:after="179" w:line="320" w:lineRule="exact"/>
        <w:ind w:left="20" w:right="0" w:firstLine="0"/>
      </w:pPr>
      <w:bookmarkStart w:id="0" w:name="bookmark0"/>
      <w:r>
        <w:rPr>
          <w:rStyle w:val="CharStyle15"/>
          <w:i/>
          <w:iCs/>
        </w:rPr>
        <w:t>cb</w:t>
      </w:r>
      <w:r>
        <w:rPr>
          <w:rStyle w:val="CharStyle16"/>
          <w:i/>
          <w:iCs/>
        </w:rPr>
        <w:t>O/.Z/JLD/'f</w:t>
      </w:r>
      <w:r>
        <w:rPr>
          <w:rStyle w:val="CharStyle17"/>
          <w:i w:val="0"/>
          <w:iCs w:val="0"/>
        </w:rPr>
        <w:t xml:space="preserve"> </w:t>
      </w:r>
      <w:r>
        <w:rPr>
          <w:rStyle w:val="CharStyle18"/>
          <w:i w:val="0"/>
          <w:iCs w:val="0"/>
        </w:rPr>
        <w:t>ц,</w:t>
      </w:r>
      <w:bookmarkEnd w:id="0"/>
    </w:p>
    <w:p>
      <w:pPr>
        <w:pStyle w:val="Style10"/>
        <w:widowControl w:val="0"/>
        <w:keepNext w:val="0"/>
        <w:keepLines w:val="0"/>
        <w:shd w:val="clear" w:color="auto" w:fill="auto"/>
        <w:bidi w:val="0"/>
        <w:jc w:val="left"/>
        <w:spacing w:before="0" w:after="0" w:line="170" w:lineRule="exact"/>
        <w:ind w:left="20" w:right="0" w:firstLine="0"/>
      </w:pPr>
      <w:r>
        <w:rPr>
          <w:rStyle w:val="CharStyle19"/>
        </w:rPr>
        <w:t>На №.</w:t>
      </w:r>
    </w:p>
    <w:p>
      <w:pPr>
        <w:pStyle w:val="Style20"/>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ИИ Пентяк Н.И.</w:t>
      </w:r>
    </w:p>
    <w:p>
      <w:pPr>
        <w:pStyle w:val="Style20"/>
        <w:widowControl w:val="0"/>
        <w:keepNext w:val="0"/>
        <w:keepLines w:val="0"/>
        <w:shd w:val="clear" w:color="auto" w:fill="auto"/>
        <w:bidi w:val="0"/>
        <w:jc w:val="left"/>
        <w:spacing w:before="0" w:after="0"/>
        <w:ind w:left="20" w:right="40" w:firstLine="0"/>
      </w:pPr>
      <w:r>
        <w:rPr>
          <w:lang w:val="ru-RU" w:eastAsia="ru-RU" w:bidi="ru-RU"/>
          <w:w w:val="100"/>
          <w:spacing w:val="0"/>
          <w:color w:val="000000"/>
          <w:position w:val="0"/>
        </w:rPr>
        <w:t>пр. Кольский, д. 202, кв. 56, г. Мурманск, 183038</w:t>
      </w:r>
    </w:p>
    <w:p>
      <w:pPr>
        <w:pStyle w:val="Style20"/>
        <w:widowControl w:val="0"/>
        <w:keepNext w:val="0"/>
        <w:keepLines w:val="0"/>
        <w:shd w:val="clear" w:color="auto" w:fill="auto"/>
        <w:bidi w:val="0"/>
        <w:jc w:val="left"/>
        <w:spacing w:before="0" w:after="248"/>
        <w:ind w:left="20" w:right="0" w:firstLine="0"/>
      </w:pPr>
      <w:r>
        <w:fldChar w:fldCharType="begin"/>
      </w:r>
      <w:r>
        <w:rPr>
          <w:color w:val="000000"/>
        </w:rPr>
        <w:instrText> HYPERLINK "mailto:anna_rv@mail.ru" </w:instrText>
      </w:r>
      <w:r>
        <w:fldChar w:fldCharType="separate"/>
      </w:r>
      <w:r>
        <w:rPr>
          <w:rStyle w:val="Hyperlink"/>
          <w:lang w:val="en-US" w:eastAsia="en-US" w:bidi="en-US"/>
          <w:w w:val="100"/>
          <w:spacing w:val="0"/>
          <w:position w:val="0"/>
        </w:rPr>
        <w:t>anna_rv@mail.ru</w:t>
      </w:r>
      <w:r>
        <w:fldChar w:fldCharType="end"/>
      </w:r>
    </w:p>
    <w:p>
      <w:pPr>
        <w:pStyle w:val="Style2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Комитет государственных закупок</w:t>
      </w:r>
    </w:p>
    <w:p>
      <w:pPr>
        <w:pStyle w:val="Style2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Мурманской области</w:t>
      </w:r>
    </w:p>
    <w:p>
      <w:pPr>
        <w:pStyle w:val="Style2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пр. Ленина, д. 75, г. Мурманск, 183038</w:t>
      </w:r>
    </w:p>
    <w:p>
      <w:pPr>
        <w:pStyle w:val="Style20"/>
        <w:widowControl w:val="0"/>
        <w:keepNext w:val="0"/>
        <w:keepLines w:val="0"/>
        <w:shd w:val="clear" w:color="auto" w:fill="auto"/>
        <w:bidi w:val="0"/>
        <w:jc w:val="left"/>
        <w:spacing w:before="0" w:after="240" w:line="274" w:lineRule="exact"/>
        <w:ind w:left="20" w:right="0" w:firstLine="0"/>
      </w:pPr>
      <w:r>
        <w:fldChar w:fldCharType="begin"/>
      </w:r>
      <w:r>
        <w:rPr>
          <w:color w:val="000000"/>
        </w:rPr>
        <w:instrText> HYPERLINK "mailto:goszakaz@gov-murman.ru" </w:instrText>
      </w:r>
      <w:r>
        <w:fldChar w:fldCharType="separate"/>
      </w:r>
      <w:r>
        <w:rPr>
          <w:rStyle w:val="Hyperlink"/>
          <w:lang w:val="en-US" w:eastAsia="en-US" w:bidi="en-US"/>
          <w:w w:val="100"/>
          <w:spacing w:val="0"/>
          <w:position w:val="0"/>
        </w:rPr>
        <w:t>goszakaz@gov-murman.ru</w:t>
      </w:r>
      <w:r>
        <w:fldChar w:fldCharType="end"/>
      </w:r>
    </w:p>
    <w:p>
      <w:pPr>
        <w:pStyle w:val="Style2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Министерство здравоохранения</w:t>
      </w:r>
    </w:p>
    <w:p>
      <w:pPr>
        <w:pStyle w:val="Style2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Мурманской области</w:t>
      </w:r>
    </w:p>
    <w:p>
      <w:pPr>
        <w:pStyle w:val="Style2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пр. Кольский, д. 1, оф. 801, г. Мурманск,</w:t>
      </w:r>
    </w:p>
    <w:p>
      <w:pPr>
        <w:pStyle w:val="Style20"/>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183032</w:t>
      </w:r>
    </w:p>
    <w:p>
      <w:pPr>
        <w:pStyle w:val="Style20"/>
        <w:widowControl w:val="0"/>
        <w:keepNext w:val="0"/>
        <w:keepLines w:val="0"/>
        <w:shd w:val="clear" w:color="auto" w:fill="auto"/>
        <w:bidi w:val="0"/>
        <w:jc w:val="left"/>
        <w:spacing w:before="0" w:after="244" w:line="274" w:lineRule="exact"/>
        <w:ind w:left="20" w:right="0" w:firstLine="0"/>
      </w:pPr>
      <w:r>
        <w:fldChar w:fldCharType="begin"/>
      </w:r>
      <w:r>
        <w:rPr>
          <w:color w:val="000000"/>
        </w:rPr>
        <w:instrText> HYPERLINK "mailto:minzdrav@gov-murman.ru" </w:instrText>
      </w:r>
      <w:r>
        <w:fldChar w:fldCharType="separate"/>
      </w:r>
      <w:r>
        <w:rPr>
          <w:rStyle w:val="Hyperlink"/>
          <w:lang w:val="en-US" w:eastAsia="en-US" w:bidi="en-US"/>
          <w:w w:val="100"/>
          <w:spacing w:val="0"/>
          <w:position w:val="0"/>
        </w:rPr>
        <w:t>minzdrav@gov-murman.ru</w:t>
      </w:r>
      <w:r>
        <w:fldChar w:fldCharType="end"/>
      </w:r>
    </w:p>
    <w:p>
      <w:pPr>
        <w:pStyle w:val="Style20"/>
        <w:widowControl w:val="0"/>
        <w:keepNext w:val="0"/>
        <w:keepLines w:val="0"/>
        <w:shd w:val="clear" w:color="auto" w:fill="auto"/>
        <w:bidi w:val="0"/>
        <w:jc w:val="left"/>
        <w:spacing w:before="0" w:after="229" w:line="269" w:lineRule="exact"/>
        <w:ind w:left="20" w:right="40" w:firstLine="0"/>
      </w:pPr>
      <w:r>
        <w:rPr>
          <w:lang w:val="ru-RU" w:eastAsia="ru-RU" w:bidi="ru-RU"/>
          <w:w w:val="100"/>
          <w:spacing w:val="0"/>
          <w:color w:val="000000"/>
          <w:position w:val="0"/>
        </w:rPr>
        <w:t xml:space="preserve">ГОБУЗ «МОКБ им. П.А. Баяндина» ул. Академика Павлова, д. 6, корпус 9, г. Мурманск, 183047 </w:t>
      </w:r>
      <w:r>
        <w:fldChar w:fldCharType="begin"/>
      </w:r>
      <w:r>
        <w:rPr>
          <w:color w:val="000000"/>
        </w:rPr>
        <w:instrText> HYPERLINK "mailto:ok.mokb@mail.ru" </w:instrText>
      </w:r>
      <w:r>
        <w:fldChar w:fldCharType="separate"/>
      </w:r>
      <w:r>
        <w:rPr>
          <w:rStyle w:val="Hyperlink"/>
          <w:lang w:val="en-US" w:eastAsia="en-US" w:bidi="en-US"/>
          <w:w w:val="100"/>
          <w:spacing w:val="0"/>
          <w:position w:val="0"/>
        </w:rPr>
        <w:t>ok.mokb@mail.ru</w:t>
      </w:r>
      <w:r>
        <w:fldChar w:fldCharType="end"/>
      </w:r>
      <w:r>
        <w:rPr>
          <w:lang w:val="en-US" w:eastAsia="en-US" w:bidi="en-US"/>
          <w:w w:val="100"/>
          <w:spacing w:val="0"/>
          <w:color w:val="000000"/>
          <w:position w:val="0"/>
        </w:rPr>
        <w:t xml:space="preserve"> </w:t>
      </w:r>
      <w:r>
        <w:fldChar w:fldCharType="begin"/>
      </w:r>
      <w:r>
        <w:rPr>
          <w:color w:val="000000"/>
        </w:rPr>
        <w:instrText> HYPERLINK "mailto:info@mokb51.ru" </w:instrText>
      </w:r>
      <w:r>
        <w:fldChar w:fldCharType="separate"/>
      </w:r>
      <w:r>
        <w:rPr>
          <w:rStyle w:val="Hyperlink"/>
          <w:lang w:val="en-US" w:eastAsia="en-US" w:bidi="en-US"/>
          <w:w w:val="100"/>
          <w:spacing w:val="0"/>
          <w:position w:val="0"/>
        </w:rPr>
        <w:t>info@mokb51.ru</w:t>
      </w:r>
      <w:r>
        <w:fldChar w:fldCharType="end"/>
      </w:r>
    </w:p>
    <w:p>
      <w:pPr>
        <w:pStyle w:val="Style20"/>
        <w:widowControl w:val="0"/>
        <w:keepNext w:val="0"/>
        <w:keepLines w:val="0"/>
        <w:shd w:val="clear" w:color="auto" w:fill="auto"/>
        <w:bidi w:val="0"/>
        <w:jc w:val="left"/>
        <w:spacing w:before="0" w:after="0"/>
        <w:ind w:left="20" w:right="40" w:firstLine="0"/>
        <w:sectPr>
          <w:footnotePr>
            <w:pos w:val="pageBottom"/>
            <w:numFmt w:val="decimal"/>
            <w:numRestart w:val="continuous"/>
          </w:footnotePr>
          <w:type w:val="continuous"/>
          <w:pgSz w:w="11906" w:h="16838"/>
          <w:pgMar w:top="327" w:left="1431" w:right="1431" w:bottom="346" w:header="0" w:footer="3" w:gutter="0"/>
          <w:rtlGutter w:val="0"/>
          <w:cols w:num="2" w:space="391"/>
          <w:noEndnote/>
          <w:docGrid w:linePitch="360"/>
        </w:sectPr>
      </w:pPr>
      <w:r>
        <w:rPr>
          <w:lang w:val="ru-RU" w:eastAsia="ru-RU" w:bidi="ru-RU"/>
          <w:w w:val="100"/>
          <w:spacing w:val="0"/>
          <w:color w:val="000000"/>
          <w:position w:val="0"/>
        </w:rPr>
        <w:t xml:space="preserve">оператору электронной торговой площадки ООО «РТС-Тендер»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p>
    <w:p>
      <w:pPr>
        <w:widowControl w:val="0"/>
        <w:spacing w:before="73" w:after="7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spacing w:before="0" w:after="0" w:line="312" w:lineRule="exact"/>
        <w:ind w:left="0" w:right="0" w:firstLine="0"/>
        <w:sectPr>
          <w:type w:val="continuous"/>
          <w:pgSz w:w="11906" w:h="16838"/>
          <w:pgMar w:top="342" w:left="4508" w:right="4186" w:bottom="361" w:header="0" w:footer="3" w:gutter="0"/>
          <w:rtlGutter w:val="0"/>
          <w:cols w:space="720"/>
          <w:noEndnote/>
          <w:docGrid w:linePitch="360"/>
        </w:sectPr>
      </w:pPr>
      <w:r>
        <w:rPr>
          <w:rStyle w:val="CharStyle22"/>
          <w:b w:val="0"/>
          <w:bCs w:val="0"/>
        </w:rPr>
        <w:t xml:space="preserve">РЕШЕНИЕ </w:t>
      </w:r>
      <w:r>
        <w:rPr>
          <w:lang w:val="ru-RU" w:eastAsia="ru-RU" w:bidi="ru-RU"/>
          <w:w w:val="100"/>
          <w:color w:val="000000"/>
          <w:position w:val="0"/>
        </w:rPr>
        <w:t>по делу № 06-10/17-292</w:t>
      </w:r>
    </w:p>
    <w:p>
      <w:pPr>
        <w:widowControl w:val="0"/>
        <w:spacing w:before="60" w:after="6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3"/>
        <w:framePr w:h="255" w:wrap="around" w:vAnchor="text" w:hAnchor="margin" w:x="7989" w:y="1"/>
        <w:widowControl w:val="0"/>
        <w:keepNext w:val="0"/>
        <w:keepLines w:val="0"/>
        <w:shd w:val="clear" w:color="auto" w:fill="auto"/>
        <w:bidi w:val="0"/>
        <w:jc w:val="left"/>
        <w:spacing w:before="0" w:after="0" w:line="240" w:lineRule="exact"/>
        <w:ind w:left="100" w:right="0" w:firstLine="0"/>
      </w:pPr>
      <w:r>
        <w:rPr>
          <w:rStyle w:val="CharStyle24"/>
          <w:spacing w:val="0"/>
        </w:rPr>
        <w:t>город Мурманск</w:t>
      </w:r>
    </w:p>
    <w:p>
      <w:pPr>
        <w:pStyle w:val="Style23"/>
        <w:widowControl w:val="0"/>
        <w:keepNext w:val="0"/>
        <w:keepLines w:val="0"/>
        <w:shd w:val="clear" w:color="auto" w:fill="auto"/>
        <w:bidi w:val="0"/>
        <w:jc w:val="left"/>
        <w:spacing w:before="0" w:after="308" w:line="240" w:lineRule="exact"/>
        <w:ind w:left="20" w:right="0" w:firstLine="0"/>
      </w:pPr>
      <w:r>
        <w:rPr>
          <w:lang w:val="ru-RU" w:eastAsia="ru-RU" w:bidi="ru-RU"/>
          <w:sz w:val="24"/>
          <w:szCs w:val="24"/>
          <w:w w:val="100"/>
          <w:spacing w:val="0"/>
          <w:color w:val="000000"/>
          <w:position w:val="0"/>
        </w:rPr>
        <w:t>30 октября 2017 года</w:t>
      </w:r>
    </w:p>
    <w:p>
      <w:pPr>
        <w:pStyle w:val="Style23"/>
        <w:widowControl w:val="0"/>
        <w:keepNext w:val="0"/>
        <w:keepLines w:val="0"/>
        <w:shd w:val="clear" w:color="auto" w:fill="auto"/>
        <w:bidi w:val="0"/>
        <w:jc w:val="both"/>
        <w:spacing w:before="0" w:after="0" w:line="326" w:lineRule="exact"/>
        <w:ind w:left="20" w:right="20" w:firstLine="720"/>
      </w:pPr>
      <w:r>
        <w:rPr>
          <w:lang w:val="ru-RU" w:eastAsia="ru-RU" w:bidi="ru-RU"/>
          <w:sz w:val="24"/>
          <w:szCs w:val="24"/>
          <w:w w:val="100"/>
          <w:spacing w:val="0"/>
          <w:color w:val="000000"/>
          <w:position w:val="0"/>
        </w:rPr>
        <w:t>Комиссия по контролю в сфере закупок товаров, работ, услуг для обеспечения государственных и муниципальных нужд (далее по тексту решения — Комиссия Мурманского УФАС России) в составе:</w:t>
      </w:r>
    </w:p>
    <w:p>
      <w:pPr>
        <w:pStyle w:val="Style23"/>
        <w:widowControl w:val="0"/>
        <w:keepNext w:val="0"/>
        <w:keepLines w:val="0"/>
        <w:shd w:val="clear" w:color="auto" w:fill="auto"/>
        <w:bidi w:val="0"/>
        <w:jc w:val="both"/>
        <w:spacing w:before="0" w:after="0" w:line="350" w:lineRule="exact"/>
        <w:ind w:left="20" w:right="20" w:firstLine="720"/>
      </w:pPr>
      <w:r>
        <w:rPr>
          <w:lang w:val="ru-RU" w:eastAsia="ru-RU" w:bidi="ru-RU"/>
          <w:sz w:val="24"/>
          <w:szCs w:val="24"/>
          <w:w w:val="100"/>
          <w:spacing w:val="0"/>
          <w:color w:val="000000"/>
          <w:position w:val="0"/>
        </w:rPr>
        <w:t>Председателя Комиссии Мурманского УФАС России — заместителя руководителя Управления Федеральной антимонопольной службы по Мурманской области Калитиной Н.А.;</w:t>
      </w:r>
    </w:p>
    <w:p>
      <w:pPr>
        <w:pStyle w:val="Style23"/>
        <w:widowControl w:val="0"/>
        <w:keepNext w:val="0"/>
        <w:keepLines w:val="0"/>
        <w:shd w:val="clear" w:color="auto" w:fill="auto"/>
        <w:bidi w:val="0"/>
        <w:jc w:val="both"/>
        <w:spacing w:before="0" w:after="16" w:line="240" w:lineRule="exact"/>
        <w:ind w:left="20" w:right="0" w:firstLine="720"/>
      </w:pPr>
      <w:r>
        <w:rPr>
          <w:lang w:val="ru-RU" w:eastAsia="ru-RU" w:bidi="ru-RU"/>
          <w:sz w:val="24"/>
          <w:szCs w:val="24"/>
          <w:w w:val="100"/>
          <w:spacing w:val="0"/>
          <w:color w:val="000000"/>
          <w:position w:val="0"/>
        </w:rPr>
        <w:t>Членов Комиссии Мурманского УФАС России:</w:t>
      </w:r>
    </w:p>
    <w:p>
      <w:pPr>
        <w:pStyle w:val="Style23"/>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Фирсовой Н.М. - ведущего специалиста-эксперга отдела контроля торгов Управления Федеральной антимонопольной службы по Мурманской области</w:t>
      </w:r>
    </w:p>
    <w:p>
      <w:pPr>
        <w:pStyle w:val="Style23"/>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Вещагина Н.В. - специалиста-эксперта отдела контроля торгов Управления Федеральной антимонопольной службы по Мурманской области;</w:t>
      </w:r>
    </w:p>
    <w:p>
      <w:pPr>
        <w:pStyle w:val="Style23"/>
        <w:widowControl w:val="0"/>
        <w:keepNext w:val="0"/>
        <w:keepLines w:val="0"/>
        <w:shd w:val="clear" w:color="auto" w:fill="auto"/>
        <w:bidi w:val="0"/>
        <w:jc w:val="both"/>
        <w:spacing w:before="0" w:after="0" w:line="317" w:lineRule="exact"/>
        <w:ind w:left="20" w:right="0" w:firstLine="720"/>
      </w:pPr>
      <w:r>
        <w:rPr>
          <w:lang w:val="ru-RU" w:eastAsia="ru-RU" w:bidi="ru-RU"/>
          <w:sz w:val="24"/>
          <w:szCs w:val="24"/>
          <w:w w:val="100"/>
          <w:spacing w:val="0"/>
          <w:color w:val="000000"/>
          <w:position w:val="0"/>
        </w:rPr>
        <w:t>при участии:</w:t>
      </w:r>
    </w:p>
    <w:p>
      <w:pPr>
        <w:pStyle w:val="Style23"/>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представителя Заявителя - индивидуального предпринимателя Пенятк Н.И. (далее - ИП Пентяк Н.И., Заявитель) Пентяк Г.В., Георгиевой А.А. (по доверенности);</w:t>
      </w:r>
    </w:p>
    <w:p>
      <w:pPr>
        <w:pStyle w:val="Style23"/>
        <w:tabs>
          <w:tab w:leader="none" w:pos="10076" w:val="right"/>
        </w:tabs>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spacing w:val="0"/>
          <w:color w:val="000000"/>
          <w:position w:val="0"/>
        </w:rPr>
        <w:t>представителя Заказчика - государственного областного бюджетного учреждения здравоохранения «Мурманская городская клиническая больница скорой медицинской помощи» (далее - Заказчик, ГОБУЗ «МГКБ</w:t>
        <w:tab/>
        <w:t>~</w:t>
      </w:r>
    </w:p>
    <w:p>
      <w:pPr>
        <w:pStyle w:val="Style23"/>
        <w:widowControl w:val="0"/>
        <w:keepNext w:val="0"/>
        <w:keepLines w:val="0"/>
        <w:shd w:val="clear" w:color="auto" w:fill="auto"/>
        <w:bidi w:val="0"/>
        <w:jc w:val="left"/>
        <w:spacing w:before="0" w:after="0" w:line="317" w:lineRule="exact"/>
        <w:ind w:left="20" w:right="0" w:firstLine="0"/>
      </w:pPr>
      <w:r>
        <w:rPr>
          <w:lang w:val="ru-RU" w:eastAsia="ru-RU" w:bidi="ru-RU"/>
          <w:sz w:val="24"/>
          <w:szCs w:val="24"/>
          <w:w w:val="100"/>
          <w:spacing w:val="0"/>
          <w:color w:val="000000"/>
          <w:position w:val="0"/>
        </w:rPr>
        <w:t>Беженар Е.А. (по доверенности);</w:t>
      </w:r>
      <w:r>
        <w:br w:type="page"/>
      </w:r>
    </w:p>
    <w:p>
      <w:pPr>
        <w:pStyle w:val="Style23"/>
        <w:widowControl w:val="0"/>
        <w:keepNext w:val="0"/>
        <w:keepLines w:val="0"/>
        <w:shd w:val="clear" w:color="auto" w:fill="auto"/>
        <w:bidi w:val="0"/>
        <w:jc w:val="both"/>
        <w:spacing w:before="0" w:after="0" w:line="322" w:lineRule="exact"/>
        <w:ind w:left="40" w:right="40" w:firstLine="700"/>
      </w:pPr>
      <w:r>
        <w:rPr>
          <w:lang w:val="ru-RU" w:eastAsia="ru-RU" w:bidi="ru-RU"/>
          <w:sz w:val="24"/>
          <w:szCs w:val="24"/>
          <w:w w:val="100"/>
          <w:spacing w:val="0"/>
          <w:color w:val="000000"/>
          <w:position w:val="0"/>
        </w:rPr>
        <w:t>представителя Уполномоченного органа - Комитета государственных закупок Мурманской области (далее по тексту решения - Уполномоченный орган) Коминой Д.А. (по доверенности),</w:t>
      </w:r>
    </w:p>
    <w:p>
      <w:pPr>
        <w:pStyle w:val="Style23"/>
        <w:widowControl w:val="0"/>
        <w:keepNext w:val="0"/>
        <w:keepLines w:val="0"/>
        <w:shd w:val="clear" w:color="auto" w:fill="auto"/>
        <w:bidi w:val="0"/>
        <w:jc w:val="both"/>
        <w:spacing w:before="0" w:after="109" w:line="322" w:lineRule="exact"/>
        <w:ind w:left="40" w:right="40" w:firstLine="700"/>
      </w:pPr>
      <w:r>
        <w:rPr>
          <w:lang w:val="ru-RU" w:eastAsia="ru-RU" w:bidi="ru-RU"/>
          <w:sz w:val="24"/>
          <w:szCs w:val="24"/>
          <w:w w:val="100"/>
          <w:spacing w:val="0"/>
          <w:color w:val="000000"/>
          <w:position w:val="0"/>
        </w:rPr>
        <w:t>рассмотрев жалобу ИП Пентяк Н.И. на действия Заказчиков - учреждений здравоохранения Мурманской области при проведении открытого аукциона в электронной форме «Оказание услуг по стирке, сушке, глажению белья для нужд учреждений здравоохранения Мурманской области» (0149200002317004318) (далее — Электронный аукцион), в соответствии со статьёй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решения - Закон о контрактной системе),</w:t>
      </w:r>
    </w:p>
    <w:p>
      <w:pPr>
        <w:pStyle w:val="Style26"/>
        <w:widowControl w:val="0"/>
        <w:keepNext w:val="0"/>
        <w:keepLines w:val="0"/>
        <w:shd w:val="clear" w:color="auto" w:fill="auto"/>
        <w:bidi w:val="0"/>
        <w:spacing w:before="0" w:after="72" w:line="260" w:lineRule="exact"/>
        <w:ind w:left="0" w:right="0" w:firstLine="0"/>
      </w:pPr>
      <w:r>
        <w:rPr>
          <w:lang w:val="ru-RU" w:eastAsia="ru-RU" w:bidi="ru-RU"/>
          <w:w w:val="100"/>
          <w:color w:val="000000"/>
          <w:position w:val="0"/>
        </w:rPr>
        <w:t>УСТАНОВИЛА:</w:t>
      </w:r>
    </w:p>
    <w:p>
      <w:pPr>
        <w:pStyle w:val="Style23"/>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24.10.2017 в Управление Федеральной антимонопольной службы по Мурманской области поступила жалоба ИП Пентяк Н.И. на положения аукционной документации (жалоба поступила в учреждение Почты Росси 17.10.2017).</w:t>
      </w:r>
    </w:p>
    <w:p>
      <w:pPr>
        <w:pStyle w:val="Style23"/>
        <w:widowControl w:val="0"/>
        <w:keepNext w:val="0"/>
        <w:keepLines w:val="0"/>
        <w:shd w:val="clear" w:color="auto" w:fill="auto"/>
        <w:bidi w:val="0"/>
        <w:jc w:val="both"/>
        <w:spacing w:before="0" w:after="0" w:line="322" w:lineRule="exact"/>
        <w:ind w:left="40" w:right="0" w:firstLine="700"/>
      </w:pPr>
      <w:r>
        <w:rPr>
          <w:lang w:val="ru-RU" w:eastAsia="ru-RU" w:bidi="ru-RU"/>
          <w:sz w:val="24"/>
          <w:szCs w:val="24"/>
          <w:w w:val="100"/>
          <w:spacing w:val="0"/>
          <w:color w:val="000000"/>
          <w:position w:val="0"/>
        </w:rPr>
        <w:t>Жалоба Заявителя содержит следующие доводы:</w:t>
      </w:r>
    </w:p>
    <w:p>
      <w:pPr>
        <w:pStyle w:val="Style23"/>
        <w:numPr>
          <w:ilvl w:val="0"/>
          <w:numId w:val="1"/>
        </w:numPr>
        <w:widowControl w:val="0"/>
        <w:keepNext w:val="0"/>
        <w:keepLines w:val="0"/>
        <w:shd w:val="clear" w:color="auto" w:fill="auto"/>
        <w:bidi w:val="0"/>
        <w:jc w:val="both"/>
        <w:spacing w:before="0" w:after="0" w:line="322" w:lineRule="exact"/>
        <w:ind w:left="40" w:right="40" w:firstLine="700"/>
      </w:pPr>
      <w:r>
        <w:rPr>
          <w:lang w:val="ru-RU" w:eastAsia="ru-RU" w:bidi="ru-RU"/>
          <w:sz w:val="24"/>
          <w:szCs w:val="24"/>
          <w:w w:val="100"/>
          <w:spacing w:val="0"/>
          <w:color w:val="000000"/>
          <w:position w:val="0"/>
        </w:rPr>
        <w:t xml:space="preserve"> Документация об Электронном аукционе не предусматривает ограничение допуска к участию в торгах в соответствии с требованиями статьи 30 Закона о контрактной системе, а именно: преимущества для субъектов малого предпринимательства и социально-ориентированных некоммерческих организаций (далее - СМП и СОНО).</w:t>
      </w:r>
    </w:p>
    <w:p>
      <w:pPr>
        <w:pStyle w:val="Style23"/>
        <w:numPr>
          <w:ilvl w:val="0"/>
          <w:numId w:val="1"/>
        </w:numPr>
        <w:widowControl w:val="0"/>
        <w:keepNext w:val="0"/>
        <w:keepLines w:val="0"/>
        <w:shd w:val="clear" w:color="auto" w:fill="auto"/>
        <w:bidi w:val="0"/>
        <w:jc w:val="both"/>
        <w:spacing w:before="0" w:after="304" w:line="317" w:lineRule="exact"/>
        <w:ind w:left="40" w:right="40" w:firstLine="700"/>
      </w:pPr>
      <w:r>
        <w:rPr>
          <w:lang w:val="ru-RU" w:eastAsia="ru-RU" w:bidi="ru-RU"/>
          <w:sz w:val="24"/>
          <w:szCs w:val="24"/>
          <w:w w:val="100"/>
          <w:spacing w:val="0"/>
          <w:color w:val="000000"/>
          <w:position w:val="0"/>
        </w:rPr>
        <w:t xml:space="preserve"> Проект государственного договора не содержит в себе право Исполнителя расторгнуть договор в одностороннем порядке, что ставит последнего в неравные положения с Заказчиком, право одностороннего расторжения договора для которого, предусмотрено.</w:t>
      </w:r>
    </w:p>
    <w:p>
      <w:pPr>
        <w:pStyle w:val="Style23"/>
        <w:widowControl w:val="0"/>
        <w:keepNext w:val="0"/>
        <w:keepLines w:val="0"/>
        <w:shd w:val="clear" w:color="auto" w:fill="auto"/>
        <w:bidi w:val="0"/>
        <w:jc w:val="both"/>
        <w:spacing w:before="0" w:after="0" w:line="312" w:lineRule="exact"/>
        <w:ind w:left="40" w:right="40" w:firstLine="700"/>
      </w:pPr>
      <w:r>
        <w:rPr>
          <w:lang w:val="ru-RU" w:eastAsia="ru-RU" w:bidi="ru-RU"/>
          <w:sz w:val="24"/>
          <w:szCs w:val="24"/>
          <w:w w:val="100"/>
          <w:spacing w:val="0"/>
          <w:color w:val="000000"/>
          <w:position w:val="0"/>
        </w:rPr>
        <w:t>В соответствии с пунктом 2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Федеральная антимонопольная служба определена федеральным органом исполнительной власти, уполномоченным на осуществление контроля в сфере закупок товаров, работ, услуг для обеспечения государственных и муниципальных нужд.</w:t>
      </w:r>
    </w:p>
    <w:p>
      <w:pPr>
        <w:pStyle w:val="Style23"/>
        <w:widowControl w:val="0"/>
        <w:keepNext w:val="0"/>
        <w:keepLines w:val="0"/>
        <w:shd w:val="clear" w:color="auto" w:fill="auto"/>
        <w:bidi w:val="0"/>
        <w:jc w:val="both"/>
        <w:spacing w:before="0" w:after="296" w:line="317" w:lineRule="exact"/>
        <w:ind w:left="40" w:right="40" w:firstLine="700"/>
      </w:pPr>
      <w:r>
        <w:rPr>
          <w:lang w:val="ru-RU" w:eastAsia="ru-RU" w:bidi="ru-RU"/>
          <w:sz w:val="24"/>
          <w:szCs w:val="24"/>
          <w:w w:val="100"/>
          <w:spacing w:val="0"/>
          <w:color w:val="000000"/>
          <w:position w:val="0"/>
        </w:rPr>
        <w:t>Заседание Комиссии Мурманского УФАС России начато в 10 часов 30 минут 30.10.2017 и проведено в соответствии с требованиями статьи 106 Закона о контрактной системе. В ходе заседания Комиссии Мурманского УФАС России осуществлено ведение аудиозаписи.</w:t>
      </w:r>
    </w:p>
    <w:p>
      <w:pPr>
        <w:pStyle w:val="Style23"/>
        <w:widowControl w:val="0"/>
        <w:keepNext w:val="0"/>
        <w:keepLines w:val="0"/>
        <w:shd w:val="clear" w:color="auto" w:fill="auto"/>
        <w:bidi w:val="0"/>
        <w:jc w:val="both"/>
        <w:spacing w:before="0" w:after="0" w:line="322" w:lineRule="exact"/>
        <w:ind w:left="40" w:right="40" w:firstLine="700"/>
      </w:pPr>
      <w:r>
        <w:rPr>
          <w:lang w:val="ru-RU" w:eastAsia="ru-RU" w:bidi="ru-RU"/>
          <w:sz w:val="24"/>
          <w:szCs w:val="24"/>
          <w:w w:val="100"/>
          <w:spacing w:val="0"/>
          <w:color w:val="000000"/>
          <w:position w:val="0"/>
        </w:rPr>
        <w:t xml:space="preserve">Из существа дела следует, что извещение о проведении Электронного аукциона размещено на официальном сайте единой информационной системы в сфере закупок -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по тексту решения - ЕИС) 29.09.2017.</w:t>
      </w:r>
    </w:p>
    <w:p>
      <w:pPr>
        <w:pStyle w:val="Style23"/>
        <w:widowControl w:val="0"/>
        <w:keepNext w:val="0"/>
        <w:keepLines w:val="0"/>
        <w:shd w:val="clear" w:color="auto" w:fill="auto"/>
        <w:bidi w:val="0"/>
        <w:jc w:val="both"/>
        <w:spacing w:before="0" w:after="0" w:line="331" w:lineRule="exact"/>
        <w:ind w:left="40" w:right="40" w:firstLine="700"/>
      </w:pPr>
      <w:r>
        <w:rPr>
          <w:lang w:val="ru-RU" w:eastAsia="ru-RU" w:bidi="ru-RU"/>
          <w:sz w:val="24"/>
          <w:szCs w:val="24"/>
          <w:w w:val="100"/>
          <w:spacing w:val="0"/>
          <w:color w:val="000000"/>
          <w:position w:val="0"/>
        </w:rPr>
        <w:t>Наименование объекта закупки: Оказание услуг по стирке, сушке, глажению белья для нужд учреждений здравоохранения Мурманской области.</w:t>
      </w:r>
    </w:p>
    <w:p>
      <w:pPr>
        <w:pStyle w:val="Style23"/>
        <w:widowControl w:val="0"/>
        <w:keepNext w:val="0"/>
        <w:keepLines w:val="0"/>
        <w:shd w:val="clear" w:color="auto" w:fill="auto"/>
        <w:bidi w:val="0"/>
        <w:jc w:val="both"/>
        <w:spacing w:before="0" w:after="0" w:line="240" w:lineRule="exact"/>
        <w:ind w:left="40" w:right="0" w:firstLine="700"/>
      </w:pPr>
      <w:r>
        <w:rPr>
          <w:lang w:val="ru-RU" w:eastAsia="ru-RU" w:bidi="ru-RU"/>
          <w:sz w:val="24"/>
          <w:szCs w:val="24"/>
          <w:w w:val="100"/>
          <w:spacing w:val="0"/>
          <w:color w:val="000000"/>
          <w:position w:val="0"/>
        </w:rPr>
        <w:t>Заказчик: Учреждения здравоохранения Мурманской области.</w:t>
      </w:r>
    </w:p>
    <w:p>
      <w:pPr>
        <w:pStyle w:val="Style23"/>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Уполномоченный орган: Комитет государственных закупок Мурманской области</w:t>
      </w:r>
    </w:p>
    <w:p>
      <w:pPr>
        <w:pStyle w:val="Style23"/>
        <w:widowControl w:val="0"/>
        <w:keepNext w:val="0"/>
        <w:keepLines w:val="0"/>
        <w:shd w:val="clear" w:color="auto" w:fill="auto"/>
        <w:bidi w:val="0"/>
        <w:jc w:val="both"/>
        <w:spacing w:before="0" w:after="22" w:line="240" w:lineRule="exact"/>
        <w:ind w:left="40" w:right="0" w:firstLine="700"/>
      </w:pPr>
      <w:r>
        <w:rPr>
          <w:lang w:val="ru-RU" w:eastAsia="ru-RU" w:bidi="ru-RU"/>
          <w:sz w:val="24"/>
          <w:szCs w:val="24"/>
          <w:w w:val="100"/>
          <w:spacing w:val="0"/>
          <w:color w:val="000000"/>
          <w:position w:val="0"/>
        </w:rPr>
        <w:t>Дата и время начала подачи заявок: 29.09.2017 12 часов 44 минут.</w:t>
      </w:r>
    </w:p>
    <w:p>
      <w:pPr>
        <w:pStyle w:val="Style23"/>
        <w:widowControl w:val="0"/>
        <w:keepNext w:val="0"/>
        <w:keepLines w:val="0"/>
        <w:shd w:val="clear" w:color="auto" w:fill="auto"/>
        <w:bidi w:val="0"/>
        <w:jc w:val="both"/>
        <w:spacing w:before="0" w:after="325" w:line="240" w:lineRule="exact"/>
        <w:ind w:left="40" w:right="0" w:firstLine="700"/>
      </w:pPr>
      <w:r>
        <w:rPr>
          <w:lang w:val="ru-RU" w:eastAsia="ru-RU" w:bidi="ru-RU"/>
          <w:sz w:val="24"/>
          <w:szCs w:val="24"/>
          <w:w w:val="100"/>
          <w:spacing w:val="0"/>
          <w:color w:val="000000"/>
          <w:position w:val="0"/>
        </w:rPr>
        <w:t>Дата и время окончания подачи заявок: 18.10.2017 08 часов 00 минут.</w:t>
      </w:r>
    </w:p>
    <w:p>
      <w:pPr>
        <w:pStyle w:val="Style23"/>
        <w:numPr>
          <w:ilvl w:val="0"/>
          <w:numId w:val="3"/>
        </w:numPr>
        <w:tabs>
          <w:tab w:leader="none" w:pos="1461" w:val="left"/>
        </w:tabs>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spacing w:val="0"/>
          <w:color w:val="000000"/>
          <w:position w:val="0"/>
        </w:rPr>
        <w:t>Рассмотрением первого довода жалобы Заявителя в части неусгановления Заказчиками в аукционной документации преимущества для СМП и СОНО, установлено следующее.</w:t>
      </w:r>
    </w:p>
    <w:p>
      <w:pPr>
        <w:pStyle w:val="Style23"/>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spacing w:val="0"/>
          <w:color w:val="000000"/>
          <w:position w:val="0"/>
        </w:rPr>
        <w:t xml:space="preserve">В соответствии с частью 1 статьи 30 Закона о контрактной системе, заказчики обязаны осуществлять закупки у субъектов малого предпринимательства, социально ориентированных некоммерческих организаций </w:t>
      </w:r>
      <w:r>
        <w:rPr>
          <w:rStyle w:val="CharStyle28"/>
        </w:rPr>
        <w:t>в о&amp;ьеме не менее чем пятнадцать процентов совокупного годового объема закупок,</w:t>
      </w:r>
      <w:r>
        <w:rPr>
          <w:lang w:val="ru-RU" w:eastAsia="ru-RU" w:bidi="ru-RU"/>
          <w:sz w:val="24"/>
          <w:szCs w:val="24"/>
          <w:w w:val="100"/>
          <w:spacing w:val="0"/>
          <w:color w:val="000000"/>
          <w:position w:val="0"/>
        </w:rPr>
        <w:t xml:space="preserve"> рассчитанного с учетом части 1.1 настоящей статьи, путем:</w:t>
      </w:r>
    </w:p>
    <w:p>
      <w:pPr>
        <w:pStyle w:val="Style23"/>
        <w:numPr>
          <w:ilvl w:val="0"/>
          <w:numId w:val="5"/>
        </w:numPr>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spacing w:val="0"/>
          <w:color w:val="000000"/>
          <w:position w:val="0"/>
        </w:rPr>
        <w:t xml:space="preserve">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p>
    <w:p>
      <w:pPr>
        <w:pStyle w:val="Style23"/>
        <w:numPr>
          <w:ilvl w:val="0"/>
          <w:numId w:val="5"/>
        </w:numPr>
        <w:widowControl w:val="0"/>
        <w:keepNext w:val="0"/>
        <w:keepLines w:val="0"/>
        <w:shd w:val="clear" w:color="auto" w:fill="auto"/>
        <w:bidi w:val="0"/>
        <w:jc w:val="both"/>
        <w:spacing w:before="0" w:after="0" w:line="317" w:lineRule="exact"/>
        <w:ind w:left="40" w:right="0" w:firstLine="700"/>
      </w:pPr>
      <w:r>
        <w:rPr>
          <w:lang w:val="ru-RU" w:eastAsia="ru-RU" w:bidi="ru-RU"/>
          <w:sz w:val="24"/>
          <w:szCs w:val="24"/>
          <w:w w:val="100"/>
          <w:spacing w:val="0"/>
          <w:color w:val="000000"/>
          <w:position w:val="0"/>
        </w:rPr>
        <w:t xml:space="preserve"> осуществления закупок с учетом положений части 5 настоящей статьи.</w:t>
      </w:r>
    </w:p>
    <w:p>
      <w:pPr>
        <w:pStyle w:val="Style23"/>
        <w:widowControl w:val="0"/>
        <w:keepNext w:val="0"/>
        <w:keepLines w:val="0"/>
        <w:shd w:val="clear" w:color="auto" w:fill="auto"/>
        <w:bidi w:val="0"/>
        <w:jc w:val="both"/>
        <w:spacing w:before="0" w:after="0" w:line="317" w:lineRule="exact"/>
        <w:ind w:left="40" w:right="0" w:firstLine="700"/>
      </w:pPr>
      <w:r>
        <w:rPr>
          <w:lang w:val="ru-RU" w:eastAsia="ru-RU" w:bidi="ru-RU"/>
          <w:sz w:val="24"/>
          <w:szCs w:val="24"/>
          <w:w w:val="100"/>
          <w:spacing w:val="0"/>
          <w:color w:val="000000"/>
          <w:position w:val="0"/>
        </w:rPr>
        <w:t>Согласно части 1.2 статьи 30 Закона о контрактной системе, заказчики вправе</w:t>
      </w:r>
    </w:p>
    <w:p>
      <w:pPr>
        <w:pStyle w:val="Style23"/>
        <w:widowControl w:val="0"/>
        <w:keepNext w:val="0"/>
        <w:keepLines w:val="0"/>
        <w:shd w:val="clear" w:color="auto" w:fill="auto"/>
        <w:bidi w:val="0"/>
        <w:jc w:val="both"/>
        <w:spacing w:before="0" w:after="0" w:line="317" w:lineRule="exact"/>
        <w:ind w:left="40" w:right="20" w:firstLine="0"/>
      </w:pPr>
      <w:r>
        <w:rPr>
          <w:lang w:val="ru-RU" w:eastAsia="ru-RU" w:bidi="ru-RU"/>
          <w:sz w:val="24"/>
          <w:szCs w:val="24"/>
          <w:w w:val="100"/>
          <w:spacing w:val="0"/>
          <w:color w:val="000000"/>
          <w:position w:val="0"/>
        </w:rPr>
        <w:t>осуществлять закупки, указанные в пунктах 1, 4 и 5 части 1.1 настоящей статьи, у субъектов малого предпринимательства, социально ориентированных некоммерческих организаций в соответствии с частью 1 настоящей статьи.</w:t>
      </w:r>
    </w:p>
    <w:p>
      <w:pPr>
        <w:pStyle w:val="Style23"/>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spacing w:val="0"/>
          <w:color w:val="000000"/>
          <w:position w:val="0"/>
        </w:rPr>
        <w:t>Частью 3 статьи 30 Закона о контрактной системе установлено, что при определении поставщиков (подрядчиков, исполнителей) способами, указанными в части 1 настоящей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pPr>
        <w:pStyle w:val="Style23"/>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spacing w:val="0"/>
          <w:color w:val="000000"/>
          <w:position w:val="0"/>
        </w:rPr>
        <w:t>Таким образом, из вышеприведенных положений Закона о контрактной системе следует, что Заказчик обязан осуществить закупку у СМП и СОНО в объеме не менее чем пятнадцать процентов совокупного годового объема закупок. При этом заказчик вправе самостоятельно определять закупки, допуск к которым будет ограничен субъектами малого предпринимательства и социально</w:t>
        <w:softHyphen/>
        <w:t>ориентированными коммерческими организациями.</w:t>
      </w:r>
    </w:p>
    <w:p>
      <w:pPr>
        <w:pStyle w:val="Style23"/>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spacing w:val="0"/>
          <w:color w:val="000000"/>
          <w:position w:val="0"/>
        </w:rPr>
        <w:t>Пунктом 2.3 раздела 4 тома 2 аукционной документации, установлено, что преимущества для СМП и СОНО не представляются.</w:t>
      </w:r>
    </w:p>
    <w:p>
      <w:pPr>
        <w:pStyle w:val="Style23"/>
        <w:widowControl w:val="0"/>
        <w:keepNext w:val="0"/>
        <w:keepLines w:val="0"/>
        <w:shd w:val="clear" w:color="auto" w:fill="auto"/>
        <w:bidi w:val="0"/>
        <w:jc w:val="both"/>
        <w:spacing w:before="0" w:after="296" w:line="317" w:lineRule="exact"/>
        <w:ind w:left="40" w:right="20" w:firstLine="700"/>
      </w:pPr>
      <w:r>
        <w:rPr>
          <w:lang w:val="ru-RU" w:eastAsia="ru-RU" w:bidi="ru-RU"/>
          <w:sz w:val="24"/>
          <w:szCs w:val="24"/>
          <w:w w:val="100"/>
          <w:spacing w:val="0"/>
          <w:color w:val="000000"/>
          <w:position w:val="0"/>
        </w:rPr>
        <w:t>Комиссия Мурманского УФАС России приходит к выводу о том, что в действиях Заказчиков в данной части отсутствуют нарушения требований статьи 30 Закона о контрактной системе, поскольку, как указанно выше, установление преимуществ для СМП и СОНО, является правом Заказчиков, а не их обязанностью. Жалоба Заявителя в данной части признается необоснованной.</w:t>
      </w:r>
    </w:p>
    <w:p>
      <w:pPr>
        <w:pStyle w:val="Style23"/>
        <w:numPr>
          <w:ilvl w:val="0"/>
          <w:numId w:val="3"/>
        </w:numPr>
        <w:tabs>
          <w:tab w:leader="none" w:pos="1466" w:val="left"/>
        </w:tabs>
        <w:widowControl w:val="0"/>
        <w:keepNext w:val="0"/>
        <w:keepLines w:val="0"/>
        <w:shd w:val="clear" w:color="auto" w:fill="auto"/>
        <w:bidi w:val="0"/>
        <w:jc w:val="both"/>
        <w:spacing w:before="0" w:after="0" w:line="322" w:lineRule="exact"/>
        <w:ind w:left="40" w:right="40" w:firstLine="700"/>
      </w:pPr>
      <w:r>
        <w:rPr>
          <w:lang w:val="ru-RU" w:eastAsia="ru-RU" w:bidi="ru-RU"/>
          <w:sz w:val="24"/>
          <w:szCs w:val="24"/>
          <w:w w:val="100"/>
          <w:spacing w:val="0"/>
          <w:color w:val="000000"/>
          <w:position w:val="0"/>
        </w:rPr>
        <w:t>Рассмотрением второго довода жалобы Заявителя в части отсутствия в проекте договора права Исполнителя на односторонний отказ от исполнения контракта, установлено следующее.</w:t>
      </w:r>
    </w:p>
    <w:p>
      <w:pPr>
        <w:pStyle w:val="Style23"/>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Пунктом 3.1 раздела 6 тома 1 аукционной документации установлено, что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pPr>
        <w:pStyle w:val="Style23"/>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Пунктом 3.2 раздела 6 тома 1 аукционной документации предусмотрено, что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pPr>
        <w:pStyle w:val="Style23"/>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Пунктом 3.12 раздела 6 тома 1 аукционной документации предусмотрено 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pPr>
        <w:pStyle w:val="Style23"/>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Таким образом, аукциона документация содержит в себе указание на наличие у Исполнителя права на односторонний отказ от исполнения контракта.</w:t>
      </w:r>
    </w:p>
    <w:p>
      <w:pPr>
        <w:pStyle w:val="Style23"/>
        <w:widowControl w:val="0"/>
        <w:keepNext w:val="0"/>
        <w:keepLines w:val="0"/>
        <w:shd w:val="clear" w:color="auto" w:fill="auto"/>
        <w:bidi w:val="0"/>
        <w:jc w:val="both"/>
        <w:spacing w:before="0" w:after="0" w:line="317" w:lineRule="exact"/>
        <w:ind w:left="40" w:right="0" w:firstLine="700"/>
      </w:pPr>
      <w:r>
        <w:rPr>
          <w:lang w:val="ru-RU" w:eastAsia="ru-RU" w:bidi="ru-RU"/>
          <w:sz w:val="24"/>
          <w:szCs w:val="24"/>
          <w:w w:val="100"/>
          <w:spacing w:val="0"/>
          <w:color w:val="000000"/>
          <w:position w:val="0"/>
        </w:rPr>
        <w:t>Проект контракта содержится в томе 3 аукционной документации.</w:t>
      </w:r>
    </w:p>
    <w:p>
      <w:pPr>
        <w:pStyle w:val="Style23"/>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Пунктом 15.2 проекта договора установлено, то настоящий договор расторгается до окончания срока его действия по обоюдному согласию Сторон, оформленному в виде соглашения и подписанному Сторонами или по решению суда, а также в одностороннем порядке при существенных нарушениях Исполнителем условий настоящего Договора.</w:t>
      </w:r>
    </w:p>
    <w:p>
      <w:pPr>
        <w:pStyle w:val="Style23"/>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При этом, проект договора не содержит в себе права Исполнителя на односторонний отказ от исполнения контракта.</w:t>
      </w:r>
    </w:p>
    <w:p>
      <w:pPr>
        <w:pStyle w:val="Style23"/>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 xml:space="preserve">В соответствии с частью 19 статьи 95 Закона о контрактной системе, 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r>
        <w:rPr>
          <w:rStyle w:val="CharStyle28"/>
        </w:rPr>
        <w:t>если в контракте было предусмотрено право заказчика принять решение об одностороннем отказе от исполнения контракта.</w:t>
      </w:r>
    </w:p>
    <w:p>
      <w:pPr>
        <w:pStyle w:val="Style23"/>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Таким образом, право Исполнителя на односторонний отказ от исполнения контракта, в соответствии с частью 19 статьи 95 Закона о контрактной системе, возникает у последнего в случае установления в договоре права одностороннего отказа Заказчика, независимо от того, предусмотрено ли право Исполнителя на односторонний отказ от исполнения договора самим договором.</w:t>
      </w:r>
    </w:p>
    <w:p>
      <w:pPr>
        <w:pStyle w:val="Style23"/>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Поскольку, как указано выше, пунктом 15.2 проекта договора предусмотрено право Заказчика на односторонний отказ от исполнения контракта, у Исполнителя</w:t>
        <w:br w:type="page"/>
        <w:t>также имеется право на односторонний отказ от исполнения контракта в соответствии с требованиями части 19 статьи 95 Закона о контрактной системе.</w:t>
      </w:r>
    </w:p>
    <w:p>
      <w:pPr>
        <w:pStyle w:val="Style23"/>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spacing w:val="0"/>
          <w:color w:val="000000"/>
          <w:position w:val="0"/>
        </w:rPr>
        <w:t>Отсутствие в проекте договора права Исполнителя на односторонний отказ от исполнения контракта не лишает Исполнителя права, предусмотренного Законом о контрактной системе и гражданским кодексом РФ, а также не может повлиять на результаты определения поставщика, в связи с чем жалоба Заявителя в данной части также признается необоснованной.</w:t>
      </w:r>
    </w:p>
    <w:p>
      <w:pPr>
        <w:pStyle w:val="Style23"/>
        <w:widowControl w:val="0"/>
        <w:keepNext w:val="0"/>
        <w:keepLines w:val="0"/>
        <w:shd w:val="clear" w:color="auto" w:fill="auto"/>
        <w:bidi w:val="0"/>
        <w:jc w:val="both"/>
        <w:spacing w:before="0" w:after="109" w:line="322" w:lineRule="exact"/>
        <w:ind w:left="20" w:right="20" w:firstLine="720"/>
      </w:pPr>
      <w:r>
        <w:rPr>
          <w:lang w:val="ru-RU" w:eastAsia="ru-RU" w:bidi="ru-RU"/>
          <w:sz w:val="24"/>
          <w:szCs w:val="24"/>
          <w:w w:val="100"/>
          <w:spacing w:val="0"/>
          <w:color w:val="000000"/>
          <w:position w:val="0"/>
        </w:rPr>
        <w:t>На основании изложенного и руководствуясь статьями 99 и 106 Закона о контрактной системе, Комиссия по контролю в сфере закупок товаров, работ, услуг для обеспечения государственных и муниципальных нужд Управления Федеральной антимонопольной службы по Мурманской области,</w:t>
      </w:r>
    </w:p>
    <w:p>
      <w:pPr>
        <w:pStyle w:val="Style29"/>
        <w:widowControl w:val="0"/>
        <w:keepNext/>
        <w:keepLines/>
        <w:shd w:val="clear" w:color="auto" w:fill="auto"/>
        <w:bidi w:val="0"/>
        <w:spacing w:before="0" w:after="132" w:line="260" w:lineRule="exact"/>
        <w:ind w:left="0" w:right="0" w:firstLine="0"/>
      </w:pPr>
      <w:bookmarkStart w:id="1" w:name="bookmark1"/>
      <w:r>
        <w:rPr>
          <w:lang w:val="ru-RU" w:eastAsia="ru-RU" w:bidi="ru-RU"/>
          <w:w w:val="100"/>
          <w:color w:val="000000"/>
          <w:position w:val="0"/>
        </w:rPr>
        <w:t>РЕШИЛА:</w:t>
      </w:r>
      <w:bookmarkEnd w:id="1"/>
    </w:p>
    <w:p>
      <w:pPr>
        <w:pStyle w:val="Style23"/>
        <w:widowControl w:val="0"/>
        <w:keepNext w:val="0"/>
        <w:keepLines w:val="0"/>
        <w:shd w:val="clear" w:color="auto" w:fill="auto"/>
        <w:bidi w:val="0"/>
        <w:jc w:val="both"/>
        <w:spacing w:before="0" w:after="236" w:line="317" w:lineRule="exact"/>
        <w:ind w:left="20" w:right="20" w:firstLine="720"/>
      </w:pPr>
      <w:r>
        <w:rPr>
          <w:lang w:val="ru-RU" w:eastAsia="ru-RU" w:bidi="ru-RU"/>
          <w:sz w:val="24"/>
          <w:szCs w:val="24"/>
          <w:w w:val="100"/>
          <w:spacing w:val="0"/>
          <w:color w:val="000000"/>
          <w:position w:val="0"/>
        </w:rPr>
        <w:t>Признать жалобу ИГ1 Пентяк Н.И. на действия Заказчиков - учреждений здравоохранения Мурманской области при проведении открытого аукциона в электронной форме «Оказание услуг по стирке, сушке, глажению белья для нужд учреждений здравоохранения Мурманской области» (0149200002317004318), необоснованной.</w:t>
      </w:r>
    </w:p>
    <w:p>
      <w:pPr>
        <w:pStyle w:val="Style23"/>
        <w:widowControl w:val="0"/>
        <w:keepNext w:val="0"/>
        <w:keepLines w:val="0"/>
        <w:shd w:val="clear" w:color="auto" w:fill="auto"/>
        <w:bidi w:val="0"/>
        <w:jc w:val="both"/>
        <w:spacing w:before="0" w:after="0" w:line="322" w:lineRule="exact"/>
        <w:ind w:left="20" w:right="20" w:firstLine="720"/>
        <w:sectPr>
          <w:type w:val="continuous"/>
          <w:pgSz w:w="11906" w:h="16838"/>
          <w:pgMar w:top="704" w:left="801" w:right="801" w:bottom="768" w:header="0" w:footer="3" w:gutter="176"/>
          <w:rtlGutter/>
          <w:cols w:space="720"/>
          <w:noEndnote/>
          <w:docGrid w:linePitch="360"/>
        </w:sectPr>
      </w:pPr>
      <w:r>
        <w:rPr>
          <w:lang w:val="ru-RU" w:eastAsia="ru-RU" w:bidi="ru-RU"/>
          <w:sz w:val="24"/>
          <w:szCs w:val="24"/>
          <w:w w:val="100"/>
          <w:spacing w:val="0"/>
          <w:color w:val="000000"/>
          <w:position w:val="0"/>
        </w:rPr>
        <w:t>Решение может быть обжаловано в судебном порядке в течение трех месяцев со дня его принятия.</w:t>
      </w:r>
    </w:p>
    <w:p>
      <w:pPr>
        <w:pStyle w:val="Style23"/>
        <w:framePr w:w="10102" w:h="1272" w:wrap="none" w:vAnchor="text" w:hAnchor="margin" w:x="-5" w:y="5"/>
        <w:widowControl w:val="0"/>
        <w:keepNext w:val="0"/>
        <w:keepLines w:val="0"/>
        <w:shd w:val="clear" w:color="auto" w:fill="auto"/>
        <w:bidi w:val="0"/>
        <w:jc w:val="both"/>
        <w:spacing w:before="0" w:after="0" w:line="240" w:lineRule="exact"/>
        <w:ind w:left="100" w:right="0" w:firstLine="0"/>
      </w:pPr>
      <w:r>
        <w:rPr>
          <w:rStyle w:val="CharStyle24"/>
          <w:spacing w:val="0"/>
        </w:rPr>
        <w:t>Председатель комиссии</w:t>
      </w:r>
    </w:p>
    <w:p>
      <w:pPr>
        <w:pStyle w:val="Style23"/>
        <w:framePr w:w="10102" w:h="1272" w:wrap="none" w:vAnchor="text" w:hAnchor="margin" w:x="-5" w:y="5"/>
        <w:tabs>
          <w:tab w:leader="none" w:pos="8764" w:val="right"/>
          <w:tab w:leader="none" w:pos="9993" w:val="right"/>
        </w:tabs>
        <w:widowControl w:val="0"/>
        <w:keepNext w:val="0"/>
        <w:keepLines w:val="0"/>
        <w:shd w:val="clear" w:color="auto" w:fill="auto"/>
        <w:bidi w:val="0"/>
        <w:jc w:val="both"/>
        <w:spacing w:before="0" w:after="0" w:line="542" w:lineRule="exact"/>
        <w:ind w:left="100" w:right="0" w:firstLine="0"/>
      </w:pPr>
      <w:r>
        <w:rPr>
          <w:rStyle w:val="CharStyle24"/>
          <w:spacing w:val="0"/>
        </w:rPr>
        <w:t>Мурманского УФАС России:</w:t>
        <w:tab/>
        <w:t>Н.А.</w:t>
        <w:tab/>
        <w:t>Калитина</w:t>
      </w:r>
    </w:p>
    <w:p>
      <w:pPr>
        <w:pStyle w:val="Style23"/>
        <w:framePr w:w="10102" w:h="1272" w:wrap="none" w:vAnchor="text" w:hAnchor="margin" w:x="-5" w:y="5"/>
        <w:widowControl w:val="0"/>
        <w:keepNext w:val="0"/>
        <w:keepLines w:val="0"/>
        <w:shd w:val="clear" w:color="auto" w:fill="auto"/>
        <w:bidi w:val="0"/>
        <w:jc w:val="both"/>
        <w:spacing w:before="0" w:after="0" w:line="542" w:lineRule="exact"/>
        <w:ind w:left="100" w:right="0" w:firstLine="0"/>
      </w:pPr>
      <w:r>
        <w:rPr>
          <w:rStyle w:val="CharStyle24"/>
          <w:spacing w:val="0"/>
        </w:rPr>
        <w:t>Члены комиссии</w:t>
      </w:r>
    </w:p>
    <w:p>
      <w:pPr>
        <w:pStyle w:val="Style23"/>
        <w:framePr w:w="10102" w:h="1272" w:wrap="none" w:vAnchor="text" w:hAnchor="margin" w:x="-5" w:y="5"/>
        <w:tabs>
          <w:tab w:leader="none" w:pos="8812" w:val="right"/>
          <w:tab w:leader="none" w:pos="9921" w:val="right"/>
        </w:tabs>
        <w:widowControl w:val="0"/>
        <w:keepNext w:val="0"/>
        <w:keepLines w:val="0"/>
        <w:shd w:val="clear" w:color="auto" w:fill="auto"/>
        <w:bidi w:val="0"/>
        <w:jc w:val="both"/>
        <w:spacing w:before="0" w:after="0" w:line="240" w:lineRule="exact"/>
        <w:ind w:left="100" w:right="0" w:firstLine="0"/>
      </w:pPr>
      <w:r>
        <w:rPr>
          <w:rStyle w:val="CharStyle24"/>
          <w:spacing w:val="0"/>
        </w:rPr>
        <w:t>Мурманского УФАС России:</w:t>
        <w:tab/>
        <w:t>Н.М.</w:t>
        <w:tab/>
        <w:t>Фирсова</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59" w:lineRule="exact"/>
      </w:pPr>
    </w:p>
    <w:p>
      <w:pPr>
        <w:widowControl w:val="0"/>
        <w:rPr>
          <w:sz w:val="2"/>
          <w:szCs w:val="2"/>
        </w:rPr>
      </w:pPr>
    </w:p>
    <w:sectPr>
      <w:type w:val="continuous"/>
      <w:pgSz w:w="11906" w:h="16838"/>
      <w:pgMar w:top="411" w:left="765" w:right="765" w:bottom="41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link w:val="Style3"/>
    <w:rPr>
      <w:b w:val="0"/>
      <w:bCs w:val="0"/>
      <w:i w:val="0"/>
      <w:iCs w:val="0"/>
      <w:u w:val="none"/>
      <w:strike w:val="0"/>
      <w:smallCaps w:val="0"/>
      <w:sz w:val="19"/>
      <w:szCs w:val="19"/>
      <w:rFonts w:ascii="Times New Roman" w:eastAsia="Times New Roman" w:hAnsi="Times New Roman" w:cs="Times New Roman"/>
      <w:spacing w:val="11"/>
    </w:rPr>
  </w:style>
  <w:style w:type="character" w:customStyle="1" w:styleId="CharStyle5">
    <w:name w:val="Основной текст (5) Exact"/>
    <w:basedOn w:val="CharStyle4"/>
    <w:rPr>
      <w:lang w:val="ru-RU" w:eastAsia="ru-RU" w:bidi="ru-RU"/>
      <w:w w:val="100"/>
      <w:color w:val="000000"/>
      <w:position w:val="0"/>
    </w:rPr>
  </w:style>
  <w:style w:type="character" w:customStyle="1" w:styleId="CharStyle6">
    <w:name w:val="Основной текст (5) + Lucida Sans Unicode,6 pt,Интервал 0 pt Exact"/>
    <w:basedOn w:val="CharStyle4"/>
    <w:rPr>
      <w:lang w:val="ru-RU" w:eastAsia="ru-RU" w:bidi="ru-RU"/>
      <w:sz w:val="12"/>
      <w:szCs w:val="12"/>
      <w:rFonts w:ascii="Lucida Sans Unicode" w:eastAsia="Lucida Sans Unicode" w:hAnsi="Lucida Sans Unicode" w:cs="Lucida Sans Unicode"/>
      <w:w w:val="100"/>
      <w:spacing w:val="0"/>
      <w:color w:val="000000"/>
      <w:position w:val="0"/>
    </w:rPr>
  </w:style>
  <w:style w:type="character" w:customStyle="1" w:styleId="CharStyle8">
    <w:name w:val="Основной текст (2)_"/>
    <w:basedOn w:val="DefaultParagraphFont"/>
    <w:link w:val="Style7"/>
    <w:rPr>
      <w:b/>
      <w:bCs/>
      <w:i w:val="0"/>
      <w:iCs w:val="0"/>
      <w:u w:val="none"/>
      <w:strike w:val="0"/>
      <w:smallCaps w:val="0"/>
      <w:sz w:val="22"/>
      <w:szCs w:val="22"/>
      <w:rFonts w:ascii="Times New Roman" w:eastAsia="Times New Roman" w:hAnsi="Times New Roman" w:cs="Times New Roman"/>
      <w:spacing w:val="10"/>
    </w:rPr>
  </w:style>
  <w:style w:type="character" w:customStyle="1" w:styleId="CharStyle9">
    <w:name w:val="Основной текст (2)"/>
    <w:basedOn w:val="CharStyle8"/>
    <w:rPr>
      <w:lang w:val="ru-RU" w:eastAsia="ru-RU" w:bidi="ru-RU"/>
      <w:w w:val="100"/>
      <w:color w:val="000000"/>
      <w:position w:val="0"/>
    </w:rPr>
  </w:style>
  <w:style w:type="character" w:customStyle="1" w:styleId="CharStyle11">
    <w:name w:val="Основной текст (3)_"/>
    <w:basedOn w:val="DefaultParagraphFont"/>
    <w:link w:val="Style10"/>
    <w:rPr>
      <w:b w:val="0"/>
      <w:bCs w:val="0"/>
      <w:i w:val="0"/>
      <w:iCs w:val="0"/>
      <w:u w:val="none"/>
      <w:strike w:val="0"/>
      <w:smallCaps w:val="0"/>
      <w:sz w:val="17"/>
      <w:szCs w:val="17"/>
      <w:rFonts w:ascii="Times New Roman" w:eastAsia="Times New Roman" w:hAnsi="Times New Roman" w:cs="Times New Roman"/>
    </w:rPr>
  </w:style>
  <w:style w:type="character" w:customStyle="1" w:styleId="CharStyle12">
    <w:name w:val="Основной текст (3)"/>
    <w:basedOn w:val="CharStyle11"/>
    <w:rPr>
      <w:lang w:val="ru-RU" w:eastAsia="ru-RU" w:bidi="ru-RU"/>
      <w:w w:val="100"/>
      <w:spacing w:val="0"/>
      <w:color w:val="000000"/>
      <w:position w:val="0"/>
    </w:rPr>
  </w:style>
  <w:style w:type="character" w:customStyle="1" w:styleId="CharStyle14">
    <w:name w:val="Заголовок №1_"/>
    <w:basedOn w:val="DefaultParagraphFont"/>
    <w:link w:val="Style13"/>
    <w:rPr>
      <w:lang w:val="en-US" w:eastAsia="en-US" w:bidi="en-US"/>
      <w:b w:val="0"/>
      <w:bCs w:val="0"/>
      <w:i/>
      <w:iCs/>
      <w:u w:val="none"/>
      <w:strike w:val="0"/>
      <w:smallCaps w:val="0"/>
      <w:sz w:val="32"/>
      <w:szCs w:val="32"/>
      <w:rFonts w:ascii="Times New Roman" w:eastAsia="Times New Roman" w:hAnsi="Times New Roman" w:cs="Times New Roman"/>
    </w:rPr>
  </w:style>
  <w:style w:type="character" w:customStyle="1" w:styleId="CharStyle15">
    <w:name w:val="Заголовок №1"/>
    <w:basedOn w:val="CharStyle14"/>
    <w:rPr>
      <w:w w:val="100"/>
      <w:spacing w:val="0"/>
      <w:color w:val="000000"/>
      <w:position w:val="0"/>
    </w:rPr>
  </w:style>
  <w:style w:type="character" w:customStyle="1" w:styleId="CharStyle16">
    <w:name w:val="Заголовок №1"/>
    <w:basedOn w:val="CharStyle14"/>
    <w:rPr>
      <w:u w:val="single"/>
      <w:w w:val="100"/>
      <w:spacing w:val="0"/>
      <w:color w:val="000000"/>
      <w:position w:val="0"/>
    </w:rPr>
  </w:style>
  <w:style w:type="character" w:customStyle="1" w:styleId="CharStyle17">
    <w:name w:val="Заголовок №1 + 14 pt,Полужирный,Не курсив"/>
    <w:basedOn w:val="CharStyle14"/>
    <w:rPr>
      <w:b/>
      <w:bCs/>
      <w:i/>
      <w:iCs/>
      <w:sz w:val="28"/>
      <w:szCs w:val="28"/>
      <w:w w:val="100"/>
      <w:spacing w:val="0"/>
      <w:color w:val="000000"/>
      <w:position w:val="0"/>
    </w:rPr>
  </w:style>
  <w:style w:type="character" w:customStyle="1" w:styleId="CharStyle18">
    <w:name w:val="Заголовок №1 + 14 pt,Полужирный,Не курсив"/>
    <w:basedOn w:val="CharStyle14"/>
    <w:rPr>
      <w:lang w:val="ru-RU" w:eastAsia="ru-RU" w:bidi="ru-RU"/>
      <w:b/>
      <w:bCs/>
      <w:i/>
      <w:iCs/>
      <w:sz w:val="28"/>
      <w:szCs w:val="28"/>
      <w:w w:val="100"/>
      <w:spacing w:val="0"/>
      <w:color w:val="000000"/>
      <w:position w:val="0"/>
    </w:rPr>
  </w:style>
  <w:style w:type="character" w:customStyle="1" w:styleId="CharStyle19">
    <w:name w:val="Основной текст (3)"/>
    <w:basedOn w:val="CharStyle11"/>
    <w:rPr>
      <w:lang w:val="ru-RU" w:eastAsia="ru-RU" w:bidi="ru-RU"/>
      <w:w w:val="100"/>
      <w:spacing w:val="0"/>
      <w:color w:val="000000"/>
      <w:position w:val="0"/>
    </w:rPr>
  </w:style>
  <w:style w:type="character" w:customStyle="1" w:styleId="CharStyle21">
    <w:name w:val="Основной текст (4)_"/>
    <w:basedOn w:val="DefaultParagraphFont"/>
    <w:link w:val="Style20"/>
    <w:rPr>
      <w:b w:val="0"/>
      <w:bCs w:val="0"/>
      <w:i w:val="0"/>
      <w:iCs w:val="0"/>
      <w:u w:val="none"/>
      <w:strike w:val="0"/>
      <w:smallCaps w:val="0"/>
      <w:sz w:val="22"/>
      <w:szCs w:val="22"/>
      <w:rFonts w:ascii="Times New Roman" w:eastAsia="Times New Roman" w:hAnsi="Times New Roman" w:cs="Times New Roman"/>
    </w:rPr>
  </w:style>
  <w:style w:type="character" w:customStyle="1" w:styleId="CharStyle22">
    <w:name w:val="Основной текст (2) + 13 pt,Не полужирный"/>
    <w:basedOn w:val="CharStyle8"/>
    <w:rPr>
      <w:lang w:val="ru-RU" w:eastAsia="ru-RU" w:bidi="ru-RU"/>
      <w:b/>
      <w:bCs/>
      <w:sz w:val="26"/>
      <w:szCs w:val="26"/>
      <w:w w:val="100"/>
      <w:color w:val="000000"/>
      <w:position w:val="0"/>
    </w:rPr>
  </w:style>
  <w:style w:type="character" w:customStyle="1" w:styleId="CharStyle24">
    <w:name w:val="Основной текст Exact"/>
    <w:basedOn w:val="DefaultParagraphFont"/>
    <w:rPr>
      <w:b w:val="0"/>
      <w:bCs w:val="0"/>
      <w:i w:val="0"/>
      <w:iCs w:val="0"/>
      <w:u w:val="none"/>
      <w:strike w:val="0"/>
      <w:smallCaps w:val="0"/>
      <w:rFonts w:ascii="Times New Roman" w:eastAsia="Times New Roman" w:hAnsi="Times New Roman" w:cs="Times New Roman"/>
      <w:spacing w:val="8"/>
    </w:rPr>
  </w:style>
  <w:style w:type="character" w:customStyle="1" w:styleId="CharStyle25">
    <w:name w:val="Основной текст_"/>
    <w:basedOn w:val="DefaultParagraphFont"/>
    <w:link w:val="Style23"/>
    <w:rPr>
      <w:b w:val="0"/>
      <w:bCs w:val="0"/>
      <w:i w:val="0"/>
      <w:iCs w:val="0"/>
      <w:u w:val="none"/>
      <w:strike w:val="0"/>
      <w:smallCaps w:val="0"/>
      <w:rFonts w:ascii="Times New Roman" w:eastAsia="Times New Roman" w:hAnsi="Times New Roman" w:cs="Times New Roman"/>
    </w:rPr>
  </w:style>
  <w:style w:type="character" w:customStyle="1" w:styleId="CharStyle27">
    <w:name w:val="Основной текст (6)_"/>
    <w:basedOn w:val="DefaultParagraphFont"/>
    <w:link w:val="Style26"/>
    <w:rPr>
      <w:b w:val="0"/>
      <w:bCs w:val="0"/>
      <w:i w:val="0"/>
      <w:iCs w:val="0"/>
      <w:u w:val="none"/>
      <w:strike w:val="0"/>
      <w:smallCaps w:val="0"/>
      <w:sz w:val="26"/>
      <w:szCs w:val="26"/>
      <w:rFonts w:ascii="Times New Roman" w:eastAsia="Times New Roman" w:hAnsi="Times New Roman" w:cs="Times New Roman"/>
      <w:spacing w:val="10"/>
    </w:rPr>
  </w:style>
  <w:style w:type="character" w:customStyle="1" w:styleId="CharStyle28">
    <w:name w:val="Основной текст + Полужирный,Курсив"/>
    <w:basedOn w:val="CharStyle25"/>
    <w:rPr>
      <w:lang w:val="ru-RU" w:eastAsia="ru-RU" w:bidi="ru-RU"/>
      <w:b/>
      <w:bCs/>
      <w:i/>
      <w:iCs/>
      <w:sz w:val="24"/>
      <w:szCs w:val="24"/>
      <w:w w:val="100"/>
      <w:spacing w:val="0"/>
      <w:color w:val="000000"/>
      <w:position w:val="0"/>
    </w:rPr>
  </w:style>
  <w:style w:type="character" w:customStyle="1" w:styleId="CharStyle30">
    <w:name w:val="Заголовок №2_"/>
    <w:basedOn w:val="DefaultParagraphFont"/>
    <w:link w:val="Style29"/>
    <w:rPr>
      <w:b w:val="0"/>
      <w:bCs w:val="0"/>
      <w:i w:val="0"/>
      <w:iCs w:val="0"/>
      <w:u w:val="none"/>
      <w:strike w:val="0"/>
      <w:smallCaps w:val="0"/>
      <w:sz w:val="26"/>
      <w:szCs w:val="26"/>
      <w:rFonts w:ascii="Times New Roman" w:eastAsia="Times New Roman" w:hAnsi="Times New Roman" w:cs="Times New Roman"/>
      <w:spacing w:val="10"/>
    </w:rPr>
  </w:style>
  <w:style w:type="paragraph" w:customStyle="1" w:styleId="Style3">
    <w:name w:val="Основной текст (5)"/>
    <w:basedOn w:val="Normal"/>
    <w:link w:val="CharStyle4"/>
    <w:pPr>
      <w:widowControl w:val="0"/>
      <w:shd w:val="clear" w:color="auto" w:fill="FFFFFF"/>
      <w:spacing w:line="0" w:lineRule="exact"/>
    </w:pPr>
    <w:rPr>
      <w:b w:val="0"/>
      <w:bCs w:val="0"/>
      <w:i w:val="0"/>
      <w:iCs w:val="0"/>
      <w:u w:val="none"/>
      <w:strike w:val="0"/>
      <w:smallCaps w:val="0"/>
      <w:sz w:val="19"/>
      <w:szCs w:val="19"/>
      <w:rFonts w:ascii="Times New Roman" w:eastAsia="Times New Roman" w:hAnsi="Times New Roman" w:cs="Times New Roman"/>
      <w:spacing w:val="11"/>
    </w:rPr>
  </w:style>
  <w:style w:type="paragraph" w:customStyle="1" w:styleId="Style7">
    <w:name w:val="Основной текст (2)"/>
    <w:basedOn w:val="Normal"/>
    <w:link w:val="CharStyle8"/>
    <w:pPr>
      <w:widowControl w:val="0"/>
      <w:shd w:val="clear" w:color="auto" w:fill="FFFFFF"/>
      <w:jc w:val="center"/>
      <w:spacing w:before="120" w:after="240" w:line="269" w:lineRule="exact"/>
    </w:pPr>
    <w:rPr>
      <w:b/>
      <w:bCs/>
      <w:i w:val="0"/>
      <w:iCs w:val="0"/>
      <w:u w:val="none"/>
      <w:strike w:val="0"/>
      <w:smallCaps w:val="0"/>
      <w:sz w:val="22"/>
      <w:szCs w:val="22"/>
      <w:rFonts w:ascii="Times New Roman" w:eastAsia="Times New Roman" w:hAnsi="Times New Roman" w:cs="Times New Roman"/>
      <w:spacing w:val="10"/>
    </w:rPr>
  </w:style>
  <w:style w:type="paragraph" w:customStyle="1" w:styleId="Style10">
    <w:name w:val="Основной текст (3)"/>
    <w:basedOn w:val="Normal"/>
    <w:link w:val="CharStyle11"/>
    <w:pPr>
      <w:widowControl w:val="0"/>
      <w:shd w:val="clear" w:color="auto" w:fill="FFFFFF"/>
      <w:jc w:val="center"/>
      <w:spacing w:before="240" w:after="120" w:line="22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outlineLvl w:val="0"/>
      <w:spacing w:before="120" w:after="240" w:line="0" w:lineRule="exact"/>
    </w:pPr>
    <w:rPr>
      <w:lang w:val="en-US" w:eastAsia="en-US" w:bidi="en-US"/>
      <w:b w:val="0"/>
      <w:bCs w:val="0"/>
      <w:i/>
      <w:iCs/>
      <w:u w:val="none"/>
      <w:strike w:val="0"/>
      <w:smallCaps w:val="0"/>
      <w:sz w:val="32"/>
      <w:szCs w:val="32"/>
      <w:rFonts w:ascii="Times New Roman" w:eastAsia="Times New Roman" w:hAnsi="Times New Roman" w:cs="Times New Roman"/>
    </w:rPr>
  </w:style>
  <w:style w:type="paragraph" w:customStyle="1" w:styleId="Style20">
    <w:name w:val="Основной текст (4)"/>
    <w:basedOn w:val="Normal"/>
    <w:link w:val="CharStyle21"/>
    <w:pPr>
      <w:widowControl w:val="0"/>
      <w:shd w:val="clear" w:color="auto" w:fill="FFFFFF"/>
      <w:spacing w:line="283"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3">
    <w:name w:val="Основной текст"/>
    <w:basedOn w:val="Normal"/>
    <w:link w:val="CharStyle25"/>
    <w:pPr>
      <w:widowControl w:val="0"/>
      <w:shd w:val="clear" w:color="auto" w:fill="FFFFFF"/>
      <w:spacing w:after="420" w:line="0" w:lineRule="exact"/>
    </w:pPr>
    <w:rPr>
      <w:b w:val="0"/>
      <w:bCs w:val="0"/>
      <w:i w:val="0"/>
      <w:iCs w:val="0"/>
      <w:u w:val="none"/>
      <w:strike w:val="0"/>
      <w:smallCaps w:val="0"/>
      <w:rFonts w:ascii="Times New Roman" w:eastAsia="Times New Roman" w:hAnsi="Times New Roman" w:cs="Times New Roman"/>
    </w:rPr>
  </w:style>
  <w:style w:type="paragraph" w:customStyle="1" w:styleId="Style26">
    <w:name w:val="Основной текст (6)"/>
    <w:basedOn w:val="Normal"/>
    <w:link w:val="CharStyle27"/>
    <w:pPr>
      <w:widowControl w:val="0"/>
      <w:shd w:val="clear" w:color="auto" w:fill="FFFFFF"/>
      <w:jc w:val="center"/>
      <w:spacing w:before="60" w:after="180" w:line="0" w:lineRule="exact"/>
    </w:pPr>
    <w:rPr>
      <w:b w:val="0"/>
      <w:bCs w:val="0"/>
      <w:i w:val="0"/>
      <w:iCs w:val="0"/>
      <w:u w:val="none"/>
      <w:strike w:val="0"/>
      <w:smallCaps w:val="0"/>
      <w:sz w:val="26"/>
      <w:szCs w:val="26"/>
      <w:rFonts w:ascii="Times New Roman" w:eastAsia="Times New Roman" w:hAnsi="Times New Roman" w:cs="Times New Roman"/>
      <w:spacing w:val="10"/>
    </w:rPr>
  </w:style>
  <w:style w:type="paragraph" w:customStyle="1" w:styleId="Style29">
    <w:name w:val="Заголовок №2"/>
    <w:basedOn w:val="Normal"/>
    <w:link w:val="CharStyle30"/>
    <w:pPr>
      <w:widowControl w:val="0"/>
      <w:shd w:val="clear" w:color="auto" w:fill="FFFFFF"/>
      <w:jc w:val="center"/>
      <w:outlineLvl w:val="1"/>
      <w:spacing w:before="60" w:after="240" w:line="0" w:lineRule="exact"/>
    </w:pPr>
    <w:rPr>
      <w:b w:val="0"/>
      <w:bCs w:val="0"/>
      <w:i w:val="0"/>
      <w:iCs w:val="0"/>
      <w:u w:val="none"/>
      <w:strike w:val="0"/>
      <w:smallCaps w:val="0"/>
      <w:sz w:val="26"/>
      <w:szCs w:val="26"/>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