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40" w:h="2350" w:wrap="around" w:hAnchor="margin" w:x="128" w:y="1117"/>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40" w:h="2350" w:wrap="around" w:hAnchor="margin" w:x="128" w:y="11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40" w:h="2350" w:wrap="around" w:hAnchor="margin" w:x="128" w:y="111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1079" w:after="0"/>
        <w:ind w:left="2280" w:right="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20" w:right="340" w:firstLine="0"/>
      </w:pPr>
      <w:r>
        <w:rPr>
          <w:lang w:val="ru-RU" w:eastAsia="ru-RU" w:bidi="ru-RU"/>
          <w:w w:val="100"/>
          <w:spacing w:val="0"/>
          <w:color w:val="000000"/>
          <w:position w:val="0"/>
        </w:rPr>
        <w:t>Государственное унитарное предприятие Республики Крым «Крымэнерго»</w:t>
      </w:r>
    </w:p>
    <w:p>
      <w:pPr>
        <w:pStyle w:val="Style7"/>
        <w:framePr w:w="2771" w:h="882" w:wrap="around" w:vAnchor="text" w:hAnchor="margin" w:x="51" w:y="320"/>
        <w:widowControl w:val="0"/>
        <w:keepNext w:val="0"/>
        <w:keepLines w:val="0"/>
        <w:shd w:val="clear" w:color="auto" w:fill="auto"/>
        <w:bidi w:val="0"/>
        <w:jc w:val="both"/>
        <w:spacing w:before="0" w:after="0" w:line="442" w:lineRule="exact"/>
        <w:ind w:left="20" w:right="120" w:firstLine="0"/>
      </w:pPr>
      <w:r>
        <w:rPr>
          <w:rStyle w:val="CharStyle8"/>
          <w:spacing w:val="0"/>
        </w:rPr>
        <w:t>10.11.2017 №06/12861 На № 23 от 07.11.2017</w:t>
      </w:r>
    </w:p>
    <w:p>
      <w:pPr>
        <w:pStyle w:val="Style7"/>
        <w:widowControl w:val="0"/>
        <w:keepNext w:val="0"/>
        <w:keepLines w:val="0"/>
        <w:shd w:val="clear" w:color="auto" w:fill="auto"/>
        <w:bidi w:val="0"/>
        <w:jc w:val="left"/>
        <w:spacing w:before="0" w:after="236"/>
        <w:ind w:left="2280" w:right="340"/>
      </w:pPr>
      <w:r>
        <w:rPr>
          <w:lang w:val="ru-RU" w:eastAsia="ru-RU" w:bidi="ru-RU"/>
          <w:w w:val="100"/>
          <w:spacing w:val="0"/>
          <w:color w:val="000000"/>
          <w:position w:val="0"/>
        </w:rPr>
        <w:t>295034, Республика Крым, г. Симферополь, ул. Киевская 74/6</w:t>
      </w:r>
    </w:p>
    <w:p>
      <w:pPr>
        <w:pStyle w:val="Style7"/>
        <w:numPr>
          <w:ilvl w:val="0"/>
          <w:numId w:val="1"/>
        </w:numPr>
        <w:widowControl w:val="0"/>
        <w:keepNext w:val="0"/>
        <w:keepLines w:val="0"/>
        <w:shd w:val="clear" w:color="auto" w:fill="auto"/>
        <w:bidi w:val="0"/>
        <w:jc w:val="left"/>
        <w:spacing w:before="0" w:after="0" w:line="322" w:lineRule="exact"/>
        <w:ind w:left="228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line="322" w:lineRule="exact"/>
        <w:ind w:left="4980" w:right="34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295022, Республика Крым,</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left"/>
        <w:spacing w:before="0" w:after="240" w:line="322" w:lineRule="exact"/>
        <w:ind w:left="4980" w:right="0" w:firstLine="0"/>
      </w:pPr>
      <w:r>
        <w:rPr>
          <w:lang w:val="ru-RU" w:eastAsia="ru-RU" w:bidi="ru-RU"/>
          <w:w w:val="100"/>
          <w:spacing w:val="0"/>
          <w:color w:val="000000"/>
          <w:position w:val="0"/>
        </w:rPr>
        <w:t>ул. Кечкеметская, д. 198</w:t>
      </w:r>
    </w:p>
    <w:p>
      <w:pPr>
        <w:pStyle w:val="Style7"/>
        <w:numPr>
          <w:ilvl w:val="0"/>
          <w:numId w:val="1"/>
        </w:numPr>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ООО «Снабресурс»</w:t>
      </w:r>
    </w:p>
    <w:p>
      <w:pPr>
        <w:pStyle w:val="Style7"/>
        <w:widowControl w:val="0"/>
        <w:keepNext w:val="0"/>
        <w:keepLines w:val="0"/>
        <w:shd w:val="clear" w:color="auto" w:fill="auto"/>
        <w:bidi w:val="0"/>
        <w:jc w:val="left"/>
        <w:spacing w:before="0" w:after="240" w:line="322" w:lineRule="exact"/>
        <w:ind w:left="4980" w:right="0" w:firstLine="0"/>
      </w:pPr>
      <w:r>
        <w:rPr>
          <w:lang w:val="ru-RU" w:eastAsia="ru-RU" w:bidi="ru-RU"/>
          <w:w w:val="100"/>
          <w:spacing w:val="0"/>
          <w:color w:val="000000"/>
          <w:position w:val="0"/>
        </w:rPr>
        <w:t>129366, г. Москва, ул. Ярославская, д. 17</w:t>
      </w:r>
    </w:p>
    <w:p>
      <w:pPr>
        <w:pStyle w:val="Style7"/>
        <w:numPr>
          <w:ilvl w:val="0"/>
          <w:numId w:val="1"/>
        </w:numPr>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2" w:lineRule="exact"/>
        <w:ind w:left="4980" w:right="340" w:firstLine="0"/>
      </w:pPr>
      <w:r>
        <w:rPr>
          <w:lang w:val="ru-RU" w:eastAsia="ru-RU" w:bidi="ru-RU"/>
          <w:w w:val="100"/>
          <w:spacing w:val="0"/>
          <w:color w:val="000000"/>
          <w:position w:val="0"/>
        </w:rPr>
        <w:t>АО «Единая электронная торговая площадка»</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115114, г. Москва,</w:t>
      </w:r>
    </w:p>
    <w:p>
      <w:pPr>
        <w:pStyle w:val="Style7"/>
        <w:widowControl w:val="0"/>
        <w:keepNext w:val="0"/>
        <w:keepLines w:val="0"/>
        <w:shd w:val="clear" w:color="auto" w:fill="auto"/>
        <w:bidi w:val="0"/>
        <w:jc w:val="left"/>
        <w:spacing w:before="0" w:after="240" w:line="322" w:lineRule="exact"/>
        <w:ind w:left="4980" w:right="0" w:firstLine="0"/>
      </w:pPr>
      <w:r>
        <w:rPr>
          <w:lang w:val="ru-RU" w:eastAsia="ru-RU" w:bidi="ru-RU"/>
          <w:w w:val="100"/>
          <w:spacing w:val="0"/>
          <w:color w:val="000000"/>
          <w:position w:val="0"/>
        </w:rPr>
        <w:t>ул. Кожевническая, д. 14, стр. 5</w:t>
      </w:r>
    </w:p>
    <w:p>
      <w:pPr>
        <w:pStyle w:val="Style10"/>
        <w:widowControl w:val="0"/>
        <w:keepNext w:val="0"/>
        <w:keepLines w:val="0"/>
        <w:shd w:val="clear" w:color="auto" w:fill="auto"/>
        <w:bidi w:val="0"/>
        <w:spacing w:before="0" w:after="289"/>
        <w:ind w:left="20" w:right="0" w:firstLine="0"/>
      </w:pPr>
      <w:r>
        <w:rPr>
          <w:lang w:val="ru-RU" w:eastAsia="ru-RU" w:bidi="ru-RU"/>
          <w:w w:val="100"/>
          <w:spacing w:val="0"/>
          <w:color w:val="000000"/>
          <w:position w:val="0"/>
        </w:rPr>
        <w:t>Решение по делу №06/4237-17 о нарушении законодательства Российской Федерации о контрактной системе в сфере закупок</w:t>
      </w:r>
    </w:p>
    <w:p>
      <w:pPr>
        <w:pStyle w:val="Style7"/>
        <w:numPr>
          <w:ilvl w:val="0"/>
          <w:numId w:val="3"/>
        </w:numPr>
        <w:tabs>
          <w:tab w:leader="none" w:pos="8016" w:val="left"/>
          <w:tab w:leader="none" w:pos="8062" w:val="left"/>
        </w:tabs>
        <w:widowControl w:val="0"/>
        <w:keepNext w:val="0"/>
        <w:keepLines w:val="0"/>
        <w:shd w:val="clear" w:color="auto" w:fill="auto"/>
        <w:bidi w:val="0"/>
        <w:jc w:val="both"/>
        <w:spacing w:before="0" w:after="128"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r>
        <w:br w:type="page"/>
      </w:r>
    </w:p>
    <w:p>
      <w:pPr>
        <w:pStyle w:val="Style7"/>
        <w:tabs>
          <w:tab w:leader="none" w:pos="395"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при участии представителей интересов:</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Заказчика О. Ю. Гончарук (по доверенности),</w:t>
      </w:r>
    </w:p>
    <w:p>
      <w:pPr>
        <w:pStyle w:val="Style7"/>
        <w:tabs>
          <w:tab w:leader="none" w:pos="10206" w:val="righ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Уполномоченного органа И. В. Хованского (по доверенности), представители Заявителя на заседание Комиссии не явились, — рассмотрев жалобу Заявителя от 07.11.2017 №23 (вх. №4802/09 от 07.11.2017) на действия Единой комиссии Уполномоченного органа при проведении электронного аукциона «Кабель АПвБШп» (номер извещения 0175200000417000464)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29" w:line="322" w:lineRule="exact"/>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выразившимися в необоснованном признании участника Аукциона ООО «Ланит-Норд» соответствующим требованиям документации об Аукционе (общество не является субъектом малого или среднего предпринимательства).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№06/12680,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w:t>
      </w:r>
      <w:r>
        <w:rPr>
          <w:rStyle w:val="Hyperlink"/>
          <w:lang w:val="ru-RU" w:eastAsia="ru-RU" w:bidi="ru-RU"/>
        </w:rPr>
        <w:t xml:space="preserve">. </w:t>
      </w:r>
      <w:r>
        <w:rPr>
          <w:rStyle w:val="Hyperlink"/>
        </w:rPr>
        <w:t>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представитель Уполномоченного органа не согласился с доводами Заявителя и сообщил, что при проведении Аукциона Единая комиссия Уполномоченного органа действовала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исполнителя):</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10.10.2017;</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- 17 675 330,00 рублей;</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26.10.2017 08:00, дата окончания срока рассмотрения первых частей заявок участников: 30.10.2017, дата проведения Аукциона: 02.11.2017;</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9 заявок, все заявки допущены у участию в Аукционе;</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 проведении Аукциона предложение о цене контракта подавали 6 участников, снижение от начальной (максимальной) цены контракта составило 17,12%;</w:t>
      </w:r>
    </w:p>
    <w:p>
      <w:pPr>
        <w:pStyle w:val="Style7"/>
        <w:numPr>
          <w:ilvl w:val="0"/>
          <w:numId w:val="5"/>
        </w:numPr>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 xml:space="preserve"> победителем Аукциона признано ООО «Ланит-Норд» с предложенной ценой контракта 14 650 063,60 рублей.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необоснованно признала ООО «Ланит-Норд» соответствующим требованиям документации об Аукционе (общество не является субъектом малого или среднего предпринимательства).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непредставления документов и информации, которые предусмотрены пунктами 1, 3 - 5,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о контрактной системе, не допускается.</w:t>
      </w:r>
    </w:p>
    <w:p>
      <w:pPr>
        <w:pStyle w:val="Style7"/>
        <w:tabs>
          <w:tab w:leader="none" w:pos="5828" w:val="right"/>
          <w:tab w:leader="none" w:pos="7038" w:val="right"/>
          <w:tab w:leader="none" w:pos="8492" w:val="center"/>
          <w:tab w:leader="none" w:pos="11050" w:val="right"/>
        </w:tabs>
        <w:widowControl w:val="0"/>
        <w:keepNext w:val="0"/>
        <w:keepLines w:val="0"/>
        <w:shd w:val="clear" w:color="auto" w:fill="auto"/>
        <w:bidi w:val="0"/>
        <w:jc w:val="both"/>
        <w:spacing w:before="0" w:after="0" w:line="322" w:lineRule="exact"/>
        <w:ind w:left="20" w:right="0" w:firstLine="84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7"/>
        <w:numPr>
          <w:ilvl w:val="0"/>
          <w:numId w:val="9"/>
        </w:numPr>
        <w:tabs>
          <w:tab w:leader="none" w:pos="4988" w:val="right"/>
          <w:tab w:leader="none" w:pos="6198" w:val="right"/>
          <w:tab w:leader="none" w:pos="7652" w:val="center"/>
          <w:tab w:leader="none" w:pos="10210" w:val="right"/>
          <w:tab w:leader="none" w:pos="1844"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№0175200000417000464-3</w:t>
        <w:tab/>
        <w:t>ООО</w:t>
        <w:tab/>
        <w:t>«Ланит-Норд»</w:t>
        <w:tab/>
        <w:t>признано</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соответствующей требованиям, установленным документацией об Аукционе.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Согласно пункту 7 части 5 статьи 66 Закона о контрактной системе вторая часть заявки на участие в электронном аукционе должна содержать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частью 3 статьи 30 Закона о контрактной системе при определении поставщиков (подрядчиков, исполнителей) способами, указанными в части 1 статьи 30 Закона о контрактной системе,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На заседании Комиссия, изучив документацию об Аукционе, заявку с порядковым номером «1» (ООО «Ланит-Норд»), предоставленную представителем Уполномоченного органа, протокол подведения итогов Аукциона, приходит к выводу об обоснованности действий Единой комиссии Уполномоченного органа по признанию заявки Заявителя соответствующей документации об Аукционе: в заявке ООО «Ланит-Норд» содержится декларация о принадлежности общества к субъектам малого предпринимательства.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принявшей решение о соответствии заявки Заявителя требованиям документации об Аукционе по результатам рассмотрения вторых частей заявок на участие в Аукционе не нарушают требования Закона о контрактной системе.</w:t>
      </w:r>
    </w:p>
    <w:p>
      <w:pPr>
        <w:pStyle w:val="Style7"/>
        <w:widowControl w:val="0"/>
        <w:keepNext w:val="0"/>
        <w:keepLines w:val="0"/>
        <w:shd w:val="clear" w:color="auto" w:fill="auto"/>
        <w:bidi w:val="0"/>
        <w:jc w:val="both"/>
        <w:spacing w:before="0" w:after="180" w:line="322" w:lineRule="exact"/>
        <w:ind w:left="20" w:right="0" w:firstLine="840"/>
      </w:pPr>
      <w:r>
        <w:rPr>
          <w:lang w:val="ru-RU" w:eastAsia="ru-RU" w:bidi="ru-RU"/>
          <w:w w:val="100"/>
          <w:spacing w:val="0"/>
          <w:color w:val="000000"/>
          <w:position w:val="0"/>
        </w:rPr>
        <w:t>Таким образом, довод Заявителя не нашел своего подтверждения.</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пунктом 3.34 Административного регламента от 19.11.2014 №727/14, Комиссия</w:t>
      </w:r>
      <w:r>
        <w:br w:type="page"/>
      </w:r>
    </w:p>
    <w:p>
      <w:pPr>
        <w:pStyle w:val="Style7"/>
        <w:widowControl w:val="0"/>
        <w:keepNext w:val="0"/>
        <w:keepLines w:val="0"/>
        <w:shd w:val="clear" w:color="auto" w:fill="auto"/>
        <w:bidi w:val="0"/>
        <w:jc w:val="left"/>
        <w:spacing w:before="0" w:after="188" w:line="260" w:lineRule="exact"/>
        <w:ind w:left="4900" w:right="0" w:firstLine="0"/>
      </w:pPr>
      <w:r>
        <w:rPr>
          <w:lang w:val="ru-RU" w:eastAsia="ru-RU" w:bidi="ru-RU"/>
          <w:w w:val="100"/>
          <w:spacing w:val="0"/>
          <w:color w:val="000000"/>
          <w:position w:val="0"/>
        </w:rPr>
        <w:t>РЕШИЛА:</w:t>
      </w:r>
    </w:p>
    <w:p>
      <w:pPr>
        <w:pStyle w:val="Style7"/>
        <w:numPr>
          <w:ilvl w:val="0"/>
          <w:numId w:val="11"/>
        </w:numPr>
        <w:widowControl w:val="0"/>
        <w:keepNext w:val="0"/>
        <w:keepLines w:val="0"/>
        <w:shd w:val="clear" w:color="auto" w:fill="auto"/>
        <w:bidi w:val="0"/>
        <w:jc w:val="left"/>
        <w:spacing w:before="0" w:after="0" w:line="322" w:lineRule="exact"/>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11"/>
        </w:numPr>
        <w:widowControl w:val="0"/>
        <w:keepNext w:val="0"/>
        <w:keepLines w:val="0"/>
        <w:shd w:val="clear" w:color="auto" w:fill="auto"/>
        <w:bidi w:val="0"/>
        <w:jc w:val="left"/>
        <w:spacing w:before="0" w:after="0" w:line="322" w:lineRule="exact"/>
        <w:ind w:left="20" w:right="26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№06/12680.</w:t>
      </w:r>
    </w:p>
    <w:p>
      <w:pPr>
        <w:pStyle w:val="Style7"/>
        <w:widowControl w:val="0"/>
        <w:keepNext w:val="0"/>
        <w:keepLines w:val="0"/>
        <w:shd w:val="clear" w:color="auto" w:fill="auto"/>
        <w:bidi w:val="0"/>
        <w:jc w:val="left"/>
        <w:spacing w:before="0" w:after="343" w:line="322" w:lineRule="exact"/>
        <w:ind w:left="20" w:right="26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82" w:val="right"/>
          <w:tab w:leader="none" w:pos="8415" w:val="right"/>
          <w:tab w:leader="none" w:pos="9613"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13" w:val="right"/>
          <w:tab w:leader="none" w:pos="8391" w:val="right"/>
          <w:tab w:leader="none" w:pos="953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5"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285" w:left="792" w:right="634" w:bottom="95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0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en-US" w:eastAsia="en-US" w:bidi="en-US"/>
      <w:u w:val="single"/>
      <w:w w:val="100"/>
      <w:spacing w:val="0"/>
      <w:color w:val="000000"/>
      <w:position w:val="0"/>
    </w:rPr>
  </w:style>
  <w:style w:type="character" w:customStyle="1" w:styleId="CharStyle13">
    <w:name w:val="Основной текст"/>
    <w:basedOn w:val="CharStyle9"/>
    <w:rPr>
      <w:lang w:val="en-US" w:eastAsia="en-US" w:bidi="en-US"/>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line="317" w:lineRule="exact"/>
      <w:ind w:hanging="228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