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90" w:lineRule="exact"/>
        <w:ind w:left="0" w:right="0" w:firstLine="0"/>
        <w:sectPr>
          <w:footnotePr>
            <w:pos w:val="pageBottom"/>
            <w:numFmt w:val="decimal"/>
            <w:numRestart w:val="continuous"/>
          </w:footnotePr>
          <w:type w:val="continuous"/>
          <w:pgSz w:w="11906" w:h="16838"/>
          <w:pgMar w:top="171" w:left="9355" w:right="888" w:bottom="157" w:header="0" w:footer="3" w:gutter="0"/>
          <w:rtlGutter w:val="0"/>
          <w:cols w:space="720"/>
          <w:noEndnote/>
          <w:docGrid w:linePitch="360"/>
        </w:sectPr>
      </w:pPr>
      <w:r>
        <w:rPr>
          <w:rStyle w:val="CharStyle5"/>
          <w:b/>
          <w:bCs/>
        </w:rPr>
        <w:t>с уведомлением</w:t>
      </w: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75" w:after="23" w:line="241" w:lineRule="exact"/>
        <w:ind w:left="0" w:right="0" w:firstLine="0"/>
      </w:pPr>
      <w:r>
        <w:rPr>
          <w:rStyle w:val="CharStyle6"/>
          <w:b/>
          <w:bCs/>
        </w:rPr>
        <w:t>ФЕДЕРАЛЬНАЯ АНТИМОНОПОЛЬНАЯ СЛУЖБА</w:t>
      </w:r>
    </w:p>
    <w:p>
      <w:pPr>
        <w:pStyle w:val="Style7"/>
        <w:widowControl w:val="0"/>
        <w:keepNext w:val="0"/>
        <w:keepLines w:val="0"/>
        <w:shd w:val="clear" w:color="auto" w:fill="auto"/>
        <w:bidi w:val="0"/>
        <w:spacing w:before="0" w:after="115"/>
        <w:ind w:left="0" w:right="0" w:firstLine="0"/>
      </w:pPr>
      <w:r>
        <w:rPr>
          <w:rStyle w:val="CharStyle9"/>
        </w:rPr>
        <w:t>УПРАВЛЕНИЕ Федеральной антимонопольной службы по Томской области</w:t>
      </w:r>
    </w:p>
    <w:p>
      <w:pPr>
        <w:pStyle w:val="Style10"/>
        <w:widowControl w:val="0"/>
        <w:keepNext w:val="0"/>
        <w:keepLines w:val="0"/>
        <w:shd w:val="clear" w:color="auto" w:fill="auto"/>
        <w:bidi w:val="0"/>
        <w:jc w:val="left"/>
        <w:spacing w:before="0" w:after="0"/>
        <w:ind w:left="1040" w:right="1140" w:firstLine="0"/>
      </w:pPr>
      <w:r>
        <w:rPr>
          <w:rStyle w:val="CharStyle12"/>
        </w:rPr>
        <w:t>пр. Ленина. 111</w:t>
      </w:r>
      <w:r>
        <w:rPr>
          <w:rStyle w:val="CharStyle13"/>
        </w:rPr>
        <w:t xml:space="preserve">. </w:t>
      </w:r>
      <w:r>
        <w:rPr>
          <w:rStyle w:val="CharStyle12"/>
        </w:rPr>
        <w:t xml:space="preserve">г. Томск. 634069 тел./факс (3822) 51-29-80 </w:t>
      </w:r>
      <w:r>
        <w:rPr>
          <w:rStyle w:val="CharStyle12"/>
          <w:lang w:val="en-US" w:eastAsia="en-US" w:bidi="en-US"/>
        </w:rPr>
        <w:t>e-mail:</w:t>
      </w:r>
      <w:r>
        <w:rPr>
          <w:rStyle w:val="CharStyle14"/>
        </w:rPr>
        <w:t xml:space="preserve">to70 </w:t>
      </w:r>
      <w:r>
        <w:rPr>
          <w:rStyle w:val="CharStyle15"/>
        </w:rPr>
        <w:t>a</w:t>
      </w:r>
      <w:r>
        <w:rPr>
          <w:rStyle w:val="CharStyle14"/>
        </w:rPr>
        <w:t xml:space="preserve"> fas.go\ .ru</w:t>
      </w:r>
    </w:p>
    <w:p>
      <w:pPr>
        <w:pStyle w:val="Style3"/>
        <w:widowControl w:val="0"/>
        <w:keepNext w:val="0"/>
        <w:keepLines w:val="0"/>
        <w:shd w:val="clear" w:color="auto" w:fill="auto"/>
        <w:bidi w:val="0"/>
        <w:jc w:val="right"/>
        <w:spacing w:before="0" w:after="0" w:line="190" w:lineRule="exact"/>
        <w:ind w:left="0" w:right="4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both"/>
        <w:spacing w:before="0" w:after="267" w:line="299" w:lineRule="exact"/>
        <w:ind w:left="20" w:right="40" w:firstLine="0"/>
      </w:pPr>
      <w:r>
        <w:rPr>
          <w:lang w:val="ru-RU" w:eastAsia="ru-RU" w:bidi="ru-RU"/>
          <w:w w:val="100"/>
          <w:spacing w:val="0"/>
          <w:color w:val="000000"/>
          <w:position w:val="0"/>
        </w:rPr>
        <w:t>Инспекция Федеральной налоговой службы по г. Томску</w:t>
      </w:r>
    </w:p>
    <w:p>
      <w:pPr>
        <w:pStyle w:val="Style3"/>
        <w:widowControl w:val="0"/>
        <w:keepNext w:val="0"/>
        <w:keepLines w:val="0"/>
        <w:shd w:val="clear" w:color="auto" w:fill="auto"/>
        <w:bidi w:val="0"/>
        <w:jc w:val="right"/>
        <w:spacing w:before="0" w:after="565" w:line="190" w:lineRule="exact"/>
        <w:ind w:left="0" w:right="40" w:firstLine="0"/>
      </w:pPr>
      <w:r>
        <w:rPr>
          <w:lang w:val="ru-RU" w:eastAsia="ru-RU" w:bidi="ru-RU"/>
          <w:w w:val="100"/>
          <w:spacing w:val="0"/>
          <w:color w:val="000000"/>
          <w:position w:val="0"/>
        </w:rPr>
        <w:t>пр. Фрунзе, 55, г. Томск, 634061</w:t>
      </w:r>
    </w:p>
    <w:p>
      <w:pPr>
        <w:pStyle w:val="Style3"/>
        <w:widowControl w:val="0"/>
        <w:keepNext w:val="0"/>
        <w:keepLines w:val="0"/>
        <w:shd w:val="clear" w:color="auto" w:fill="auto"/>
        <w:bidi w:val="0"/>
        <w:jc w:val="right"/>
        <w:spacing w:before="0" w:after="0" w:line="190" w:lineRule="exact"/>
        <w:ind w:left="0" w:right="40" w:firstLine="0"/>
      </w:pPr>
      <w:r>
        <w:rPr>
          <w:rStyle w:val="CharStyle5"/>
          <w:b/>
          <w:bCs/>
        </w:rPr>
        <w:t>Заявитель жалобы:</w:t>
      </w:r>
    </w:p>
    <w:p>
      <w:pPr>
        <w:pStyle w:val="Style7"/>
        <w:widowControl w:val="0"/>
        <w:keepNext w:val="0"/>
        <w:keepLines w:val="0"/>
        <w:shd w:val="clear" w:color="auto" w:fill="auto"/>
        <w:bidi w:val="0"/>
        <w:jc w:val="both"/>
        <w:spacing w:before="0" w:after="0" w:line="299" w:lineRule="exact"/>
        <w:ind w:left="20" w:right="40" w:firstLine="0"/>
      </w:pPr>
      <w:r>
        <w:rPr>
          <w:lang w:val="ru-RU" w:eastAsia="ru-RU" w:bidi="ru-RU"/>
          <w:w w:val="100"/>
          <w:spacing w:val="0"/>
          <w:color w:val="000000"/>
          <w:position w:val="0"/>
        </w:rPr>
        <w:t>Общество с ограниченной ответственностью «Блоссом»</w:t>
      </w:r>
    </w:p>
    <w:p>
      <w:pPr>
        <w:pStyle w:val="Style7"/>
        <w:widowControl w:val="0"/>
        <w:keepNext w:val="0"/>
        <w:keepLines w:val="0"/>
        <w:shd w:val="clear" w:color="auto" w:fill="auto"/>
        <w:bidi w:val="0"/>
        <w:jc w:val="right"/>
        <w:spacing w:before="0" w:after="221" w:line="299" w:lineRule="exact"/>
        <w:ind w:left="0" w:right="40" w:firstLine="0"/>
      </w:pPr>
      <w:r>
        <w:rPr>
          <w:lang w:val="ru-RU" w:eastAsia="ru-RU" w:bidi="ru-RU"/>
          <w:w w:val="100"/>
          <w:spacing w:val="0"/>
          <w:color w:val="000000"/>
          <w:position w:val="0"/>
        </w:rPr>
        <w:t>(ООО «Блоссом»)</w:t>
      </w:r>
    </w:p>
    <w:p>
      <w:pPr>
        <w:pStyle w:val="Style3"/>
        <w:widowControl w:val="0"/>
        <w:keepNext w:val="0"/>
        <w:keepLines w:val="0"/>
        <w:shd w:val="clear" w:color="auto" w:fill="auto"/>
        <w:bidi w:val="0"/>
        <w:jc w:val="right"/>
        <w:spacing w:before="0" w:after="0" w:line="248" w:lineRule="exact"/>
        <w:ind w:left="20" w:right="40" w:firstLine="0"/>
        <w:sectPr>
          <w:type w:val="continuous"/>
          <w:pgSz w:w="11906" w:h="16838"/>
          <w:pgMar w:top="171" w:left="520" w:right="1038" w:bottom="157" w:header="0" w:footer="3" w:gutter="0"/>
          <w:rtlGutter w:val="0"/>
          <w:cols w:num="2" w:space="367"/>
          <w:noEndnote/>
          <w:docGrid w:linePitch="360"/>
        </w:sectPr>
      </w:pPr>
      <w:r>
        <w:rPr>
          <w:lang w:val="ru-RU" w:eastAsia="ru-RU" w:bidi="ru-RU"/>
          <w:w w:val="100"/>
          <w:spacing w:val="0"/>
          <w:color w:val="000000"/>
          <w:position w:val="0"/>
        </w:rPr>
        <w:t>Большая Черкизовская, д.20, стр.1, г. Москва, 107553</w:t>
      </w:r>
    </w:p>
    <w:p>
      <w:pPr>
        <w:widowControl w:val="0"/>
        <w:spacing w:before="85" w:after="8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82" w:wrap="around" w:hAnchor="margin" w:x="151" w:y="5102"/>
        <w:widowControl w:val="0"/>
        <w:keepNext w:val="0"/>
        <w:keepLines w:val="0"/>
        <w:shd w:val="clear" w:color="auto" w:fill="auto"/>
        <w:bidi w:val="0"/>
        <w:jc w:val="left"/>
        <w:spacing w:before="0" w:after="0" w:line="170" w:lineRule="exact"/>
        <w:ind w:left="100" w:right="0" w:firstLine="0"/>
      </w:pPr>
      <w:r>
        <w:rPr>
          <w:rStyle w:val="CharStyle17"/>
          <w:b/>
          <w:bCs/>
          <w:spacing w:val="0"/>
        </w:rPr>
        <w:t>1а</w:t>
      </w:r>
    </w:p>
    <w:p>
      <w:pPr>
        <w:pStyle w:val="Style10"/>
        <w:widowControl w:val="0"/>
        <w:keepNext w:val="0"/>
        <w:keepLines w:val="0"/>
        <w:shd w:val="clear" w:color="auto" w:fill="auto"/>
        <w:bidi w:val="0"/>
        <w:jc w:val="right"/>
        <w:spacing w:before="0" w:after="266" w:line="180" w:lineRule="exact"/>
        <w:ind w:left="0" w:right="0" w:firstLine="0"/>
      </w:pPr>
      <w:r>
        <w:rPr>
          <w:rStyle w:val="CharStyle12"/>
        </w:rPr>
        <w:t>от</w:t>
      </w:r>
    </w:p>
    <w:p>
      <w:pPr>
        <w:pStyle w:val="Style7"/>
        <w:framePr w:h="227" w:wrap="around" w:vAnchor="text" w:hAnchor="margin" w:x="9125" w:y="617"/>
        <w:widowControl w:val="0"/>
        <w:keepNext w:val="0"/>
        <w:keepLines w:val="0"/>
        <w:shd w:val="clear" w:color="auto" w:fill="auto"/>
        <w:bidi w:val="0"/>
        <w:jc w:val="left"/>
        <w:spacing w:before="0" w:after="0" w:line="220" w:lineRule="exact"/>
        <w:ind w:left="100" w:right="0" w:firstLine="0"/>
      </w:pPr>
      <w:r>
        <w:rPr>
          <w:rStyle w:val="CharStyle18"/>
          <w:spacing w:val="0"/>
        </w:rPr>
        <w:t>г. Томск</w:t>
      </w:r>
    </w:p>
    <w:p>
      <w:pPr>
        <w:pStyle w:val="Style7"/>
        <w:widowControl w:val="0"/>
        <w:keepNext w:val="0"/>
        <w:keepLines w:val="0"/>
        <w:shd w:val="clear" w:color="auto" w:fill="auto"/>
        <w:bidi w:val="0"/>
        <w:jc w:val="left"/>
        <w:spacing w:before="0" w:after="0" w:line="306" w:lineRule="exact"/>
        <w:ind w:left="0" w:right="0" w:firstLine="2760"/>
        <w:sectPr>
          <w:type w:val="continuous"/>
          <w:pgSz w:w="11906" w:h="16838"/>
          <w:pgMar w:top="171" w:left="715" w:right="3926" w:bottom="157" w:header="0" w:footer="3" w:gutter="0"/>
          <w:rtlGutter w:val="0"/>
          <w:cols w:space="720"/>
          <w:noEndnote/>
          <w:docGrid w:linePitch="360"/>
        </w:sectPr>
      </w:pPr>
      <w:r>
        <w:rPr>
          <w:lang w:val="ru-RU" w:eastAsia="ru-RU" w:bidi="ru-RU"/>
          <w:w w:val="100"/>
          <w:spacing w:val="0"/>
          <w:color w:val="000000"/>
          <w:position w:val="0"/>
        </w:rPr>
        <w:t>РЕШЕНИЕ по делу 03-10/205-17 Резолютивная часть решения оглашена «31» октября 2017г. Решение изготовлено в полном объеме «03» ноября 2017г.</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w="2435" w:h="1854" w:vSpace="11" w:wrap="around" w:vAnchor="text" w:hAnchor="margin" w:x="71" w:y="858"/>
        <w:widowControl w:val="0"/>
        <w:keepNext w:val="0"/>
        <w:keepLines w:val="0"/>
        <w:shd w:val="clear" w:color="auto" w:fill="auto"/>
        <w:bidi w:val="0"/>
        <w:jc w:val="left"/>
        <w:spacing w:before="0" w:after="0" w:line="306" w:lineRule="exact"/>
        <w:ind w:left="0" w:right="100" w:firstLine="0"/>
      </w:pPr>
      <w:r>
        <w:rPr>
          <w:rStyle w:val="CharStyle18"/>
          <w:spacing w:val="0"/>
        </w:rPr>
        <w:t>Алиева Р.А. членов комиссии: Лосева В.Г., Некрасовой Л.А., Насоновой В.К., Ташпулатовой Г.М.,</w:t>
      </w:r>
    </w:p>
    <w:p>
      <w:pPr>
        <w:pStyle w:val="Style7"/>
        <w:widowControl w:val="0"/>
        <w:keepNext w:val="0"/>
        <w:keepLines w:val="0"/>
        <w:shd w:val="clear" w:color="auto" w:fill="auto"/>
        <w:bidi w:val="0"/>
        <w:jc w:val="left"/>
        <w:spacing w:before="0" w:after="0" w:line="302" w:lineRule="exact"/>
        <w:ind w:left="20" w:right="240" w:firstLine="56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 председателя комиссии:</w:t>
      </w:r>
    </w:p>
    <w:p>
      <w:pPr>
        <w:pStyle w:val="Style7"/>
        <w:widowControl w:val="0"/>
        <w:keepNext w:val="0"/>
        <w:keepLines w:val="0"/>
        <w:shd w:val="clear" w:color="auto" w:fill="auto"/>
        <w:bidi w:val="0"/>
        <w:jc w:val="both"/>
        <w:spacing w:before="0" w:after="259" w:line="230" w:lineRule="exact"/>
        <w:ind w:left="20" w:right="0" w:firstLine="0"/>
      </w:pPr>
      <w:r>
        <w:rPr>
          <w:lang w:val="ru-RU" w:eastAsia="ru-RU" w:bidi="ru-RU"/>
          <w:w w:val="100"/>
          <w:spacing w:val="0"/>
          <w:color w:val="000000"/>
          <w:position w:val="0"/>
        </w:rPr>
        <w:t>заместителя руководителя - начальника отдела контроля закупок;</w:t>
      </w:r>
    </w:p>
    <w:p>
      <w:pPr>
        <w:pStyle w:val="Style7"/>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заместителя начальника отдела контроля закупок; главного специалиста-эксперта отдела контроля закупок; специалиста-эксперта отдела контроля закупок; специалиста-эксперта отдела контроля закупок, при участие представителей:</w:t>
      </w:r>
    </w:p>
    <w:p>
      <w:pPr>
        <w:pStyle w:val="Style7"/>
        <w:numPr>
          <w:ilvl w:val="0"/>
          <w:numId w:val="1"/>
        </w:numPr>
        <w:widowControl w:val="0"/>
        <w:keepNext w:val="0"/>
        <w:keepLines w:val="0"/>
        <w:shd w:val="clear" w:color="auto" w:fill="auto"/>
        <w:bidi w:val="0"/>
        <w:jc w:val="both"/>
        <w:spacing w:before="0" w:after="0" w:line="306" w:lineRule="exact"/>
        <w:ind w:left="20" w:right="380" w:firstLine="0"/>
      </w:pPr>
      <w:r>
        <w:rPr>
          <w:lang w:val="ru-RU" w:eastAsia="ru-RU" w:bidi="ru-RU"/>
          <w:w w:val="100"/>
          <w:spacing w:val="0"/>
          <w:color w:val="000000"/>
          <w:position w:val="0"/>
        </w:rPr>
        <w:t xml:space="preserve"> заказчика Инспекции Федеральной налоговой службы по г. Томску (далее - Заказчик) Колесник Т.В., Лымаревой Д.А., Медведева В.В., действующих на основании доверенности б/н от 30.10.2017,</w:t>
      </w:r>
    </w:p>
    <w:p>
      <w:pPr>
        <w:pStyle w:val="Style7"/>
        <w:numPr>
          <w:ilvl w:val="0"/>
          <w:numId w:val="1"/>
        </w:numPr>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 xml:space="preserve"> аукционной комиссии Инспекции Федеральной налоговой службы по г. Томску (далее</w:t>
      </w:r>
    </w:p>
    <w:p>
      <w:pPr>
        <w:pStyle w:val="Style7"/>
        <w:numPr>
          <w:ilvl w:val="0"/>
          <w:numId w:val="1"/>
        </w:numPr>
        <w:widowControl w:val="0"/>
        <w:keepNext w:val="0"/>
        <w:keepLines w:val="0"/>
        <w:shd w:val="clear" w:color="auto" w:fill="auto"/>
        <w:bidi w:val="0"/>
        <w:jc w:val="both"/>
        <w:spacing w:before="0" w:after="0" w:line="306" w:lineRule="exact"/>
        <w:ind w:left="20" w:right="380" w:firstLine="0"/>
      </w:pPr>
      <w:r>
        <w:rPr>
          <w:lang w:val="ru-RU" w:eastAsia="ru-RU" w:bidi="ru-RU"/>
          <w:w w:val="100"/>
          <w:spacing w:val="0"/>
          <w:color w:val="000000"/>
          <w:position w:val="0"/>
        </w:rPr>
        <w:t xml:space="preserve"> аукционная комиссия) Колесник Т.В., Лымаревой Д.А., Медведева В.В., действующих на основании доверенности б/н от 30.10.2017,</w:t>
      </w:r>
    </w:p>
    <w:p>
      <w:pPr>
        <w:pStyle w:val="Style7"/>
        <w:widowControl w:val="0"/>
        <w:keepNext w:val="0"/>
        <w:keepLines w:val="0"/>
        <w:shd w:val="clear" w:color="auto" w:fill="auto"/>
        <w:bidi w:val="0"/>
        <w:jc w:val="both"/>
        <w:spacing w:before="0" w:after="0" w:line="306" w:lineRule="exact"/>
        <w:ind w:left="20" w:right="380" w:firstLine="560"/>
      </w:pPr>
      <w:r>
        <w:rPr>
          <w:lang w:val="ru-RU" w:eastAsia="ru-RU" w:bidi="ru-RU"/>
          <w:w w:val="100"/>
          <w:spacing w:val="0"/>
          <w:color w:val="000000"/>
          <w:position w:val="0"/>
        </w:rPr>
        <w:t>в отсутствие представителя заявителя жалобы - Общества с ограниченной ответственностью «Блоссом» (далее - ООО «Блоссом», Общество, Заявитель) надлежащим образом уведомленного о времени и месте рассмотрения настоящего дела (в материалах дела имеется уведомление за исх. № ЛН/7999 от 25.10.2017),</w:t>
      </w:r>
    </w:p>
    <w:p>
      <w:pPr>
        <w:pStyle w:val="Style7"/>
        <w:widowControl w:val="0"/>
        <w:keepNext w:val="0"/>
        <w:keepLines w:val="0"/>
        <w:shd w:val="clear" w:color="auto" w:fill="auto"/>
        <w:bidi w:val="0"/>
        <w:jc w:val="both"/>
        <w:spacing w:before="0" w:after="0" w:line="306" w:lineRule="exact"/>
        <w:ind w:left="20" w:right="380" w:firstLine="560"/>
      </w:pPr>
      <w:r>
        <w:rPr>
          <w:lang w:val="ru-RU" w:eastAsia="ru-RU" w:bidi="ru-RU"/>
          <w:w w:val="100"/>
          <w:spacing w:val="0"/>
          <w:color w:val="000000"/>
          <w:position w:val="0"/>
        </w:rPr>
        <w:t>рассмотрев дело №03-10/205-17, возбужденное по жалобе ООО «Блоссом» на действия Заказчика при заключении государственного контракта по итогу проведения электронного аукциона «Поставка картриджей» (извещение №0365100000517000050 от</w:t>
      </w:r>
    </w:p>
    <w:p>
      <w:pPr>
        <w:pStyle w:val="Style7"/>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27.09.2017),</w:t>
      </w:r>
    </w:p>
    <w:p>
      <w:pPr>
        <w:pStyle w:val="Style7"/>
        <w:widowControl w:val="0"/>
        <w:keepNext w:val="0"/>
        <w:keepLines w:val="0"/>
        <w:shd w:val="clear" w:color="auto" w:fill="auto"/>
        <w:bidi w:val="0"/>
        <w:jc w:val="left"/>
        <w:spacing w:before="0" w:after="0" w:line="306" w:lineRule="exact"/>
        <w:ind w:left="3880" w:right="0" w:firstLine="0"/>
      </w:pPr>
      <w:r>
        <w:rPr>
          <w:rStyle w:val="CharStyle22"/>
        </w:rPr>
        <w:t>УСТАНОВИЛА:</w:t>
      </w:r>
    </w:p>
    <w:p>
      <w:pPr>
        <w:pStyle w:val="Style7"/>
        <w:widowControl w:val="0"/>
        <w:keepNext w:val="0"/>
        <w:keepLines w:val="0"/>
        <w:shd w:val="clear" w:color="auto" w:fill="auto"/>
        <w:bidi w:val="0"/>
        <w:jc w:val="left"/>
        <w:spacing w:before="0" w:after="0" w:line="306" w:lineRule="exact"/>
        <w:ind w:left="20" w:right="240" w:firstLine="560"/>
      </w:pPr>
      <w:r>
        <w:rPr>
          <w:lang w:val="ru-RU" w:eastAsia="ru-RU" w:bidi="ru-RU"/>
          <w:w w:val="100"/>
          <w:spacing w:val="0"/>
          <w:color w:val="000000"/>
          <w:position w:val="0"/>
        </w:rPr>
        <w:t>В Томское УФАС России обратилось ООО «Блоссом» (вх.№6732 от 24.10.2017) с жалобой, поданной в срок и соответствующей ст. 105 Федерального закона № 44-ФЗ от</w:t>
      </w:r>
    </w:p>
    <w:p>
      <w:pPr>
        <w:pStyle w:val="Style7"/>
        <w:numPr>
          <w:ilvl w:val="0"/>
          <w:numId w:val="3"/>
        </w:numPr>
        <w:tabs>
          <w:tab w:leader="none" w:pos="1442" w:val="left"/>
        </w:tabs>
        <w:widowControl w:val="0"/>
        <w:keepNext w:val="0"/>
        <w:keepLines w:val="0"/>
        <w:shd w:val="clear" w:color="auto" w:fill="auto"/>
        <w:bidi w:val="0"/>
        <w:jc w:val="both"/>
        <w:spacing w:before="0" w:after="0" w:line="306" w:lineRule="exact"/>
        <w:ind w:left="20" w:right="380" w:firstLine="0"/>
      </w:pPr>
      <w:r>
        <w:rPr>
          <w:lang w:val="ru-RU" w:eastAsia="ru-RU" w:bidi="ru-RU"/>
          <w:w w:val="100"/>
          <w:spacing w:val="0"/>
          <w:color w:val="000000"/>
          <w:position w:val="0"/>
        </w:rPr>
        <w:t>«О контрактной системе в сфере закупок товаров, работ, услуг для государственных и муниципальных нужд» (далее - Закон 44-ФЗ), на действия Заказчика при проведении электронного аукциона на поставку картриджей (извещение</w:t>
      </w:r>
    </w:p>
    <w:p>
      <w:pPr>
        <w:pStyle w:val="Style23"/>
        <w:widowControl w:val="0"/>
        <w:keepNext/>
        <w:keepLines/>
        <w:shd w:val="clear" w:color="auto" w:fill="auto"/>
        <w:bidi w:val="0"/>
        <w:jc w:val="left"/>
        <w:spacing w:before="0" w:after="0" w:line="320" w:lineRule="exact"/>
        <w:ind w:left="8520" w:right="0" w:firstLine="0"/>
      </w:pPr>
      <w:bookmarkStart w:id="0" w:name="bookmark0"/>
      <w:r>
        <w:rPr>
          <w:lang w:val="ru-RU" w:eastAsia="ru-RU" w:bidi="ru-RU"/>
          <w:w w:val="100"/>
          <w:color w:val="000000"/>
          <w:position w:val="0"/>
        </w:rPr>
        <w:t>П07046</w:t>
      </w:r>
      <w:bookmarkEnd w:id="0"/>
      <w:r>
        <w:br w:type="page"/>
      </w:r>
    </w:p>
    <w:p>
      <w:pPr>
        <w:pStyle w:val="Style7"/>
        <w:widowControl w:val="0"/>
        <w:keepNext w:val="0"/>
        <w:keepLines w:val="0"/>
        <w:shd w:val="clear" w:color="auto" w:fill="auto"/>
        <w:bidi w:val="0"/>
        <w:jc w:val="both"/>
        <w:spacing w:before="0" w:after="0" w:line="306" w:lineRule="exact"/>
        <w:ind w:left="40" w:right="40" w:firstLine="0"/>
      </w:pPr>
      <w:r>
        <w:rPr>
          <w:lang w:val="ru-RU" w:eastAsia="ru-RU" w:bidi="ru-RU"/>
          <w:w w:val="100"/>
          <w:spacing w:val="0"/>
          <w:color w:val="000000"/>
          <w:position w:val="0"/>
        </w:rPr>
        <w:t>№0365100000517000050),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жалобе заявитель сообщает о нарушении Заказчиком ст. 14 Закона 44-ФЗ, в части применения при заключении контракта с ООО «Блоссом» Приказа Министерства экономического развития Российской Федерации от 25.03.2014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№155), а именно Заказчиком при направлении контракта на подписание победителю электронного аукциона (ООО «Блоссом») неправомерно применены преференции в размере 15%, т.к. Заказчиком в аукционной документации установлен неверный код ОКПД2 для подлежащих поставке товаров, которые в действительности не подпадают под действие Приказа №155.</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Общество полагает, что применение Приказа № 155 является необоснованным и создает дополнительные, не предусмотренные законодательством о контрактной системе требования к участникам аукциона, направленные на ограничение участия в аукционе и создание не предусмотренных законодательством Российской Федерации преференций для отдельных участников.</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ООО «Блоссом» считает, что в Общероссийском классификаторе продукции по видам экономической деятельности ОК 034-2014 (ОКПД2) картриджи для принтеров и многофункциональных устройств относятся к коду 28.23.25 «Части и принадлежности прочих офисных машин», в подтверждение своих доводов Общество ссылается на Письмо Минэкономразвития РФ от 21 ноября 2016 г. №ОГ-Д28-13219, а также на решения территориальных органов ФАС России.</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Заявитель указывает, что картридж не является ни комплектующим, ни запасной частью, поскольку это расходный материал. Код 26.20 и его подкоды не включают в себя запасные части, комплектующие либо расходные материалы для периферийного оборудования.</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Заявитель считает, что Заказчик, определяя неверный код ОКПД2, ограничивает круг потенциальных участников закупки, специализирующихся на поставке товаров входящих в предмет указанного государственного контракта, которые лишены возможности владеть информацией о проведении процедуры закупки, поскольку потенциальный участник закупки находит информацию о торгах запрашивая код ОКПД либо состав работ, входящих в такие услуги.</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На основании изложенного заявитель просит признать жалобу обоснованной, приостановить заключение контракта, провести внеплановую проверку закупки, проверить законность действий Заказчика и в случае выявления нарушений обязать Заказчика их устранить.</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ходе рассмотрения дела представители Заказчика, поддержали доводы изложенные в письменных возражениях на жалобу ранее представленных в Томское УФАС России (вх. № 6822 от 30.10.2017), указав, что Заказчик не согласен с доводами Общества, в силу того, что код ОКПД2 к товарам, являющимся предметом закупки Заказчиком выбран верно. Код 26.20 включен в перечень товаров, на которые распространяются положения Приказ № 155. Указанный код включает в себя компьютеры и периферийное оборудование. Код 26.20.16 включает устройства ввода или вывода, содержащие или не содержащие в одном корпусе запоминающие устройства, в т.ч. клавиатура, принтер, сканеры, а также устройства периферийные с двумя и более функциями: печать данных, копирование, сканирование, прием и передача факсимильных сообщений (далее - МФУ). При установлении ОКПД2 в извещении Заказчик руководствовался тем, что принтеры и МФУ используются совместно с компьютерами в качестве устройств ввода и вывода информации в данных устройствах используется электрографический метод печати, в основе которого для получения печатного изображения на бумаге, используется электрический заряд, переносящий тонер на бумагу. Данный метод печати отличается от методов печати, используемых в фотокопировальных и офсетных машинах, отнесенных к коду ОКПД2 38.23 «Машины офисные и оборудование, кроме компьютеров и периферийного оборудования».</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Кроме этого в ходе рассмотрения жалобы представители заказчика сообщили, что картриджи относятся к общему коду 26.20 и его подразделу, указанному в извещении, в качестве комплектующего периферийного оборудования.</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На основании вышеизложенного, Заказчик считает жалобу необоснованной.</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Изучив доводы жалобы, письменный отзыв Заказчика (вх. № 6822 от 30.10.2017), заслушав представителей Заказчика, а также проведя внеплановую проверку на основании ч.15 ст.99 Закона 44-ФЗ всех материалов закупки №0365100000517000050, Комиссия Томского УФАС России установила:</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 xml:space="preserve">Извещение и документация о проведении электронного аукциона №0365100000517000050 для субъектов малого предпринимательства и социально ориентированных некоммерческих организаций опубликованы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- 27.09.2017.</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Идентификационный код закупки - 171702102256970170100100670012620242.</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Начальная (максимальная) цена контракта - 24 984, 00 рублей.</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Объект закупки - поставка картриджей.</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Код ОКПД2 для товаров, являющихся объектом закупки определен - 26.20.40.190.</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Заказчик - инспекция Федеральной налоговой службы по г. Томску.</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 xml:space="preserve">На момент рассмотрения жалобы ООО «Блоссом» контракт по результатам проведения электронного аукциона (извещение №0365100000517000050) не заключен. Закупка приостановлена в соответствии с требованием Томского УФАС России о приостановлении определения поставщика (исх.№ </w:t>
      </w:r>
      <w:r>
        <w:rPr>
          <w:lang w:val="en-US" w:eastAsia="en-US" w:bidi="en-US"/>
          <w:w w:val="100"/>
          <w:spacing w:val="0"/>
          <w:color w:val="000000"/>
          <w:position w:val="0"/>
        </w:rPr>
        <w:t xml:space="preserve">JIH/8036 </w:t>
      </w:r>
      <w:r>
        <w:rPr>
          <w:lang w:val="ru-RU" w:eastAsia="ru-RU" w:bidi="ru-RU"/>
          <w:w w:val="100"/>
          <w:spacing w:val="0"/>
          <w:color w:val="000000"/>
          <w:position w:val="0"/>
        </w:rPr>
        <w:t>от 26.10.2017).</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силу ч.1 ст.34 Закона 44-ФЗ контракт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извещении о проведении электронного аукциона №0365100000517000050, сформированном посредством функционала ЕИС в сфере закупок и размещенном на Официальном сайте ЕИС, в разделе «Ограничения и запреты» Заказчиком установлен запрет на допуск товаров, услуг при осуществлении закупок, а также ограничения и условия допуска в соответствии с требованиями, установленными ст. 14 Закона 44-ФЗ.</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силу ч.1 ст.64 Закона 44-ФЗ запрет на допуск товаров, услуг при осуществлении закупок, а также ограничения и условия допуска в соответствии с требованиями, установленными ст. 14 Закона 44-ФЗ установлен Заказчиком в разделе 2 «Информационная карта аукциона (ИКА) аукционной документации:</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7"/>
        <w:widowControl w:val="0"/>
        <w:keepNext w:val="0"/>
        <w:keepLines w:val="0"/>
        <w:shd w:val="clear" w:color="auto" w:fill="auto"/>
        <w:bidi w:val="0"/>
        <w:jc w:val="both"/>
        <w:spacing w:before="0" w:after="0" w:line="306" w:lineRule="exact"/>
        <w:ind w:left="40" w:right="0" w:firstLine="560"/>
      </w:pPr>
      <w:r>
        <w:rPr>
          <w:lang w:val="ru-RU" w:eastAsia="ru-RU" w:bidi="ru-RU"/>
          <w:w w:val="100"/>
          <w:spacing w:val="0"/>
          <w:color w:val="000000"/>
          <w:position w:val="0"/>
        </w:rPr>
        <w:t>Предусмотрено.</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На основании Приказа Минэкономразвития России от 25.03.2014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Пунктом 1, п.2 Приказа № 155 определено, что его положения устанавливают условия допуска для целей осуществления закупок товаров, происходящих из иностранных государств, указанных в прилагаемой таблице. Товары, происходящие из государств - членов Евразийского экономического союза, допускаются для целей осуществления закупок товаров, работ, услуг для обеспечения государственных и муниципальных нужд в порядке и на условиях, предусмотренных пунктами 3-7 приказа.</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силу п.З, п.7 Приказа № 155 при осуществлении закупок товаров для обеспечения государственных и муниципальных нужд путем проведения конкурса, аукциона, запроса котировок или запроса предложений участникам закупки, заявки на участие или окончательные предложения которых содержат предложения о поставке товаров, произведенных на территории государств - членов Евразийского экономического союза, предоставляются преференции в отношении цены контракта в размере 15 процентов в порядке, предусмотренном пунктами 4-7 настоящего приказа в случае наличия в составе заявок на участие в конкурсе, аукционе, запросе котировок или запросе предложений, окончательных предложениях документа, подтверждающего страну происхождения товара из государств - членов Евразийского экономического союза.</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пункте 1 настоящего приказа, происходящих из иностранных государств, за исключением товаров, происходящих из государств - членов Евразийского экономического союза, контракт с таким победителем аукциона заключается по цене, предложенной участником аукциона, сниженной на 15 процентов от предложенной цены контракта.</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Заказчик, определив код ОКПД2 - 26.20.40.190 для картриджей, требуемых к поставке, и установив ограничения по Приказу № 155, распространил действие его положений на закупку №0365100000517000050.</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силу ч.4 ст.70 Закона 44-ФЗ,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pPr>
        <w:pStyle w:val="Style7"/>
        <w:widowControl w:val="0"/>
        <w:keepNext w:val="0"/>
        <w:keepLines w:val="0"/>
        <w:shd w:val="clear" w:color="auto" w:fill="auto"/>
        <w:bidi w:val="0"/>
        <w:jc w:val="both"/>
        <w:spacing w:before="0" w:after="0" w:line="302" w:lineRule="exact"/>
        <w:ind w:left="40" w:right="40" w:firstLine="560"/>
      </w:pPr>
      <w:r>
        <w:rPr>
          <w:lang w:val="ru-RU" w:eastAsia="ru-RU" w:bidi="ru-RU"/>
          <w:w w:val="100"/>
          <w:spacing w:val="0"/>
          <w:color w:val="000000"/>
          <w:position w:val="0"/>
        </w:rPr>
        <w:t>Согласно Протоколу подведения итогов электронного аукциона от 12.10.2017 №0365100000517000050-3 заявка ООО «Блоссом» (заявка №7) признана соответствующей требованиям аукционной документации с лучшим предложением 17 863, 56 рублей.</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Изучив заявки на участи в электроном аукционе, Комиссия Томского УФАС России установила, что в заявках №1, 3, 6 участниками закупки был предложен к поставке товар, страной происхождения которого является Россия.</w:t>
      </w:r>
    </w:p>
    <w:p>
      <w:pPr>
        <w:pStyle w:val="Style7"/>
        <w:widowControl w:val="0"/>
        <w:keepNext w:val="0"/>
        <w:keepLines w:val="0"/>
        <w:shd w:val="clear" w:color="auto" w:fill="auto"/>
        <w:bidi w:val="0"/>
        <w:jc w:val="both"/>
        <w:spacing w:before="0" w:after="0" w:line="306" w:lineRule="exact"/>
        <w:ind w:left="40" w:right="40" w:firstLine="560"/>
      </w:pPr>
      <w:r>
        <w:rPr>
          <w:lang w:val="ru-RU" w:eastAsia="ru-RU" w:bidi="ru-RU"/>
          <w:w w:val="100"/>
          <w:spacing w:val="0"/>
          <w:color w:val="000000"/>
          <w:position w:val="0"/>
        </w:rPr>
        <w:t>В соответствии с заявкой ООО «Блоссом» предложил к поставке картриджи, страной происхождения которых является Китайская Народная Республика, которая не является членом Евразийского экономического союза. При этом заявитель дал согласие на участие в электронном аукционе на условиях, предусмотренных документацией об электронном аукционе. Кроме этого запросов на разъяснение положений документации об электронном аукционе в адрес заказчика заявитель не направлял. Таким образом, заявитель был согласен со всеми условиями, установленными заказчиком в извещении и документации об аукционе, ему были понятны положения документации.</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Установлено, что при направлении проекта контракта заказчиком на основании Приказа №155 было снижено окончательное предложение ООО «Блоссом» на 15 процентов.</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Таким образом, проект контракта, направленный заказчиком заявителю в соответствии с ч.1 ст.34 Закона 44-ФЗ и соответствует положениям извещения и документации об электронном аукционе, в связи с чем Комиссия не находит в действиях заказчика нарушений требований Закона, связанных с направлением проекта контракта.</w:t>
      </w:r>
    </w:p>
    <w:p>
      <w:pPr>
        <w:pStyle w:val="Style7"/>
        <w:widowControl w:val="0"/>
        <w:keepNext w:val="0"/>
        <w:keepLines w:val="0"/>
        <w:shd w:val="clear" w:color="auto" w:fill="auto"/>
        <w:bidi w:val="0"/>
        <w:jc w:val="both"/>
        <w:spacing w:before="0" w:after="0" w:line="306" w:lineRule="exact"/>
        <w:ind w:left="40" w:right="0" w:firstLine="540"/>
      </w:pPr>
      <w:r>
        <w:rPr>
          <w:lang w:val="ru-RU" w:eastAsia="ru-RU" w:bidi="ru-RU"/>
          <w:w w:val="100"/>
          <w:spacing w:val="0"/>
          <w:color w:val="000000"/>
          <w:position w:val="0"/>
        </w:rPr>
        <w:t>На основании изложенного жалоба ООО «Блоссом» является необоснованной.</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Вместе с тем, в ходе внеплановой проверки иных действий Заказчика, аукционной комиссии, в том числе положений документации об электронном аукционе №0365100000517000050, Комиссия Томского УФАС России выявила нарушение в действиях Заказчика ч.4 ст. 14, п.7 ч.5 ст.63 Закона 44-ФЗ.</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В соответствии с п.З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РФ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Согласно ч.4 ст. 14 Закона 44-ФЗ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ч.З ст. 14 Закона о контрактной системе. Данные условия закреплены в Приказе № 155.</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Приказом № 155 установлены условия допуска товаров, происходящих из иностранных государств, а также порядок предоставления преференций.</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Согласно п.З Приказа № 155, при осуществлении закупок товаров для обеспечения государственных и муниципальных нужд путем проведения конкурса, аукциона, запроса котировок или запроса предложений участникам закупки, заявки на участие или окончательные предложения которых содержат предложения о поставке товаров, произведенных на территории государств - членов Евразийского экономического союза, предоставляются преференции в отношении цены контракта в размере 15 процентов в порядке, предусмотренном п.п.4 - 7 Приказа № 155 в случае наличия в составе заявок на участие в конкурсе, аукционе, запросе котировок или запросе предложений, окончательных предложениях документа, подтверждающего страну происхождения товара из государств - членов Евразийского экономического союза.</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Указанным Приказом определен перечень товаров, происходящих из иностранных государств, для которых применяется понижающий 15-процентный коэффициент согласно прилагаемой таблице.</w:t>
      </w:r>
    </w:p>
    <w:p>
      <w:pPr>
        <w:pStyle w:val="Style7"/>
        <w:widowControl w:val="0"/>
        <w:keepNext w:val="0"/>
        <w:keepLines w:val="0"/>
        <w:shd w:val="clear" w:color="auto" w:fill="auto"/>
        <w:bidi w:val="0"/>
        <w:jc w:val="both"/>
        <w:spacing w:before="0" w:after="0" w:line="306" w:lineRule="exact"/>
        <w:ind w:left="40" w:right="40" w:firstLine="540"/>
      </w:pPr>
      <w:r>
        <w:rPr>
          <w:lang w:val="ru-RU" w:eastAsia="ru-RU" w:bidi="ru-RU"/>
          <w:w w:val="100"/>
          <w:spacing w:val="0"/>
          <w:color w:val="000000"/>
          <w:position w:val="0"/>
        </w:rPr>
        <w:t>Согласно прилагаемой к Приказу №155 таблице, Приказ распространяет свое действие, в том числе на код 26.20 - «Компьютеры и периферийное оборудование».</w:t>
      </w:r>
    </w:p>
    <w:p>
      <w:pPr>
        <w:pStyle w:val="Style7"/>
        <w:widowControl w:val="0"/>
        <w:keepNext w:val="0"/>
        <w:keepLines w:val="0"/>
        <w:shd w:val="clear" w:color="auto" w:fill="auto"/>
        <w:bidi w:val="0"/>
        <w:jc w:val="both"/>
        <w:spacing w:before="0" w:after="0" w:line="306" w:lineRule="exact"/>
        <w:ind w:left="40" w:right="0" w:firstLine="540"/>
      </w:pPr>
      <w:r>
        <w:rPr>
          <w:lang w:val="ru-RU" w:eastAsia="ru-RU" w:bidi="ru-RU"/>
          <w:w w:val="100"/>
          <w:spacing w:val="0"/>
          <w:color w:val="000000"/>
          <w:position w:val="0"/>
        </w:rPr>
        <w:t>Код 26.20 включает в себя компьютеры и периферийное оборудование.</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Код 26.20.16 включает устройства ввода или вывода, содержащие или не содержащие в одном корпусе запоминающие устройства:</w:t>
      </w:r>
    </w:p>
    <w:p>
      <w:pPr>
        <w:pStyle w:val="Style7"/>
        <w:widowControl w:val="0"/>
        <w:keepNext w:val="0"/>
        <w:keepLines w:val="0"/>
        <w:shd w:val="clear" w:color="auto" w:fill="auto"/>
        <w:bidi w:val="0"/>
        <w:jc w:val="both"/>
        <w:spacing w:before="0" w:after="0" w:line="306" w:lineRule="exact"/>
        <w:ind w:left="40" w:right="0" w:firstLine="540"/>
      </w:pPr>
      <w:r>
        <w:rPr>
          <w:lang w:val="ru-RU" w:eastAsia="ru-RU" w:bidi="ru-RU"/>
          <w:w w:val="100"/>
          <w:spacing w:val="0"/>
          <w:color w:val="000000"/>
          <w:position w:val="0"/>
        </w:rPr>
        <w:t>26.20.16.110 «Клавиатуры»,</w:t>
      </w:r>
    </w:p>
    <w:p>
      <w:pPr>
        <w:pStyle w:val="Style7"/>
        <w:widowControl w:val="0"/>
        <w:keepNext w:val="0"/>
        <w:keepLines w:val="0"/>
        <w:shd w:val="clear" w:color="auto" w:fill="auto"/>
        <w:bidi w:val="0"/>
        <w:jc w:val="both"/>
        <w:spacing w:before="0" w:after="0" w:line="306" w:lineRule="exact"/>
        <w:ind w:left="40" w:right="0" w:firstLine="540"/>
      </w:pPr>
      <w:r>
        <w:rPr>
          <w:lang w:val="ru-RU" w:eastAsia="ru-RU" w:bidi="ru-RU"/>
          <w:w w:val="100"/>
          <w:spacing w:val="0"/>
          <w:color w:val="000000"/>
          <w:position w:val="0"/>
        </w:rPr>
        <w:t>26.20.16.120 «Принтеры»,</w:t>
      </w:r>
    </w:p>
    <w:p>
      <w:pPr>
        <w:pStyle w:val="Style7"/>
        <w:widowControl w:val="0"/>
        <w:keepNext w:val="0"/>
        <w:keepLines w:val="0"/>
        <w:shd w:val="clear" w:color="auto" w:fill="auto"/>
        <w:bidi w:val="0"/>
        <w:jc w:val="both"/>
        <w:spacing w:before="0" w:after="0" w:line="306" w:lineRule="exact"/>
        <w:ind w:left="40" w:right="0" w:firstLine="540"/>
      </w:pPr>
      <w:r>
        <w:rPr>
          <w:lang w:val="ru-RU" w:eastAsia="ru-RU" w:bidi="ru-RU"/>
          <w:w w:val="100"/>
          <w:spacing w:val="0"/>
          <w:color w:val="000000"/>
          <w:position w:val="0"/>
        </w:rPr>
        <w:t>26.20.16.150 «Сканеры»,</w:t>
      </w:r>
    </w:p>
    <w:p>
      <w:pPr>
        <w:pStyle w:val="Style7"/>
        <w:widowControl w:val="0"/>
        <w:keepNext w:val="0"/>
        <w:keepLines w:val="0"/>
        <w:shd w:val="clear" w:color="auto" w:fill="auto"/>
        <w:bidi w:val="0"/>
        <w:jc w:val="both"/>
        <w:spacing w:before="0" w:after="0" w:line="306" w:lineRule="exact"/>
        <w:ind w:left="40" w:right="0" w:firstLine="540"/>
      </w:pPr>
      <w:r>
        <w:rPr>
          <w:lang w:val="ru-RU" w:eastAsia="ru-RU" w:bidi="ru-RU"/>
          <w:w w:val="100"/>
          <w:spacing w:val="0"/>
          <w:color w:val="000000"/>
          <w:position w:val="0"/>
        </w:rPr>
        <w:t>26.20.16.190 «Устройства ввода/вывода данных прочие»,</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26.20.18.000 «Устройства периферийные с двумя или более функциями: печать данных, копирование, сканирование, прием и передача факсимильных сообщений».</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В соответствии со ст.42 Закона 44-ФЗ заказчик обязан разместить извещение об осуществлении закупки в единой информационной системе, если иное не предусмотрено Законом 44-ФЗ. Согласно п.2 данной статьи в извещении об осуществлении закупки должно в том числе содержаться, если иное не предусмотрено Законом о контрактной системе, краткое изложение условий контракта, содержащее наименование и описание объекта закупки с учетом требований, предусмотренных ст. 33 Закона 44-ФЗ.</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На основании п.7 ч.5 ст.63 Закона 44-ФЗ в извещении о проведении электронного аукциона указываются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Согласно п.1 ч.1 ст.64 Закона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44-ФЗ, в том числе обоснование начальной (максимальной) цены контракта.</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Как следует из анализа приведенных норм, Закон 44-ФЗ обязывает вносить информацию об описании объекта закупки и в извещение о проведении электронного аукциона, и в документацию об электронном аукционе.</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Указание кода ОКПД2 предусмотрено извещением о проведении аукциона, сформированном заказчиком при планировании закупки.</w:t>
      </w:r>
    </w:p>
    <w:p>
      <w:pPr>
        <w:pStyle w:val="Style7"/>
        <w:widowControl w:val="0"/>
        <w:keepNext w:val="0"/>
        <w:keepLines w:val="0"/>
        <w:shd w:val="clear" w:color="auto" w:fill="auto"/>
        <w:bidi w:val="0"/>
        <w:jc w:val="both"/>
        <w:spacing w:before="0" w:after="158" w:line="306" w:lineRule="exact"/>
        <w:ind w:left="40" w:right="0" w:firstLine="540"/>
      </w:pPr>
      <w:r>
        <w:rPr>
          <w:lang w:val="ru-RU" w:eastAsia="ru-RU" w:bidi="ru-RU"/>
          <w:w w:val="100"/>
          <w:spacing w:val="0"/>
          <w:color w:val="000000"/>
          <w:position w:val="0"/>
        </w:rPr>
        <w:t>Извещение содержит наименование объекта закупки:</w:t>
      </w:r>
    </w:p>
    <w:p>
      <w:pPr>
        <w:pStyle w:val="Style10"/>
        <w:tabs>
          <w:tab w:leader="none" w:pos="3547" w:val="left"/>
          <w:tab w:leader="none" w:pos="5318" w:val="center"/>
          <w:tab w:leader="none" w:pos="8660" w:val="right"/>
          <w:tab w:leader="none" w:pos="10451" w:val="right"/>
        </w:tabs>
        <w:widowControl w:val="0"/>
        <w:keepNext w:val="0"/>
        <w:keepLines w:val="0"/>
        <w:shd w:val="clear" w:color="auto" w:fill="auto"/>
        <w:bidi w:val="0"/>
        <w:jc w:val="both"/>
        <w:spacing w:before="0" w:after="0" w:line="184" w:lineRule="exact"/>
        <w:ind w:left="420" w:right="0" w:firstLine="0"/>
      </w:pPr>
      <w:r>
        <w:rPr>
          <w:lang w:val="ru-RU" w:eastAsia="ru-RU" w:bidi="ru-RU"/>
          <w:w w:val="100"/>
          <w:spacing w:val="0"/>
          <w:color w:val="000000"/>
          <w:position w:val="0"/>
        </w:rPr>
        <w:t>НАИМЕНОВАНИЕ ТОВАРА,</w:t>
        <w:tab/>
        <w:t>КОД ПО</w:t>
        <w:tab/>
        <w:t>ЕДИНИЦА</w:t>
        <w:tab/>
      </w:r>
      <w:r>
        <w:rPr>
          <w:lang w:val="ru-RU" w:eastAsia="ru-RU" w:bidi="ru-RU"/>
          <w:vertAlign w:val="subscript"/>
          <w:w w:val="100"/>
          <w:spacing w:val="0"/>
          <w:color w:val="000000"/>
          <w:position w:val="0"/>
        </w:rPr>
        <w:t>ШШЦРГТЙП</w:t>
      </w:r>
      <w:r>
        <w:rPr>
          <w:lang w:val="ru-RU" w:eastAsia="ru-RU" w:bidi="ru-RU"/>
          <w:w w:val="100"/>
          <w:spacing w:val="0"/>
          <w:color w:val="000000"/>
          <w:position w:val="0"/>
        </w:rPr>
        <w:t xml:space="preserve"> ЦЕНА ЗА</w:t>
        <w:tab/>
        <w:t>гтпммпгтк</w:t>
      </w:r>
    </w:p>
    <w:p>
      <w:pPr>
        <w:pStyle w:val="Style10"/>
        <w:tabs>
          <w:tab w:leader="none" w:pos="3547" w:val="left"/>
          <w:tab w:leader="none" w:pos="5318" w:val="center"/>
          <w:tab w:leader="none" w:pos="8660" w:val="right"/>
          <w:tab w:leader="none" w:pos="10451" w:val="right"/>
        </w:tabs>
        <w:widowControl w:val="0"/>
        <w:keepNext w:val="0"/>
        <w:keepLines w:val="0"/>
        <w:shd w:val="clear" w:color="auto" w:fill="auto"/>
        <w:bidi w:val="0"/>
        <w:jc w:val="both"/>
        <w:spacing w:before="0" w:after="209" w:line="184" w:lineRule="exact"/>
        <w:ind w:left="420" w:right="0" w:firstLine="0"/>
      </w:pPr>
      <w:r>
        <w:rPr>
          <w:lang w:val="ru-RU" w:eastAsia="ru-RU" w:bidi="ru-RU"/>
          <w:w w:val="100"/>
          <w:spacing w:val="0"/>
          <w:color w:val="000000"/>
          <w:position w:val="0"/>
        </w:rPr>
        <w:t>РАБОТЫ, УСЛУГИ</w:t>
        <w:tab/>
        <w:t>ОКПД2</w:t>
        <w:tab/>
        <w:t>ИЗМЕРЕНИЯ</w:t>
        <w:tab/>
      </w:r>
      <w:r>
        <w:rPr>
          <w:lang w:val="ru-RU" w:eastAsia="ru-RU" w:bidi="ru-RU"/>
          <w:vertAlign w:val="subscript"/>
          <w:w w:val="100"/>
          <w:spacing w:val="0"/>
          <w:color w:val="000000"/>
          <w:position w:val="0"/>
        </w:rPr>
        <w:t>Е</w:t>
      </w:r>
      <w:r>
        <w:rPr>
          <w:lang w:val="ru-RU" w:eastAsia="ru-RU" w:bidi="ru-RU"/>
          <w:w w:val="100"/>
          <w:spacing w:val="0"/>
          <w:color w:val="000000"/>
          <w:position w:val="0"/>
        </w:rPr>
        <w:t>Д.ИЗМ.</w:t>
        <w:tab/>
      </w:r>
      <w:r>
        <w:rPr>
          <w:lang w:val="en-US" w:eastAsia="en-US" w:bidi="en-US"/>
          <w:w w:val="100"/>
          <w:spacing w:val="0"/>
          <w:color w:val="000000"/>
          <w:position w:val="0"/>
        </w:rPr>
        <w:t>^lUKiiviu^ib</w:t>
      </w:r>
    </w:p>
    <w:p>
      <w:pPr>
        <w:pStyle w:val="Style10"/>
        <w:tabs>
          <w:tab w:leader="none" w:pos="4463" w:val="right"/>
          <w:tab w:leader="none" w:pos="5208" w:val="left"/>
          <w:tab w:leader="none" w:pos="6958" w:val="right"/>
          <w:tab w:leader="none" w:pos="9551" w:val="center"/>
          <w:tab w:leader="none" w:pos="9542" w:val="center"/>
          <w:tab w:leader="none" w:pos="10243" w:val="right"/>
        </w:tabs>
        <w:widowControl w:val="0"/>
        <w:keepNext w:val="0"/>
        <w:keepLines w:val="0"/>
        <w:shd w:val="clear" w:color="auto" w:fill="auto"/>
        <w:bidi w:val="0"/>
        <w:jc w:val="both"/>
        <w:spacing w:before="0" w:after="0" w:line="223" w:lineRule="exact"/>
        <w:ind w:left="420" w:right="0" w:firstLine="0"/>
      </w:pPr>
      <w:r>
        <w:rPr>
          <w:lang w:val="ru-RU" w:eastAsia="ru-RU" w:bidi="ru-RU"/>
          <w:w w:val="100"/>
          <w:spacing w:val="0"/>
          <w:color w:val="000000"/>
          <w:position w:val="0"/>
        </w:rPr>
        <w:t>Поставка картриджей</w:t>
        <w:tab/>
        <w:t>26.20.40.190</w:t>
        <w:tab/>
        <w:t>шт</w:t>
        <w:tab/>
        <w:t>20,00</w:t>
        <w:tab/>
        <w:t>1249,20</w:t>
        <w:tab/>
        <w:t>24</w:t>
        <w:tab/>
        <w:t>984,00</w:t>
      </w:r>
    </w:p>
    <w:p>
      <w:pPr>
        <w:pStyle w:val="Style10"/>
        <w:widowControl w:val="0"/>
        <w:keepNext w:val="0"/>
        <w:keepLines w:val="0"/>
        <w:shd w:val="clear" w:color="auto" w:fill="auto"/>
        <w:bidi w:val="0"/>
        <w:jc w:val="both"/>
        <w:spacing w:before="0" w:after="0" w:line="223" w:lineRule="exact"/>
        <w:ind w:left="420" w:right="0" w:firstLine="0"/>
      </w:pPr>
      <w:r>
        <w:rPr>
          <w:lang w:val="en-US" w:eastAsia="en-US" w:bidi="en-US"/>
          <w:w w:val="100"/>
          <w:spacing w:val="0"/>
          <w:color w:val="000000"/>
          <w:position w:val="0"/>
        </w:rPr>
        <w:t xml:space="preserve">106R02312 </w:t>
      </w:r>
      <w:r>
        <w:rPr>
          <w:lang w:val="ru-RU" w:eastAsia="ru-RU" w:bidi="ru-RU"/>
          <w:w w:val="100"/>
          <w:spacing w:val="0"/>
          <w:color w:val="000000"/>
          <w:position w:val="0"/>
        </w:rPr>
        <w:t xml:space="preserve">для </w:t>
      </w:r>
      <w:r>
        <w:rPr>
          <w:lang w:val="en-US" w:eastAsia="en-US" w:bidi="en-US"/>
          <w:w w:val="100"/>
          <w:spacing w:val="0"/>
          <w:color w:val="000000"/>
          <w:position w:val="0"/>
        </w:rPr>
        <w:t>Xerox WC</w:t>
      </w:r>
    </w:p>
    <w:p>
      <w:pPr>
        <w:pStyle w:val="Style10"/>
        <w:widowControl w:val="0"/>
        <w:keepNext w:val="0"/>
        <w:keepLines w:val="0"/>
        <w:shd w:val="clear" w:color="auto" w:fill="auto"/>
        <w:bidi w:val="0"/>
        <w:jc w:val="both"/>
        <w:spacing w:before="0" w:after="275" w:line="223" w:lineRule="exact"/>
        <w:ind w:left="420" w:right="0" w:firstLine="0"/>
      </w:pPr>
      <w:r>
        <w:rPr>
          <w:lang w:val="ru-RU" w:eastAsia="ru-RU" w:bidi="ru-RU"/>
          <w:w w:val="100"/>
          <w:spacing w:val="0"/>
          <w:color w:val="000000"/>
          <w:position w:val="0"/>
        </w:rPr>
        <w:t>3325</w:t>
      </w:r>
    </w:p>
    <w:p>
      <w:pPr>
        <w:pStyle w:val="Style10"/>
        <w:tabs>
          <w:tab w:leader="none" w:pos="9551" w:val="center"/>
          <w:tab w:leader="none" w:pos="10243" w:val="right"/>
        </w:tabs>
        <w:widowControl w:val="0"/>
        <w:keepNext w:val="0"/>
        <w:keepLines w:val="0"/>
        <w:shd w:val="clear" w:color="auto" w:fill="auto"/>
        <w:bidi w:val="0"/>
        <w:jc w:val="both"/>
        <w:spacing w:before="0" w:after="397" w:line="180" w:lineRule="exact"/>
        <w:ind w:left="7980" w:right="0" w:firstLine="0"/>
      </w:pPr>
      <w:r>
        <w:rPr>
          <w:lang w:val="ru-RU" w:eastAsia="ru-RU" w:bidi="ru-RU"/>
          <w:w w:val="100"/>
          <w:spacing w:val="0"/>
          <w:color w:val="000000"/>
          <w:position w:val="0"/>
        </w:rPr>
        <w:t>Итого:</w:t>
        <w:tab/>
        <w:t>24</w:t>
        <w:tab/>
        <w:t>984,00</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Таким образом, Заказчиком в извещении установлен код ОКПД2 26.20.40.190 «Устройства ввода/вывода данных прочие».</w:t>
      </w:r>
    </w:p>
    <w:p>
      <w:pPr>
        <w:pStyle w:val="Style7"/>
        <w:widowControl w:val="0"/>
        <w:keepNext w:val="0"/>
        <w:keepLines w:val="0"/>
        <w:shd w:val="clear" w:color="auto" w:fill="auto"/>
        <w:bidi w:val="0"/>
        <w:jc w:val="both"/>
        <w:spacing w:before="0" w:after="0" w:line="306" w:lineRule="exact"/>
        <w:ind w:left="40" w:right="280" w:firstLine="720"/>
      </w:pPr>
      <w:r>
        <w:rPr>
          <w:lang w:val="ru-RU" w:eastAsia="ru-RU" w:bidi="ru-RU"/>
          <w:w w:val="100"/>
          <w:spacing w:val="0"/>
          <w:color w:val="000000"/>
          <w:position w:val="0"/>
        </w:rPr>
        <w:t>В разделе 2 «Информационная карта аукциона (ИКА) аукционной документации установлены условия допуска товаров, происходящих из иностранных государств на основании Приказа № 155.</w:t>
      </w:r>
    </w:p>
    <w:p>
      <w:pPr>
        <w:pStyle w:val="Style7"/>
        <w:widowControl w:val="0"/>
        <w:keepNext w:val="0"/>
        <w:keepLines w:val="0"/>
        <w:shd w:val="clear" w:color="auto" w:fill="auto"/>
        <w:bidi w:val="0"/>
        <w:jc w:val="both"/>
        <w:spacing w:before="0" w:after="0" w:line="306" w:lineRule="exact"/>
        <w:ind w:left="40" w:right="280" w:firstLine="540"/>
      </w:pPr>
      <w:r>
        <w:rPr>
          <w:lang w:val="ru-RU" w:eastAsia="ru-RU" w:bidi="ru-RU"/>
          <w:w w:val="100"/>
          <w:spacing w:val="0"/>
          <w:color w:val="000000"/>
          <w:position w:val="0"/>
        </w:rPr>
        <w:t>Из Технического задания Заказчика следует, что объектом закупки являются картриджи для МФУ.</w:t>
      </w:r>
    </w:p>
    <w:p>
      <w:pPr>
        <w:pStyle w:val="Style7"/>
        <w:widowControl w:val="0"/>
        <w:keepNext w:val="0"/>
        <w:keepLines w:val="0"/>
        <w:shd w:val="clear" w:color="auto" w:fill="auto"/>
        <w:bidi w:val="0"/>
        <w:jc w:val="both"/>
        <w:spacing w:before="0" w:after="0" w:line="292" w:lineRule="exact"/>
        <w:ind w:left="40" w:right="280" w:firstLine="540"/>
      </w:pPr>
      <w:r>
        <w:rPr>
          <w:lang w:val="ru-RU" w:eastAsia="ru-RU" w:bidi="ru-RU"/>
          <w:w w:val="100"/>
          <w:spacing w:val="0"/>
          <w:color w:val="000000"/>
          <w:position w:val="0"/>
        </w:rPr>
        <w:t>Вместе с тем, заказчиком в ходе рассмотрения жалобы ООО «Блоссом» не представлено доказательств, что указанный товар подпадает под действие Приказа № 155.</w:t>
      </w:r>
    </w:p>
    <w:p>
      <w:pPr>
        <w:pStyle w:val="Style7"/>
        <w:widowControl w:val="0"/>
        <w:keepNext w:val="0"/>
        <w:keepLines w:val="0"/>
        <w:shd w:val="clear" w:color="auto" w:fill="auto"/>
        <w:bidi w:val="0"/>
        <w:jc w:val="both"/>
        <w:spacing w:before="0" w:after="0" w:line="310" w:lineRule="exact"/>
        <w:ind w:left="40" w:right="280" w:firstLine="540"/>
      </w:pPr>
      <w:r>
        <w:rPr>
          <w:lang w:val="ru-RU" w:eastAsia="ru-RU" w:bidi="ru-RU"/>
          <w:w w:val="100"/>
          <w:spacing w:val="0"/>
          <w:color w:val="000000"/>
          <w:position w:val="0"/>
        </w:rPr>
        <w:t>В компьютерной терминологии под периферийными устройствами компьютера понимаются устройства, которые подключаются к компьютеру с помощью специальных разъемов (монитор, дисплей, экран, клавиатура, мышь, принтер, сканер, акустические</w:t>
      </w:r>
      <w:r>
        <w:br w:type="page"/>
      </w:r>
    </w:p>
    <w:p>
      <w:pPr>
        <w:pStyle w:val="Style7"/>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колонки, источники бесперебойного питания, веб-камеры).</w:t>
      </w:r>
    </w:p>
    <w:p>
      <w:pPr>
        <w:pStyle w:val="Style7"/>
        <w:widowControl w:val="0"/>
        <w:keepNext w:val="0"/>
        <w:keepLines w:val="0"/>
        <w:shd w:val="clear" w:color="auto" w:fill="auto"/>
        <w:bidi w:val="0"/>
        <w:jc w:val="both"/>
        <w:spacing w:before="0" w:after="0" w:line="306" w:lineRule="exact"/>
        <w:ind w:left="20" w:right="20" w:firstLine="540"/>
      </w:pPr>
      <w:r>
        <w:rPr>
          <w:lang w:val="ru-RU" w:eastAsia="ru-RU" w:bidi="ru-RU"/>
          <w:w w:val="100"/>
          <w:spacing w:val="0"/>
          <w:color w:val="000000"/>
          <w:position w:val="0"/>
        </w:rPr>
        <w:t>Кроме этого, в материалы дела и на заседании Комиссии Томского УФАС России представителями Заказчика не представлено относимых и допустимых доказательств, подтверждающих довод о том, что картридж представляет собой комплектующее к периферийному оборудованию, а также довод о том, что код 26.20 включается в себя комплектующие к периферийному оборудованию, в данном случае к МФУ.</w:t>
      </w:r>
    </w:p>
    <w:p>
      <w:pPr>
        <w:pStyle w:val="Style7"/>
        <w:widowControl w:val="0"/>
        <w:keepNext w:val="0"/>
        <w:keepLines w:val="0"/>
        <w:shd w:val="clear" w:color="auto" w:fill="auto"/>
        <w:bidi w:val="0"/>
        <w:jc w:val="both"/>
        <w:spacing w:before="0" w:after="0" w:line="306" w:lineRule="exact"/>
        <w:ind w:left="20" w:right="20" w:firstLine="540"/>
      </w:pPr>
      <w:r>
        <w:rPr>
          <w:lang w:val="ru-RU" w:eastAsia="ru-RU" w:bidi="ru-RU"/>
          <w:w w:val="100"/>
          <w:spacing w:val="0"/>
          <w:color w:val="000000"/>
          <w:position w:val="0"/>
        </w:rPr>
        <w:t>Представителями Заказчика также не представлены доказательства, опровергающие довод заявителя о том, что в Общероссийском классификаторе продукции по видам экономической деятельности ОК 034-2014 (ОКПД2) картриджи для принтеров и многофункциональных устройств относятся к коду 28.23.25 «Части и принадлежности прочих офисных машин».</w:t>
      </w:r>
    </w:p>
    <w:p>
      <w:pPr>
        <w:pStyle w:val="Style7"/>
        <w:widowControl w:val="0"/>
        <w:keepNext w:val="0"/>
        <w:keepLines w:val="0"/>
        <w:shd w:val="clear" w:color="auto" w:fill="auto"/>
        <w:bidi w:val="0"/>
        <w:jc w:val="both"/>
        <w:spacing w:before="0" w:after="0" w:line="306" w:lineRule="exact"/>
        <w:ind w:left="20" w:right="20" w:firstLine="540"/>
      </w:pPr>
      <w:r>
        <w:rPr>
          <w:lang w:val="ru-RU" w:eastAsia="ru-RU" w:bidi="ru-RU"/>
          <w:w w:val="100"/>
          <w:spacing w:val="0"/>
          <w:color w:val="000000"/>
          <w:position w:val="0"/>
        </w:rPr>
        <w:t>Таким образом, Комиссия Томского УФАС России приходит к выводу о том, что Заказчиком неправомерно установлены: код ОКПД2 26.20.40.190,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согласно Приказу № 155.</w:t>
      </w:r>
    </w:p>
    <w:p>
      <w:pPr>
        <w:pStyle w:val="Style7"/>
        <w:widowControl w:val="0"/>
        <w:keepNext w:val="0"/>
        <w:keepLines w:val="0"/>
        <w:shd w:val="clear" w:color="auto" w:fill="auto"/>
        <w:bidi w:val="0"/>
        <w:jc w:val="both"/>
        <w:spacing w:before="0" w:after="0" w:line="306" w:lineRule="exact"/>
        <w:ind w:left="20" w:right="0" w:firstLine="540"/>
      </w:pPr>
      <w:r>
        <w:rPr>
          <w:lang w:val="ru-RU" w:eastAsia="ru-RU" w:bidi="ru-RU"/>
          <w:w w:val="100"/>
          <w:spacing w:val="0"/>
          <w:color w:val="000000"/>
          <w:position w:val="0"/>
        </w:rPr>
        <w:t>Таким образом, заказчиком нарушены положения ч.4 ст. 14, ч.5 ст.63 Закона 44-ФЗ.</w:t>
      </w:r>
    </w:p>
    <w:p>
      <w:pPr>
        <w:pStyle w:val="Style7"/>
        <w:widowControl w:val="0"/>
        <w:keepNext w:val="0"/>
        <w:keepLines w:val="0"/>
        <w:shd w:val="clear" w:color="auto" w:fill="auto"/>
        <w:bidi w:val="0"/>
        <w:jc w:val="both"/>
        <w:spacing w:before="0" w:after="0" w:line="306" w:lineRule="exact"/>
        <w:ind w:left="20" w:right="20" w:firstLine="540"/>
      </w:pPr>
      <w:r>
        <w:rPr>
          <w:lang w:val="ru-RU" w:eastAsia="ru-RU" w:bidi="ru-RU"/>
          <w:w w:val="100"/>
          <w:spacing w:val="0"/>
          <w:color w:val="000000"/>
          <w:position w:val="0"/>
        </w:rPr>
        <w:t>На основании изложенного, руководствуясь ст. 14, ст.42, ст.63, ст.64, ст.70, ст.99, ст. 105, ст. 106 Закона 44-ФЗ, Комиссия Томского УФАС России,</w:t>
      </w:r>
    </w:p>
    <w:p>
      <w:pPr>
        <w:pStyle w:val="Style7"/>
        <w:widowControl w:val="0"/>
        <w:keepNext w:val="0"/>
        <w:keepLines w:val="0"/>
        <w:shd w:val="clear" w:color="auto" w:fill="auto"/>
        <w:bidi w:val="0"/>
        <w:jc w:val="left"/>
        <w:spacing w:before="0" w:after="0" w:line="306" w:lineRule="exact"/>
        <w:ind w:left="484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1 .Признать жалобу ООО «Блоссом» на действия заказчика при проведении электронного аукциона «Поставка картриджей» (извещение №0365100000517000050 от</w:t>
      </w:r>
    </w:p>
    <w:p>
      <w:pPr>
        <w:pStyle w:val="Style7"/>
        <w:numPr>
          <w:ilvl w:val="0"/>
          <w:numId w:val="5"/>
        </w:numPr>
        <w:tabs>
          <w:tab w:leader="none" w:pos="1489" w:val="lef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 необоснованной.</w:t>
      </w:r>
    </w:p>
    <w:p>
      <w:pPr>
        <w:pStyle w:val="Style7"/>
        <w:numPr>
          <w:ilvl w:val="0"/>
          <w:numId w:val="7"/>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Признать ИФНС России по г. Томску нарушившим ч.4 ст. 14, п.7 ч.5 ст.63 Закона 44-ФЗ.</w:t>
      </w:r>
    </w:p>
    <w:p>
      <w:pPr>
        <w:pStyle w:val="Style7"/>
        <w:numPr>
          <w:ilvl w:val="0"/>
          <w:numId w:val="7"/>
        </w:numPr>
        <w:tabs>
          <w:tab w:leader="none" w:pos="7753" w:val="right"/>
        </w:tabs>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Выдать Заказчику обязательное для исполнения предписание об устранении нарушения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путем аннулирования определения поставщика (подрядчика, исполнителя) №0365100000517000050.</w:t>
        <w:tab/>
      </w:r>
      <w:r>
        <w:rPr>
          <w:rStyle w:val="CharStyle25"/>
        </w:rPr>
        <w:t>л</w:t>
      </w:r>
    </w:p>
    <w:p>
      <w:pPr>
        <w:pStyle w:val="Style7"/>
        <w:framePr w:h="221" w:wrap="around" w:vAnchor="text" w:hAnchor="margin" w:x="7766" w:y="393"/>
        <w:widowControl w:val="0"/>
        <w:keepNext w:val="0"/>
        <w:keepLines w:val="0"/>
        <w:shd w:val="clear" w:color="auto" w:fill="auto"/>
        <w:bidi w:val="0"/>
        <w:jc w:val="left"/>
        <w:spacing w:before="0" w:after="0" w:line="220" w:lineRule="exact"/>
        <w:ind w:left="100" w:right="0" w:firstLine="0"/>
      </w:pPr>
      <w:r>
        <w:rPr>
          <w:rStyle w:val="CharStyle18"/>
          <w:spacing w:val="0"/>
        </w:rPr>
        <w:t>ти должностных лиц</w:t>
      </w:r>
    </w:p>
    <w:p>
      <w:pPr>
        <w:pStyle w:val="Style19"/>
        <w:framePr w:h="993" w:wrap="around" w:vAnchor="text" w:hAnchor="margin" w:x="7748" w:y="652"/>
        <w:widowControl w:val="0"/>
        <w:keepNext w:val="0"/>
        <w:keepLines w:val="0"/>
        <w:shd w:val="clear" w:color="auto" w:fill="auto"/>
        <w:bidi w:val="0"/>
        <w:jc w:val="left"/>
        <w:spacing w:before="0" w:after="0" w:line="1000" w:lineRule="exact"/>
        <w:ind w:left="100" w:right="0" w:firstLine="0"/>
      </w:pPr>
      <w:r>
        <w:rPr>
          <w:rStyle w:val="CharStyle21"/>
        </w:rPr>
        <w:t>I</w:t>
      </w:r>
    </w:p>
    <w:p>
      <w:pPr>
        <w:pStyle w:val="Style7"/>
        <w:numPr>
          <w:ilvl w:val="0"/>
          <w:numId w:val="7"/>
        </w:numPr>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Передать материалы дела уполномоченному должностному лицу для принятия решения о привлечении к административной ответственное' заказчика, виновных в нарушении Закона 44-ФЗ.</w:t>
      </w:r>
    </w:p>
    <w:p>
      <w:pPr>
        <w:pStyle w:val="Style7"/>
        <w:framePr w:h="228" w:wrap="around" w:vAnchor="text" w:hAnchor="margin" w:x="7986" w:y="26"/>
        <w:widowControl w:val="0"/>
        <w:keepNext w:val="0"/>
        <w:keepLines w:val="0"/>
        <w:shd w:val="clear" w:color="auto" w:fill="auto"/>
        <w:bidi w:val="0"/>
        <w:jc w:val="left"/>
        <w:spacing w:before="0" w:after="0" w:line="220" w:lineRule="exact"/>
        <w:ind w:left="100" w:right="0" w:firstLine="0"/>
      </w:pPr>
      <w:r>
        <w:rPr>
          <w:rStyle w:val="CharStyle18"/>
          <w:spacing w:val="0"/>
        </w:rPr>
        <w:t>лиев Р.А.</w:t>
      </w:r>
    </w:p>
    <w:p>
      <w:pPr>
        <w:pStyle w:val="Style7"/>
        <w:widowControl w:val="0"/>
        <w:keepNext w:val="0"/>
        <w:keepLines w:val="0"/>
        <w:shd w:val="clear" w:color="auto" w:fill="auto"/>
        <w:bidi w:val="0"/>
        <w:jc w:val="both"/>
        <w:spacing w:before="0" w:after="0" w:line="306" w:lineRule="exact"/>
        <w:ind w:left="20" w:right="0" w:firstLine="0"/>
        <w:sectPr>
          <w:type w:val="continuous"/>
          <w:pgSz w:w="11906" w:h="16838"/>
          <w:pgMar w:top="564" w:left="507" w:right="507" w:bottom="550" w:header="0" w:footer="3" w:gutter="173"/>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74" w:wrap="around" w:hAnchor="margin" w:x="7833" w:y="10758"/>
        <w:widowControl w:val="0"/>
        <w:keepNext w:val="0"/>
        <w:keepLines w:val="0"/>
        <w:shd w:val="clear" w:color="auto" w:fill="auto"/>
        <w:bidi w:val="0"/>
        <w:jc w:val="left"/>
        <w:spacing w:before="0" w:after="0" w:line="220" w:lineRule="exact"/>
        <w:ind w:left="100" w:right="0" w:firstLine="0"/>
      </w:pPr>
      <w:r>
        <w:rPr>
          <w:rStyle w:val="CharStyle18"/>
          <w:spacing w:val="0"/>
        </w:rPr>
        <w:t>^Лосев В.Г.</w:t>
      </w:r>
    </w:p>
    <w:p>
      <w:pPr>
        <w:pStyle w:val="Style7"/>
        <w:widowControl w:val="0"/>
        <w:keepNext w:val="0"/>
        <w:keepLines w:val="0"/>
        <w:shd w:val="clear" w:color="auto" w:fill="auto"/>
        <w:bidi w:val="0"/>
        <w:jc w:val="left"/>
        <w:spacing w:before="0" w:after="0" w:line="230" w:lineRule="exact"/>
        <w:ind w:left="0" w:right="0" w:firstLine="0"/>
        <w:sectPr>
          <w:type w:val="continuous"/>
          <w:pgSz w:w="11906" w:h="16838"/>
          <w:pgMar w:top="1501" w:left="816" w:right="8891" w:bottom="3668"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center"/>
        <w:spacing w:before="15" w:after="26" w:line="245" w:lineRule="exact"/>
        <w:ind w:left="0" w:right="0" w:firstLine="0"/>
      </w:pPr>
      <w:r>
        <w:rPr>
          <w:rStyle w:val="CharStyle6"/>
          <w:b/>
          <w:bCs/>
        </w:rPr>
        <w:t>ФЕДЕРАЛЬНАЯ АНТИМОНОПОЛЬНАЯ СЛУЖБА</w:t>
      </w:r>
    </w:p>
    <w:p>
      <w:pPr>
        <w:pStyle w:val="Style26"/>
        <w:widowControl w:val="0"/>
        <w:keepNext w:val="0"/>
        <w:keepLines w:val="0"/>
        <w:shd w:val="clear" w:color="auto" w:fill="auto"/>
        <w:bidi w:val="0"/>
        <w:spacing w:before="0" w:after="0"/>
        <w:ind w:left="0" w:right="0" w:firstLine="0"/>
      </w:pPr>
      <w:r>
        <w:rPr>
          <w:rStyle w:val="CharStyle28"/>
          <w:b/>
          <w:bCs/>
        </w:rPr>
        <w:t>УПРАВЛЕНИЕ Федеральной антимонопольной службы по Томской области</w:t>
      </w:r>
    </w:p>
    <w:p>
      <w:pPr>
        <w:pStyle w:val="Style10"/>
        <w:widowControl w:val="0"/>
        <w:keepNext w:val="0"/>
        <w:keepLines w:val="0"/>
        <w:shd w:val="clear" w:color="auto" w:fill="auto"/>
        <w:bidi w:val="0"/>
        <w:jc w:val="left"/>
        <w:spacing w:before="0" w:after="68"/>
        <w:ind w:left="1040" w:right="1120" w:firstLine="0"/>
      </w:pPr>
      <w:r>
        <w:rPr>
          <w:rStyle w:val="CharStyle12"/>
        </w:rPr>
        <w:t xml:space="preserve">пр. Ленина. 111. г. Томск. 634069 тел./факс (3822) 51-29-80 </w:t>
      </w:r>
      <w:r>
        <w:rPr>
          <w:rStyle w:val="CharStyle12"/>
          <w:lang w:val="en-US" w:eastAsia="en-US" w:bidi="en-US"/>
        </w:rPr>
        <w:t>e-mail:</w:t>
      </w:r>
      <w:r>
        <w:rPr>
          <w:rStyle w:val="CharStyle14"/>
        </w:rPr>
        <w:t>to70</w:t>
      </w:r>
      <w:r>
        <w:rPr>
          <w:rStyle w:val="CharStyle14"/>
          <w:vertAlign w:val="superscript"/>
        </w:rPr>
        <w:t>,</w:t>
      </w:r>
      <w:r>
        <w:rPr>
          <w:rStyle w:val="CharStyle14"/>
        </w:rPr>
        <w:t>rtfas.go\.rij</w:t>
      </w:r>
    </w:p>
    <w:p>
      <w:pPr>
        <w:pStyle w:val="Style29"/>
        <w:tabs>
          <w:tab w:leader="none" w:pos="2482" w:val="right"/>
        </w:tabs>
        <w:widowControl w:val="0"/>
        <w:keepNext w:val="0"/>
        <w:keepLines w:val="0"/>
        <w:shd w:val="clear" w:color="auto" w:fill="auto"/>
        <w:bidi w:val="0"/>
        <w:spacing w:before="0" w:after="0" w:line="210" w:lineRule="exact"/>
        <w:ind w:left="920" w:right="0" w:firstLine="0"/>
      </w:pPr>
      <w:r>
        <w:rPr>
          <w:rStyle w:val="CharStyle31"/>
        </w:rPr>
        <w:t>//</w:t>
      </w:r>
      <w:r>
        <w:rPr>
          <w:rStyle w:val="CharStyle32"/>
          <w:lang w:val="ru-RU" w:eastAsia="ru-RU" w:bidi="ru-RU"/>
        </w:rPr>
        <w:tab/>
      </w:r>
      <w:r>
        <w:rPr>
          <w:rStyle w:val="CharStyle33"/>
        </w:rPr>
        <w:t>\о</w:t>
      </w:r>
    </w:p>
    <w:p>
      <w:pPr>
        <w:pStyle w:val="Style34"/>
        <w:widowControl w:val="0"/>
        <w:keepNext w:val="0"/>
        <w:keepLines w:val="0"/>
        <w:shd w:val="clear" w:color="auto" w:fill="auto"/>
        <w:bidi w:val="0"/>
        <w:spacing w:before="0" w:after="243" w:line="190" w:lineRule="exact"/>
        <w:ind w:left="0" w:right="20" w:firstLine="0"/>
      </w:pPr>
      <w:r>
        <w:rPr>
          <w:lang w:val="ru-RU" w:eastAsia="ru-RU" w:bidi="ru-RU"/>
          <w:w w:val="100"/>
          <w:spacing w:val="0"/>
          <w:color w:val="000000"/>
          <w:position w:val="0"/>
        </w:rPr>
        <w:t>с уведомлением</w:t>
      </w:r>
    </w:p>
    <w:p>
      <w:pPr>
        <w:pStyle w:val="Style3"/>
        <w:widowControl w:val="0"/>
        <w:keepNext w:val="0"/>
        <w:keepLines w:val="0"/>
        <w:shd w:val="clear" w:color="auto" w:fill="auto"/>
        <w:bidi w:val="0"/>
        <w:jc w:val="left"/>
        <w:spacing w:before="0" w:after="138" w:line="190" w:lineRule="exact"/>
        <w:ind w:left="20" w:right="0" w:firstLine="0"/>
      </w:pPr>
      <w:r>
        <w:rPr>
          <w:rStyle w:val="CharStyle5"/>
          <w:b/>
          <w:bCs/>
        </w:rPr>
        <w:t>Заказчику:</w:t>
      </w:r>
    </w:p>
    <w:p>
      <w:pPr>
        <w:pStyle w:val="Style7"/>
        <w:widowControl w:val="0"/>
        <w:keepNext w:val="0"/>
        <w:keepLines w:val="0"/>
        <w:shd w:val="clear" w:color="auto" w:fill="auto"/>
        <w:bidi w:val="0"/>
        <w:jc w:val="left"/>
        <w:spacing w:before="0" w:after="250" w:line="230" w:lineRule="exact"/>
        <w:ind w:left="20" w:right="0" w:firstLine="0"/>
      </w:pPr>
      <w:r>
        <w:rPr>
          <w:lang w:val="ru-RU" w:eastAsia="ru-RU" w:bidi="ru-RU"/>
          <w:w w:val="100"/>
          <w:spacing w:val="0"/>
          <w:color w:val="000000"/>
          <w:position w:val="0"/>
        </w:rPr>
        <w:t>ИФНС России по г. Томску</w:t>
      </w:r>
    </w:p>
    <w:p>
      <w:pPr>
        <w:pStyle w:val="Style3"/>
        <w:widowControl w:val="0"/>
        <w:keepNext w:val="0"/>
        <w:keepLines w:val="0"/>
        <w:shd w:val="clear" w:color="auto" w:fill="auto"/>
        <w:bidi w:val="0"/>
        <w:jc w:val="right"/>
        <w:spacing w:before="0" w:after="607" w:line="190" w:lineRule="exact"/>
        <w:ind w:left="0" w:right="20" w:firstLine="0"/>
      </w:pPr>
      <w:r>
        <w:rPr>
          <w:lang w:val="ru-RU" w:eastAsia="ru-RU" w:bidi="ru-RU"/>
          <w:w w:val="100"/>
          <w:spacing w:val="0"/>
          <w:color w:val="000000"/>
          <w:position w:val="0"/>
        </w:rPr>
        <w:t>634061, г. Томск, пр. Фрунзе, 55</w:t>
      </w:r>
    </w:p>
    <w:p>
      <w:pPr>
        <w:pStyle w:val="Style3"/>
        <w:widowControl w:val="0"/>
        <w:keepNext w:val="0"/>
        <w:keepLines w:val="0"/>
        <w:shd w:val="clear" w:color="auto" w:fill="auto"/>
        <w:bidi w:val="0"/>
        <w:jc w:val="left"/>
        <w:spacing w:before="0" w:after="251" w:line="190" w:lineRule="exact"/>
        <w:ind w:left="20" w:right="0" w:firstLine="0"/>
      </w:pPr>
      <w:r>
        <w:rPr>
          <w:rStyle w:val="CharStyle5"/>
          <w:b/>
          <w:bCs/>
        </w:rPr>
        <w:t>Оператору ЭТП:</w:t>
      </w:r>
    </w:p>
    <w:p>
      <w:pPr>
        <w:pStyle w:val="Style7"/>
        <w:widowControl w:val="0"/>
        <w:keepNext w:val="0"/>
        <w:keepLines w:val="0"/>
        <w:shd w:val="clear" w:color="auto" w:fill="auto"/>
        <w:bidi w:val="0"/>
        <w:jc w:val="left"/>
        <w:spacing w:before="0" w:after="239" w:line="230" w:lineRule="exact"/>
        <w:ind w:left="20" w:right="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right"/>
        <w:spacing w:before="0" w:after="0" w:line="190" w:lineRule="exact"/>
        <w:ind w:left="0" w:right="20" w:firstLine="0"/>
        <w:sectPr>
          <w:pgSz w:w="11906" w:h="16838"/>
          <w:pgMar w:top="289" w:left="752" w:right="849" w:bottom="318" w:header="0" w:footer="3" w:gutter="0"/>
          <w:rtlGutter w:val="0"/>
          <w:cols w:num="2" w:space="720" w:equalWidth="0">
            <w:col w:w="4759" w:space="256"/>
            <w:col w:w="5288"/>
          </w:cols>
          <w:noEndnote/>
          <w:docGrid w:linePitch="360"/>
        </w:sectPr>
      </w:pPr>
      <w:r>
        <w:fldChar w:fldCharType="begin"/>
      </w:r>
      <w:r>
        <w:rPr>
          <w:color w:val="000000"/>
        </w:rPr>
        <w:instrText> HYPERLINK "mailto:info@sberbank-ast.ru" </w:instrText>
      </w:r>
      <w:r>
        <w:fldChar w:fldCharType="separate"/>
      </w:r>
      <w:r>
        <w:rPr>
          <w:rStyle w:val="Hyperlink"/>
          <w:lang w:val="en-US" w:eastAsia="en-US" w:bidi="en-US"/>
          <w:w w:val="100"/>
          <w:spacing w:val="0"/>
          <w:position w:val="0"/>
        </w:rPr>
        <w:t>info@sberbank-ast.ru</w:t>
      </w:r>
      <w:r>
        <w:fldChar w:fldCharType="end"/>
      </w: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none" w:pos="2194" w:val="right"/>
        </w:tabs>
        <w:widowControl w:val="0"/>
        <w:keepNext w:val="0"/>
        <w:keepLines w:val="0"/>
        <w:shd w:val="clear" w:color="auto" w:fill="auto"/>
        <w:bidi w:val="0"/>
        <w:jc w:val="both"/>
        <w:spacing w:before="0" w:after="1222" w:line="200" w:lineRule="exact"/>
        <w:ind w:left="20" w:right="0" w:firstLine="0"/>
      </w:pPr>
      <w:r>
        <w:rPr>
          <w:rStyle w:val="CharStyle36"/>
          <w:b/>
          <w:bCs/>
        </w:rPr>
        <w:t xml:space="preserve">На </w:t>
      </w:r>
      <w:r>
        <w:rPr>
          <w:rStyle w:val="CharStyle37"/>
          <w:b w:val="0"/>
          <w:bCs w:val="0"/>
        </w:rPr>
        <w:t>Ко</w:t>
      </w:r>
      <w:r>
        <w:rPr>
          <w:rStyle w:val="CharStyle36"/>
          <w:b/>
          <w:bCs/>
        </w:rPr>
        <w:tab/>
        <w:t>от</w:t>
      </w:r>
    </w:p>
    <w:p>
      <w:pPr>
        <w:pStyle w:val="Style7"/>
        <w:tabs>
          <w:tab w:leader="none" w:pos="9236" w:val="right"/>
          <w:tab w:leader="none" w:pos="10035" w:val="right"/>
        </w:tabs>
        <w:widowControl w:val="0"/>
        <w:keepNext w:val="0"/>
        <w:keepLines w:val="0"/>
        <w:shd w:val="clear" w:color="auto" w:fill="auto"/>
        <w:bidi w:val="0"/>
        <w:jc w:val="left"/>
        <w:spacing w:before="0" w:after="0" w:line="302" w:lineRule="exact"/>
        <w:ind w:left="20" w:right="20" w:firstLine="3980"/>
      </w:pPr>
      <w:r>
        <w:rPr>
          <w:lang w:val="ru-RU" w:eastAsia="ru-RU" w:bidi="ru-RU"/>
          <w:w w:val="100"/>
          <w:spacing w:val="0"/>
          <w:color w:val="000000"/>
          <w:position w:val="0"/>
        </w:rPr>
        <w:t>ПРЕДПИСАНИЕ об устранении нарушений в сфере закупок по делу №03-10/205-17 31.10.2017</w:t>
        <w:tab/>
        <w:t>г.</w:t>
        <w:tab/>
        <w:t>Томск</w:t>
      </w:r>
    </w:p>
    <w:p>
      <w:pPr>
        <w:pStyle w:val="Style7"/>
        <w:widowControl w:val="0"/>
        <w:keepNext w:val="0"/>
        <w:keepLines w:val="0"/>
        <w:shd w:val="clear" w:color="auto" w:fill="auto"/>
        <w:bidi w:val="0"/>
        <w:jc w:val="both"/>
        <w:spacing w:before="0" w:after="0" w:line="310" w:lineRule="exact"/>
        <w:ind w:left="20" w:right="20" w:firstLine="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w:t>
      </w:r>
    </w:p>
    <w:p>
      <w:pPr>
        <w:pStyle w:val="Style7"/>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председателя комиссии:</w:t>
      </w:r>
    </w:p>
    <w:p>
      <w:pPr>
        <w:pStyle w:val="Style7"/>
        <w:tabs>
          <w:tab w:leader="none" w:pos="3444" w:val="center"/>
          <w:tab w:leader="none" w:pos="4358" w:val="lef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Алиева Р.А.,</w:t>
        <w:tab/>
        <w:t>заместителя</w:t>
        <w:tab/>
        <w:t>руководителя - начальника отдела контроля</w:t>
      </w:r>
    </w:p>
    <w:p>
      <w:pPr>
        <w:pStyle w:val="Style7"/>
        <w:widowControl w:val="0"/>
        <w:keepNext w:val="0"/>
        <w:keepLines w:val="0"/>
        <w:shd w:val="clear" w:color="auto" w:fill="auto"/>
        <w:bidi w:val="0"/>
        <w:jc w:val="left"/>
        <w:spacing w:before="0" w:after="0" w:line="306" w:lineRule="exact"/>
        <w:ind w:left="2760" w:right="0" w:firstLine="0"/>
      </w:pPr>
      <w:r>
        <w:rPr>
          <w:lang w:val="ru-RU" w:eastAsia="ru-RU" w:bidi="ru-RU"/>
          <w:w w:val="100"/>
          <w:spacing w:val="0"/>
          <w:color w:val="000000"/>
          <w:position w:val="0"/>
        </w:rPr>
        <w:t>закупок;</w:t>
      </w:r>
    </w:p>
    <w:p>
      <w:pPr>
        <w:pStyle w:val="Style7"/>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членов комиссии:</w:t>
      </w:r>
    </w:p>
    <w:p>
      <w:pPr>
        <w:pStyle w:val="Style7"/>
        <w:tabs>
          <w:tab w:leader="none" w:pos="2735" w:val="lef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Лосева В.Г.,</w:t>
        <w:tab/>
        <w:t>заместителя начальника отдела контроля закупок;</w:t>
      </w:r>
    </w:p>
    <w:p>
      <w:pPr>
        <w:pStyle w:val="Style7"/>
        <w:tabs>
          <w:tab w:leader="none" w:pos="2735" w:val="left"/>
          <w:tab w:leader="none" w:pos="8970" w:val="center"/>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Некрасовой Л.А.,</w:t>
        <w:tab/>
        <w:t>ведущего специалиста-эксперта отдела контроля</w:t>
        <w:tab/>
        <w:t>закупок;</w:t>
      </w:r>
    </w:p>
    <w:p>
      <w:pPr>
        <w:pStyle w:val="Style7"/>
        <w:tabs>
          <w:tab w:leader="none" w:pos="2735" w:val="lef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Насоновой В.К.,</w:t>
        <w:tab/>
        <w:t>специалиста-эксперта отдела контроля закупок;</w:t>
      </w:r>
    </w:p>
    <w:p>
      <w:pPr>
        <w:pStyle w:val="Style7"/>
        <w:tabs>
          <w:tab w:leader="none" w:pos="2735" w:val="left"/>
        </w:tabs>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Ташпулатовой Г.М.,</w:t>
        <w:tab/>
        <w:t>специалиста-эксперта отдела контроля закупок,</w:t>
      </w:r>
    </w:p>
    <w:p>
      <w:pPr>
        <w:pStyle w:val="Style7"/>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на основании решения от 31.10.2017, принятого по делу №03-10/205-17, возбужденному по жалобе ООО «Блоссом» на действия заказчика ИФНС России по г. Томску при проведении электронного аукциона «Поставка картриджей» (извещение №0365100000517000050 от 27.09.2017), и руководствуясь п.2 ч.22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 ФЗ),</w:t>
      </w:r>
    </w:p>
    <w:p>
      <w:pPr>
        <w:pStyle w:val="Style7"/>
        <w:widowControl w:val="0"/>
        <w:keepNext w:val="0"/>
        <w:keepLines w:val="0"/>
        <w:shd w:val="clear" w:color="auto" w:fill="auto"/>
        <w:bidi w:val="0"/>
        <w:spacing w:before="0" w:after="23" w:line="230" w:lineRule="exact"/>
        <w:ind w:left="0" w:right="0" w:firstLine="0"/>
      </w:pPr>
      <w:r>
        <w:rPr>
          <w:rStyle w:val="CharStyle22"/>
        </w:rPr>
        <w:t>ПРЕДПИСЫВАЕТ:</w:t>
      </w:r>
    </w:p>
    <w:p>
      <w:pPr>
        <w:pStyle w:val="Style7"/>
        <w:widowControl w:val="0"/>
        <w:keepNext w:val="0"/>
        <w:keepLines w:val="0"/>
        <w:shd w:val="clear" w:color="auto" w:fill="auto"/>
        <w:bidi w:val="0"/>
        <w:jc w:val="both"/>
        <w:spacing w:before="0" w:after="0" w:line="306" w:lineRule="exact"/>
        <w:ind w:left="20" w:right="20" w:firstLine="560"/>
      </w:pPr>
      <w:r>
        <w:rPr>
          <w:lang w:val="ru-RU" w:eastAsia="ru-RU" w:bidi="ru-RU"/>
          <w:w w:val="100"/>
          <w:spacing w:val="0"/>
          <w:color w:val="000000"/>
          <w:position w:val="0"/>
        </w:rPr>
        <w:t>Заказчику - ИФНС России по г. Томску, допустившему при проведении электронного аукциона нарушение ч.4 ст. 14, п.7 ч.5 ст.63 Закона 44-ФЗ в части неверного определения кода ОКПД2 для товаров, являющихся объектом закупки и неправомерного установления в извещении о проведении электронного аукциона ограничения условий допуска товаров, происходящих из иностранных государств на основании Приказа Министерства экономического развития Российской Федерации от</w:t>
      </w:r>
    </w:p>
    <w:p>
      <w:pPr>
        <w:pStyle w:val="Style7"/>
        <w:numPr>
          <w:ilvl w:val="0"/>
          <w:numId w:val="9"/>
        </w:numPr>
        <w:tabs>
          <w:tab w:leader="none" w:pos="1394" w:val="left"/>
        </w:tabs>
        <w:widowControl w:val="0"/>
        <w:keepNext w:val="0"/>
        <w:keepLines w:val="0"/>
        <w:shd w:val="clear" w:color="auto" w:fill="auto"/>
        <w:bidi w:val="0"/>
        <w:jc w:val="both"/>
        <w:spacing w:before="0" w:after="349" w:line="306" w:lineRule="exact"/>
        <w:ind w:left="20" w:right="0" w:firstLine="0"/>
      </w:pPr>
      <w:r>
        <w:rPr>
          <w:lang w:val="ru-RU" w:eastAsia="ru-RU" w:bidi="ru-RU"/>
          <w:w w:val="100"/>
          <w:spacing w:val="0"/>
          <w:color w:val="000000"/>
          <w:position w:val="0"/>
        </w:rPr>
        <w:t>№155 «Об условиях допуска товаров, происходящих из иностранных</w:t>
      </w:r>
    </w:p>
    <w:p>
      <w:pPr>
        <w:pStyle w:val="Style23"/>
        <w:widowControl w:val="0"/>
        <w:keepNext/>
        <w:keepLines/>
        <w:shd w:val="clear" w:color="auto" w:fill="auto"/>
        <w:bidi w:val="0"/>
        <w:jc w:val="right"/>
        <w:spacing w:before="0" w:after="0" w:line="320" w:lineRule="exact"/>
        <w:ind w:left="0" w:right="420" w:firstLine="0"/>
      </w:pPr>
      <w:bookmarkStart w:id="1" w:name="bookmark1"/>
      <w:r>
        <w:rPr>
          <w:lang w:val="ru-RU" w:eastAsia="ru-RU" w:bidi="ru-RU"/>
          <w:w w:val="100"/>
          <w:color w:val="000000"/>
          <w:position w:val="0"/>
        </w:rPr>
        <w:t>ПП7047</w:t>
      </w:r>
      <w:bookmarkEnd w:id="1"/>
      <w:r>
        <w:br w:type="page"/>
      </w:r>
    </w:p>
    <w:p>
      <w:pPr>
        <w:pStyle w:val="Style7"/>
        <w:widowControl w:val="0"/>
        <w:keepNext w:val="0"/>
        <w:keepLines w:val="0"/>
        <w:shd w:val="clear" w:color="auto" w:fill="auto"/>
        <w:bidi w:val="0"/>
        <w:jc w:val="both"/>
        <w:spacing w:before="0" w:after="0" w:line="310" w:lineRule="exact"/>
        <w:ind w:left="20" w:right="0" w:firstLine="0"/>
      </w:pPr>
      <w:r>
        <w:rPr>
          <w:lang w:val="ru-RU" w:eastAsia="ru-RU" w:bidi="ru-RU"/>
          <w:w w:val="100"/>
          <w:spacing w:val="0"/>
          <w:color w:val="000000"/>
          <w:position w:val="0"/>
        </w:rPr>
        <w:t>государств, для целей осуществления закупок товаров, работ, услуг для обеспечения государственных и муниципальных нужд», прекратить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чего в пятидневный срок со дня получения настоящего предписания:</w:t>
      </w:r>
    </w:p>
    <w:p>
      <w:pPr>
        <w:pStyle w:val="Style7"/>
        <w:numPr>
          <w:ilvl w:val="0"/>
          <w:numId w:val="11"/>
        </w:numPr>
        <w:widowControl w:val="0"/>
        <w:keepNext w:val="0"/>
        <w:keepLines w:val="0"/>
        <w:shd w:val="clear" w:color="auto" w:fill="auto"/>
        <w:bidi w:val="0"/>
        <w:jc w:val="left"/>
        <w:spacing w:before="0" w:after="0" w:line="302" w:lineRule="exact"/>
        <w:ind w:left="20" w:right="0" w:firstLine="560"/>
      </w:pPr>
      <w:r>
        <w:rPr>
          <w:lang w:val="ru-RU" w:eastAsia="ru-RU" w:bidi="ru-RU"/>
          <w:w w:val="100"/>
          <w:spacing w:val="0"/>
          <w:color w:val="000000"/>
          <w:position w:val="0"/>
        </w:rPr>
        <w:t xml:space="preserve"> Аннулировать определение поставщика (подрядчика, исполнителя) по закупке «Поставка картриджей для офисной техники» (извещение №0365100000517000050 от</w:t>
      </w:r>
    </w:p>
    <w:p>
      <w:pPr>
        <w:pStyle w:val="Style7"/>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27.09.2017);</w:t>
      </w:r>
    </w:p>
    <w:p>
      <w:pPr>
        <w:pStyle w:val="Style7"/>
        <w:numPr>
          <w:ilvl w:val="0"/>
          <w:numId w:val="11"/>
        </w:numPr>
        <w:widowControl w:val="0"/>
        <w:keepNext w:val="0"/>
        <w:keepLines w:val="0"/>
        <w:shd w:val="clear" w:color="auto" w:fill="auto"/>
        <w:bidi w:val="0"/>
        <w:jc w:val="left"/>
        <w:spacing w:before="0" w:after="0" w:line="310" w:lineRule="exact"/>
        <w:ind w:left="20" w:right="0" w:firstLine="560"/>
      </w:pPr>
      <w:r>
        <w:rPr>
          <w:lang w:val="ru-RU" w:eastAsia="ru-RU" w:bidi="ru-RU"/>
          <w:w w:val="100"/>
          <w:spacing w:val="0"/>
          <w:color w:val="000000"/>
          <w:position w:val="0"/>
        </w:rPr>
        <w:t xml:space="preserve"> В течение трех рабочих дней со дня исполнения настоящего предписания, направить информацию об исполнении в Томское УФАС России.</w:t>
      </w:r>
    </w:p>
    <w:p>
      <w:pPr>
        <w:pStyle w:val="Style7"/>
        <w:widowControl w:val="0"/>
        <w:keepNext w:val="0"/>
        <w:keepLines w:val="0"/>
        <w:shd w:val="clear" w:color="auto" w:fill="auto"/>
        <w:bidi w:val="0"/>
        <w:jc w:val="left"/>
        <w:spacing w:before="0" w:after="1081" w:line="306" w:lineRule="exact"/>
        <w:ind w:left="20" w:right="0" w:firstLine="560"/>
      </w:pPr>
      <w:r>
        <w:rPr>
          <w:lang w:val="ru-RU" w:eastAsia="ru-RU" w:bidi="ru-RU"/>
          <w:w w:val="100"/>
          <w:spacing w:val="0"/>
          <w:color w:val="000000"/>
          <w:position w:val="0"/>
        </w:rPr>
        <w:t>Оператору электронной площадки обеспечить возможность исполнения настоящего предписания.</w:t>
      </w:r>
    </w:p>
    <w:p>
      <w:pPr>
        <w:pStyle w:val="Style7"/>
        <w:widowControl w:val="0"/>
        <w:keepNext w:val="0"/>
        <w:keepLines w:val="0"/>
        <w:shd w:val="clear" w:color="auto" w:fill="auto"/>
        <w:bidi w:val="0"/>
        <w:jc w:val="both"/>
        <w:spacing w:before="0" w:after="674" w:line="230" w:lineRule="exact"/>
        <w:ind w:left="20" w:right="0" w:firstLine="0"/>
      </w:pPr>
      <w:r>
        <w:rPr>
          <w:lang w:val="ru-RU" w:eastAsia="ru-RU" w:bidi="ru-RU"/>
          <w:w w:val="100"/>
          <w:spacing w:val="0"/>
          <w:color w:val="000000"/>
          <w:position w:val="0"/>
        </w:rPr>
        <w:t>Председатель комиссии</w:t>
      </w:r>
    </w:p>
    <w:p>
      <w:pPr>
        <w:pStyle w:val="Style7"/>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676" w:left="775" w:right="775" w:bottom="705" w:header="0" w:footer="3" w:gutter="302"/>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14"/>
      <w:numFmt w:val="decimal"/>
      <w:lvlText w:val="25.03.%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6">
    <w:name w:val="Основной текст (2)"/>
    <w:basedOn w:val="CharStyle4"/>
    <w:rPr>
      <w:lang w:val="ru-RU" w:eastAsia="ru-RU" w:bidi="ru-RU"/>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4">
    <w:name w:val="Основной текст (3)"/>
    <w:basedOn w:val="CharStyle11"/>
    <w:rPr>
      <w:lang w:val="en-US" w:eastAsia="en-US" w:bidi="en-US"/>
      <w:u w:val="single"/>
      <w:w w:val="100"/>
      <w:spacing w:val="0"/>
      <w:color w:val="000000"/>
      <w:position w:val="0"/>
    </w:rPr>
  </w:style>
  <w:style w:type="character" w:customStyle="1" w:styleId="CharStyle15">
    <w:name w:val="Основной текст (3) + 9,5 pt,Курсив"/>
    <w:basedOn w:val="CharStyle11"/>
    <w:rPr>
      <w:lang w:val="en-US" w:eastAsia="en-US" w:bidi="en-US"/>
      <w:i/>
      <w:iCs/>
      <w:u w:val="single"/>
      <w:sz w:val="19"/>
      <w:szCs w:val="19"/>
      <w:w w:val="100"/>
      <w:spacing w:val="0"/>
      <w:color w:val="000000"/>
      <w:position w:val="0"/>
    </w:rPr>
  </w:style>
  <w:style w:type="character" w:customStyle="1" w:styleId="CharStyle16">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8"/>
    </w:rPr>
  </w:style>
  <w:style w:type="character" w:customStyle="1" w:styleId="CharStyle17">
    <w:name w:val="Основной текст (2) Exact"/>
    <w:basedOn w:val="CharStyle4"/>
    <w:rPr>
      <w:lang w:val="ru-RU" w:eastAsia="ru-RU" w:bidi="ru-RU"/>
      <w:sz w:val="17"/>
      <w:szCs w:val="17"/>
      <w:w w:val="100"/>
      <w:spacing w:val="8"/>
      <w:color w:val="000000"/>
      <w:position w:val="0"/>
    </w:rPr>
  </w:style>
  <w:style w:type="character" w:customStyle="1" w:styleId="CharStyle1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20">
    <w:name w:val="Основной текст (4) Exact"/>
    <w:basedOn w:val="DefaultParagraphFont"/>
    <w:link w:val="Style19"/>
    <w:rPr>
      <w:b w:val="0"/>
      <w:bCs w:val="0"/>
      <w:i w:val="0"/>
      <w:iCs w:val="0"/>
      <w:u w:val="none"/>
      <w:strike w:val="0"/>
      <w:smallCaps w:val="0"/>
      <w:sz w:val="100"/>
      <w:szCs w:val="100"/>
      <w:rFonts w:ascii="Impact" w:eastAsia="Impact" w:hAnsi="Impact" w:cs="Impact"/>
    </w:rPr>
  </w:style>
  <w:style w:type="character" w:customStyle="1" w:styleId="CharStyle21">
    <w:name w:val="Основной текст (4) Exact"/>
    <w:basedOn w:val="CharStyle20"/>
    <w:rPr>
      <w:lang w:val="ru-RU" w:eastAsia="ru-RU" w:bidi="ru-RU"/>
      <w:w w:val="100"/>
      <w:spacing w:val="0"/>
      <w:color w:val="000000"/>
      <w:position w:val="0"/>
    </w:rPr>
  </w:style>
  <w:style w:type="character" w:customStyle="1" w:styleId="CharStyle22">
    <w:name w:val="Основной текст + Интервал 3 pt"/>
    <w:basedOn w:val="CharStyle8"/>
    <w:rPr>
      <w:lang w:val="ru-RU" w:eastAsia="ru-RU" w:bidi="ru-RU"/>
      <w:w w:val="100"/>
      <w:spacing w:val="70"/>
      <w:color w:val="000000"/>
      <w:position w:val="0"/>
    </w:rPr>
  </w:style>
  <w:style w:type="character" w:customStyle="1" w:styleId="CharStyle24">
    <w:name w:val="Заголовок №1_"/>
    <w:basedOn w:val="DefaultParagraphFont"/>
    <w:link w:val="Style23"/>
    <w:rPr>
      <w:b w:val="0"/>
      <w:bCs w:val="0"/>
      <w:i w:val="0"/>
      <w:iCs w:val="0"/>
      <w:u w:val="none"/>
      <w:strike w:val="0"/>
      <w:smallCaps w:val="0"/>
      <w:sz w:val="32"/>
      <w:szCs w:val="32"/>
      <w:rFonts w:ascii="Trebuchet MS" w:eastAsia="Trebuchet MS" w:hAnsi="Trebuchet MS" w:cs="Trebuchet MS"/>
      <w:spacing w:val="30"/>
    </w:rPr>
  </w:style>
  <w:style w:type="character" w:customStyle="1" w:styleId="CharStyle25">
    <w:name w:val="Основной текст + 11 pt,Курсив"/>
    <w:basedOn w:val="CharStyle8"/>
    <w:rPr>
      <w:lang w:val="ru-RU" w:eastAsia="ru-RU" w:bidi="ru-RU"/>
      <w:i/>
      <w:iCs/>
      <w:sz w:val="22"/>
      <w:szCs w:val="22"/>
      <w:w w:val="100"/>
      <w:spacing w:val="0"/>
      <w:color w:val="000000"/>
      <w:position w:val="0"/>
    </w:rPr>
  </w:style>
  <w:style w:type="character" w:customStyle="1" w:styleId="CharStyle27">
    <w:name w:val="Основной текст (5)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5)"/>
    <w:basedOn w:val="CharStyle27"/>
    <w:rPr>
      <w:lang w:val="ru-RU" w:eastAsia="ru-RU" w:bidi="ru-RU"/>
      <w:sz w:val="24"/>
      <w:szCs w:val="24"/>
      <w:w w:val="100"/>
      <w:spacing w:val="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21"/>
      <w:szCs w:val="21"/>
      <w:rFonts w:ascii="Times New Roman" w:eastAsia="Times New Roman" w:hAnsi="Times New Roman" w:cs="Times New Roman"/>
      <w:spacing w:val="-30"/>
    </w:rPr>
  </w:style>
  <w:style w:type="character" w:customStyle="1" w:styleId="CharStyle31">
    <w:name w:val="Основной текст (6)"/>
    <w:basedOn w:val="CharStyle30"/>
    <w:rPr>
      <w:lang w:val="ru-RU" w:eastAsia="ru-RU" w:bidi="ru-RU"/>
      <w:u w:val="single"/>
      <w:w w:val="100"/>
      <w:color w:val="000000"/>
      <w:position w:val="0"/>
    </w:rPr>
  </w:style>
  <w:style w:type="character" w:customStyle="1" w:styleId="CharStyle32">
    <w:name w:val="Основной текст (6)"/>
    <w:basedOn w:val="CharStyle30"/>
    <w:rPr>
      <w:lang w:val="1024"/>
      <w:w w:val="100"/>
      <w:color w:val="000000"/>
      <w:position w:val="0"/>
    </w:rPr>
  </w:style>
  <w:style w:type="character" w:customStyle="1" w:styleId="CharStyle33">
    <w:name w:val="Основной текст (6)"/>
    <w:basedOn w:val="CharStyle30"/>
    <w:rPr>
      <w:lang w:val="ru-RU" w:eastAsia="ru-RU" w:bidi="ru-RU"/>
      <w:w w:val="100"/>
      <w:color w:val="000000"/>
      <w:position w:val="0"/>
    </w:rPr>
  </w:style>
  <w:style w:type="character" w:customStyle="1" w:styleId="CharStyle35">
    <w:name w:val="Основной текст (7)_"/>
    <w:basedOn w:val="DefaultParagraphFont"/>
    <w:link w:val="Style34"/>
    <w:rPr>
      <w:b w:val="0"/>
      <w:bCs w:val="0"/>
      <w:i/>
      <w:iCs/>
      <w:u w:val="none"/>
      <w:strike w:val="0"/>
      <w:smallCaps w:val="0"/>
      <w:sz w:val="19"/>
      <w:szCs w:val="19"/>
      <w:rFonts w:ascii="Times New Roman" w:eastAsia="Times New Roman" w:hAnsi="Times New Roman" w:cs="Times New Roman"/>
    </w:rPr>
  </w:style>
  <w:style w:type="character" w:customStyle="1" w:styleId="CharStyle36">
    <w:name w:val="Основной текст (2)"/>
    <w:basedOn w:val="CharStyle4"/>
    <w:rPr>
      <w:lang w:val="ru-RU" w:eastAsia="ru-RU" w:bidi="ru-RU"/>
      <w:w w:val="100"/>
      <w:spacing w:val="0"/>
      <w:color w:val="000000"/>
      <w:position w:val="0"/>
    </w:rPr>
  </w:style>
  <w:style w:type="character" w:customStyle="1" w:styleId="CharStyle37">
    <w:name w:val="Основной текст (2) + 10 pt,Не полужирный,Курсив,Интервал -1 pt"/>
    <w:basedOn w:val="CharStyle4"/>
    <w:rPr>
      <w:lang w:val="ru-RU" w:eastAsia="ru-RU" w:bidi="ru-RU"/>
      <w:b/>
      <w:bCs/>
      <w:i/>
      <w:iCs/>
      <w:sz w:val="20"/>
      <w:szCs w:val="20"/>
      <w:w w:val="100"/>
      <w:spacing w:val="-2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center"/>
      <w:spacing w:before="60" w:after="6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60" w:line="22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spacing w:line="0" w:lineRule="exact"/>
    </w:pPr>
    <w:rPr>
      <w:b w:val="0"/>
      <w:bCs w:val="0"/>
      <w:i w:val="0"/>
      <w:iCs w:val="0"/>
      <w:u w:val="none"/>
      <w:strike w:val="0"/>
      <w:smallCaps w:val="0"/>
      <w:sz w:val="100"/>
      <w:szCs w:val="100"/>
      <w:rFonts w:ascii="Impact" w:eastAsia="Impact" w:hAnsi="Impact" w:cs="Impact"/>
    </w:rPr>
  </w:style>
  <w:style w:type="paragraph" w:customStyle="1" w:styleId="Style23">
    <w:name w:val="Заголовок №1"/>
    <w:basedOn w:val="Normal"/>
    <w:link w:val="CharStyle24"/>
    <w:pPr>
      <w:widowControl w:val="0"/>
      <w:shd w:val="clear" w:color="auto" w:fill="FFFFFF"/>
      <w:outlineLvl w:val="0"/>
      <w:spacing w:line="0" w:lineRule="exact"/>
    </w:pPr>
    <w:rPr>
      <w:b w:val="0"/>
      <w:bCs w:val="0"/>
      <w:i w:val="0"/>
      <w:iCs w:val="0"/>
      <w:u w:val="none"/>
      <w:strike w:val="0"/>
      <w:smallCaps w:val="0"/>
      <w:sz w:val="32"/>
      <w:szCs w:val="32"/>
      <w:rFonts w:ascii="Trebuchet MS" w:eastAsia="Trebuchet MS" w:hAnsi="Trebuchet MS" w:cs="Trebuchet MS"/>
      <w:spacing w:val="30"/>
    </w:rPr>
  </w:style>
  <w:style w:type="paragraph" w:customStyle="1" w:styleId="Style26">
    <w:name w:val="Основной текст (5)"/>
    <w:basedOn w:val="Normal"/>
    <w:link w:val="CharStyle27"/>
    <w:pPr>
      <w:widowControl w:val="0"/>
      <w:shd w:val="clear" w:color="auto" w:fill="FFFFFF"/>
      <w:jc w:val="center"/>
      <w:spacing w:before="60" w:line="288"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before="60" w:line="0" w:lineRule="exact"/>
    </w:pPr>
    <w:rPr>
      <w:b w:val="0"/>
      <w:bCs w:val="0"/>
      <w:i w:val="0"/>
      <w:iCs w:val="0"/>
      <w:u w:val="none"/>
      <w:strike w:val="0"/>
      <w:smallCaps w:val="0"/>
      <w:sz w:val="21"/>
      <w:szCs w:val="21"/>
      <w:rFonts w:ascii="Times New Roman" w:eastAsia="Times New Roman" w:hAnsi="Times New Roman" w:cs="Times New Roman"/>
      <w:spacing w:val="-30"/>
    </w:rPr>
  </w:style>
  <w:style w:type="paragraph" w:customStyle="1" w:styleId="Style34">
    <w:name w:val="Основной текст (7)"/>
    <w:basedOn w:val="Normal"/>
    <w:link w:val="CharStyle35"/>
    <w:pPr>
      <w:widowControl w:val="0"/>
      <w:shd w:val="clear" w:color="auto" w:fill="FFFFFF"/>
      <w:jc w:val="right"/>
      <w:spacing w:after="300" w:line="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