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4" w:after="83"/>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84"/>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spacing w:before="0" w:after="302"/>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e-mail: to61(®fas.gov.ru</w:t>
      </w:r>
    </w:p>
    <w:p>
      <w:pPr>
        <w:pStyle w:val="Style9"/>
        <w:widowControl w:val="0"/>
        <w:keepNext/>
        <w:keepLines/>
        <w:shd w:val="clear" w:color="auto" w:fill="auto"/>
        <w:bidi w:val="0"/>
        <w:jc w:val="left"/>
        <w:spacing w:before="0" w:after="155" w:line="260" w:lineRule="exact"/>
        <w:ind w:left="200" w:right="0" w:firstLine="0"/>
      </w:pPr>
      <w:bookmarkStart w:id="0" w:name="bookmark0"/>
      <w:r>
        <w:rPr>
          <w:lang w:val="ru-RU" w:eastAsia="ru-RU" w:bidi="ru-RU"/>
          <w:w w:val="100"/>
          <w:spacing w:val="0"/>
          <w:color w:val="000000"/>
          <w:position w:val="0"/>
        </w:rPr>
        <w:t>01</w:t>
      </w:r>
      <w:r>
        <w:rPr>
          <w:rStyle w:val="CharStyle11"/>
          <w:b/>
          <w:bCs/>
        </w:rPr>
        <w:t>Л1.2017п</w:t>
      </w:r>
      <w:bookmarkEnd w:id="0"/>
    </w:p>
    <w:p>
      <w:pPr>
        <w:pStyle w:val="Style12"/>
        <w:widowControl w:val="0"/>
        <w:keepNext w:val="0"/>
        <w:keepLines w:val="0"/>
        <w:shd w:val="clear" w:color="auto" w:fill="auto"/>
        <w:bidi w:val="0"/>
        <w:jc w:val="left"/>
        <w:spacing w:before="0" w:after="0" w:line="230" w:lineRule="exact"/>
        <w:ind w:left="540" w:right="0" w:firstLine="0"/>
      </w:pPr>
      <w:r>
        <w:rPr>
          <w:lang w:val="ru-RU" w:eastAsia="ru-RU" w:bidi="ru-RU"/>
          <w:w w:val="100"/>
          <w:spacing w:val="0"/>
          <w:color w:val="000000"/>
          <w:position w:val="0"/>
        </w:rPr>
        <w:t>На №</w:t>
      </w:r>
    </w:p>
    <w:p>
      <w:pPr>
        <w:pStyle w:val="Style14"/>
        <w:widowControl w:val="0"/>
        <w:keepNext w:val="0"/>
        <w:keepLines w:val="0"/>
        <w:shd w:val="clear" w:color="auto" w:fill="auto"/>
        <w:bidi w:val="0"/>
        <w:spacing w:before="0" w:after="0" w:line="150" w:lineRule="exact"/>
        <w:ind w:left="0" w:right="200" w:firstLine="0"/>
      </w:pPr>
      <w:r>
        <w:rPr>
          <w:lang w:val="ru-RU" w:eastAsia="ru-RU" w:bidi="ru-RU"/>
          <w:w w:val="100"/>
          <w:spacing w:val="0"/>
          <w:color w:val="000000"/>
          <w:position w:val="0"/>
        </w:rPr>
        <w:t>ОТ</w:t>
      </w:r>
    </w:p>
    <w:p>
      <w:pPr>
        <w:pStyle w:val="Style16"/>
        <w:widowControl w:val="0"/>
        <w:keepNext w:val="0"/>
        <w:keepLines w:val="0"/>
        <w:shd w:val="clear" w:color="auto" w:fill="auto"/>
        <w:bidi w:val="0"/>
        <w:jc w:val="left"/>
        <w:spacing w:before="0" w:after="306"/>
        <w:ind w:left="0" w:right="200" w:firstLine="0"/>
      </w:pPr>
      <w:r>
        <w:rPr>
          <w:lang w:val="ru-RU" w:eastAsia="ru-RU" w:bidi="ru-RU"/>
          <w:sz w:val="24"/>
          <w:szCs w:val="24"/>
          <w:w w:val="100"/>
          <w:spacing w:val="0"/>
          <w:color w:val="000000"/>
          <w:position w:val="0"/>
        </w:rPr>
        <w:t>ООО «Русские Автобусы - Группа ГАЗ» (далее - Заявитель), 123308, г.Москва, а/я 101</w:t>
      </w:r>
    </w:p>
    <w:p>
      <w:pPr>
        <w:pStyle w:val="Style16"/>
        <w:widowControl w:val="0"/>
        <w:keepNext w:val="0"/>
        <w:keepLines w:val="0"/>
        <w:shd w:val="clear" w:color="auto" w:fill="auto"/>
        <w:bidi w:val="0"/>
        <w:jc w:val="left"/>
        <w:spacing w:before="0" w:after="294" w:line="320" w:lineRule="exact"/>
        <w:ind w:left="0" w:right="20" w:firstLine="0"/>
      </w:pPr>
      <w:r>
        <w:rPr>
          <w:lang w:val="ru-RU" w:eastAsia="ru-RU" w:bidi="ru-RU"/>
          <w:sz w:val="24"/>
          <w:szCs w:val="24"/>
          <w:w w:val="100"/>
          <w:spacing w:val="0"/>
          <w:color w:val="000000"/>
          <w:position w:val="0"/>
        </w:rPr>
        <w:t>Муниципальное казённое учреждение «Дирекция по строительству объектов транспортной инфраструктуры г. Ростова-на-Дону» (далее - Уполномоченное учреждение), 344011, г.Ростов-на-Дону, ул.Варфоломеева, 203</w:t>
      </w:r>
    </w:p>
    <w:p>
      <w:pPr>
        <w:pStyle w:val="Style16"/>
        <w:widowControl w:val="0"/>
        <w:keepNext w:val="0"/>
        <w:keepLines w:val="0"/>
        <w:shd w:val="clear" w:color="auto" w:fill="auto"/>
        <w:bidi w:val="0"/>
        <w:jc w:val="left"/>
        <w:spacing w:before="0" w:after="0"/>
        <w:ind w:left="0" w:right="760" w:firstLine="0"/>
      </w:pPr>
      <w:r>
        <w:rPr>
          <w:lang w:val="ru-RU" w:eastAsia="ru-RU" w:bidi="ru-RU"/>
          <w:sz w:val="24"/>
          <w:szCs w:val="24"/>
          <w:w w:val="100"/>
          <w:spacing w:val="0"/>
          <w:color w:val="000000"/>
          <w:position w:val="0"/>
        </w:rPr>
        <w:t>Департамент транспорта города Ростова-на-Дону</w:t>
      </w:r>
    </w:p>
    <w:p>
      <w:pPr>
        <w:pStyle w:val="Style16"/>
        <w:widowControl w:val="0"/>
        <w:keepNext w:val="0"/>
        <w:keepLines w:val="0"/>
        <w:shd w:val="clear" w:color="auto" w:fill="auto"/>
        <w:bidi w:val="0"/>
        <w:jc w:val="left"/>
        <w:spacing w:before="0" w:after="303" w:line="324" w:lineRule="exact"/>
        <w:ind w:left="0" w:right="20" w:firstLine="0"/>
      </w:pPr>
      <w:r>
        <w:rPr>
          <w:lang w:val="ru-RU" w:eastAsia="ru-RU" w:bidi="ru-RU"/>
          <w:sz w:val="24"/>
          <w:szCs w:val="24"/>
          <w:w w:val="100"/>
          <w:spacing w:val="0"/>
          <w:color w:val="000000"/>
          <w:position w:val="0"/>
        </w:rPr>
        <w:t>(далее - Заказчик), 344019, г.Ростов- на-Дону, ул.Советская, 55</w:t>
      </w:r>
    </w:p>
    <w:p>
      <w:pPr>
        <w:pStyle w:val="Style16"/>
        <w:widowControl w:val="0"/>
        <w:keepNext w:val="0"/>
        <w:keepLines w:val="0"/>
        <w:shd w:val="clear" w:color="auto" w:fill="auto"/>
        <w:bidi w:val="0"/>
        <w:jc w:val="left"/>
        <w:spacing w:before="0" w:after="0" w:line="320" w:lineRule="exact"/>
        <w:ind w:left="0" w:right="20" w:firstLine="0"/>
      </w:pPr>
      <w:r>
        <w:rPr>
          <w:lang w:val="ru-RU" w:eastAsia="ru-RU" w:bidi="ru-RU"/>
          <w:sz w:val="24"/>
          <w:szCs w:val="24"/>
          <w:w w:val="100"/>
          <w:spacing w:val="0"/>
          <w:color w:val="000000"/>
          <w:position w:val="0"/>
        </w:rPr>
        <w:t>Правительство Ростовской области (далее - Привлеченное лицо),</w:t>
      </w:r>
    </w:p>
    <w:p>
      <w:pPr>
        <w:pStyle w:val="Style16"/>
        <w:widowControl w:val="0"/>
        <w:keepNext w:val="0"/>
        <w:keepLines w:val="0"/>
        <w:shd w:val="clear" w:color="auto" w:fill="auto"/>
        <w:bidi w:val="0"/>
        <w:jc w:val="left"/>
        <w:spacing w:before="0" w:after="0" w:line="324" w:lineRule="exact"/>
        <w:ind w:left="0" w:right="1460" w:firstLine="0"/>
        <w:sectPr>
          <w:footnotePr>
            <w:pos w:val="pageBottom"/>
            <w:numFmt w:val="decimal"/>
            <w:numRestart w:val="continuous"/>
          </w:footnotePr>
          <w:type w:val="continuous"/>
          <w:pgSz w:w="11906" w:h="16838"/>
          <w:pgMar w:top="61" w:left="848" w:right="906" w:bottom="975" w:header="0" w:footer="3" w:gutter="0"/>
          <w:rtlGutter w:val="0"/>
          <w:cols w:num="2" w:space="819"/>
          <w:noEndnote/>
          <w:docGrid w:linePitch="360"/>
        </w:sectPr>
      </w:pPr>
      <w:r>
        <w:rPr>
          <w:lang w:val="ru-RU" w:eastAsia="ru-RU" w:bidi="ru-RU"/>
          <w:sz w:val="24"/>
          <w:szCs w:val="24"/>
          <w:w w:val="100"/>
          <w:spacing w:val="0"/>
          <w:color w:val="000000"/>
          <w:position w:val="0"/>
        </w:rPr>
        <w:t>344050, г.Ростов-на-Дону, ул.Социалистическая, 112</w:t>
      </w: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line="324" w:lineRule="exact"/>
        <w:ind w:left="5420" w:right="0" w:firstLine="0"/>
      </w:pPr>
      <w:r>
        <w:rPr>
          <w:lang w:val="ru-RU" w:eastAsia="ru-RU" w:bidi="ru-RU"/>
          <w:sz w:val="24"/>
          <w:szCs w:val="24"/>
          <w:w w:val="100"/>
          <w:spacing w:val="0"/>
          <w:color w:val="000000"/>
          <w:position w:val="0"/>
        </w:rPr>
        <w:t>ЗАО «Сбербанк-АСТ»</w:t>
      </w:r>
    </w:p>
    <w:p>
      <w:pPr>
        <w:pStyle w:val="Style16"/>
        <w:widowControl w:val="0"/>
        <w:keepNext w:val="0"/>
        <w:keepLines w:val="0"/>
        <w:shd w:val="clear" w:color="auto" w:fill="auto"/>
        <w:bidi w:val="0"/>
        <w:jc w:val="left"/>
        <w:spacing w:before="0" w:after="0" w:line="324" w:lineRule="exact"/>
        <w:ind w:left="5420" w:right="0" w:firstLine="0"/>
      </w:pPr>
      <w:r>
        <w:rPr>
          <w:lang w:val="ru-RU" w:eastAsia="ru-RU" w:bidi="ru-RU"/>
          <w:sz w:val="24"/>
          <w:szCs w:val="24"/>
          <w:w w:val="100"/>
          <w:spacing w:val="0"/>
          <w:color w:val="000000"/>
          <w:position w:val="0"/>
        </w:rPr>
        <w:t>(далее - оператор)</w:t>
      </w:r>
    </w:p>
    <w:p>
      <w:pPr>
        <w:pStyle w:val="Style16"/>
        <w:widowControl w:val="0"/>
        <w:keepNext w:val="0"/>
        <w:keepLines w:val="0"/>
        <w:shd w:val="clear" w:color="auto" w:fill="auto"/>
        <w:bidi w:val="0"/>
        <w:jc w:val="left"/>
        <w:spacing w:before="0" w:after="891" w:line="324" w:lineRule="exact"/>
        <w:ind w:left="5420" w:right="920" w:firstLine="0"/>
      </w:pPr>
      <w:r>
        <w:rPr>
          <w:lang w:val="ru-RU" w:eastAsia="ru-RU" w:bidi="ru-RU"/>
          <w:sz w:val="24"/>
          <w:szCs w:val="24"/>
          <w:w w:val="100"/>
          <w:spacing w:val="0"/>
          <w:color w:val="000000"/>
          <w:position w:val="0"/>
        </w:rPr>
        <w:t>119180, г. Москва, ул. Большая Якиманка, дом 23</w:t>
      </w:r>
    </w:p>
    <w:p>
      <w:pPr>
        <w:pStyle w:val="Style9"/>
        <w:widowControl w:val="0"/>
        <w:keepNext/>
        <w:keepLines/>
        <w:shd w:val="clear" w:color="auto" w:fill="auto"/>
        <w:bidi w:val="0"/>
        <w:jc w:val="center"/>
        <w:spacing w:before="0" w:after="261" w:line="260" w:lineRule="exact"/>
        <w:ind w:left="20" w:right="0" w:firstLine="0"/>
      </w:pPr>
      <w:bookmarkStart w:id="1" w:name="bookmark1"/>
      <w:r>
        <w:rPr>
          <w:lang w:val="ru-RU" w:eastAsia="ru-RU" w:bidi="ru-RU"/>
          <w:w w:val="100"/>
          <w:spacing w:val="0"/>
          <w:color w:val="000000"/>
          <w:position w:val="0"/>
        </w:rPr>
        <w:t>РЕШЕНИЕ</w:t>
      </w:r>
      <w:bookmarkEnd w:id="1"/>
    </w:p>
    <w:p>
      <w:pPr>
        <w:pStyle w:val="Style16"/>
        <w:numPr>
          <w:ilvl w:val="0"/>
          <w:numId w:val="1"/>
        </w:numPr>
        <w:tabs>
          <w:tab w:leader="none" w:pos="8195" w:val="right"/>
          <w:tab w:leader="none" w:pos="1449" w:val="left"/>
        </w:tabs>
        <w:widowControl w:val="0"/>
        <w:keepNext w:val="0"/>
        <w:keepLines w:val="0"/>
        <w:shd w:val="clear" w:color="auto" w:fill="auto"/>
        <w:bidi w:val="0"/>
        <w:jc w:val="both"/>
        <w:spacing w:before="0" w:after="198" w:line="240" w:lineRule="exact"/>
        <w:ind w:left="0" w:right="0" w:firstLine="0"/>
      </w:pPr>
      <w:r>
        <w:rPr>
          <w:lang w:val="ru-RU" w:eastAsia="ru-RU" w:bidi="ru-RU"/>
          <w:sz w:val="24"/>
          <w:szCs w:val="24"/>
          <w:w w:val="100"/>
          <w:spacing w:val="0"/>
          <w:color w:val="000000"/>
          <w:position w:val="0"/>
        </w:rPr>
        <w:t>г.</w:t>
        <w:tab/>
        <w:t>гор. Ростов-на-Дону</w:t>
      </w:r>
    </w:p>
    <w:p>
      <w:pPr>
        <w:pStyle w:val="Style16"/>
        <w:tabs>
          <w:tab w:leader="none" w:pos="4183" w:val="center"/>
          <w:tab w:leader="none" w:pos="9966" w:val="right"/>
          <w:tab w:leader="none" w:pos="10012" w:val="right"/>
        </w:tabs>
        <w:widowControl w:val="0"/>
        <w:keepNext w:val="0"/>
        <w:keepLines w:val="0"/>
        <w:shd w:val="clear" w:color="auto" w:fill="auto"/>
        <w:bidi w:val="0"/>
        <w:jc w:val="both"/>
        <w:spacing w:before="0" w:after="0" w:line="320" w:lineRule="exact"/>
        <w:ind w:left="720" w:right="0" w:firstLine="0"/>
      </w:pPr>
      <w:r>
        <w:rPr>
          <w:lang w:val="ru-RU" w:eastAsia="ru-RU" w:bidi="ru-RU"/>
          <w:sz w:val="24"/>
          <w:szCs w:val="24"/>
          <w:w w:val="100"/>
          <w:spacing w:val="0"/>
          <w:color w:val="000000"/>
          <w:position w:val="0"/>
        </w:rPr>
        <w:t>Комиссия Управления</w:t>
        <w:tab/>
        <w:t>Федеральной</w:t>
        <w:tab/>
        <w:t>антимонопольной</w:t>
        <w:tab/>
        <w:t>службы по</w:t>
      </w:r>
    </w:p>
    <w:p>
      <w:pPr>
        <w:pStyle w:val="Style16"/>
        <w:widowControl w:val="0"/>
        <w:keepNext w:val="0"/>
        <w:keepLines w:val="0"/>
        <w:shd w:val="clear" w:color="auto" w:fill="auto"/>
        <w:bidi w:val="0"/>
        <w:jc w:val="both"/>
        <w:spacing w:before="0" w:after="0" w:line="320" w:lineRule="exact"/>
        <w:ind w:left="0" w:right="20" w:firstLine="0"/>
      </w:pPr>
      <w:r>
        <w:rPr>
          <w:lang w:val="ru-RU" w:eastAsia="ru-RU" w:bidi="ru-RU"/>
          <w:sz w:val="24"/>
          <w:szCs w:val="24"/>
          <w:w w:val="100"/>
          <w:spacing w:val="0"/>
          <w:color w:val="000000"/>
          <w:position w:val="0"/>
        </w:rPr>
        <w:t>Ростовской области (далее - Ростовское У ФАС России, Комиссия) по контролю соблюдения законодательства в сфере закупок в составе:</w:t>
      </w:r>
    </w:p>
    <w:p>
      <w:pPr>
        <w:pStyle w:val="Style16"/>
        <w:tabs>
          <w:tab w:leader="none" w:pos="8195" w:val="right"/>
          <w:tab w:leader="none" w:pos="9966" w:val="right"/>
        </w:tabs>
        <w:widowControl w:val="0"/>
        <w:keepNext w:val="0"/>
        <w:keepLines w:val="0"/>
        <w:shd w:val="clear" w:color="auto" w:fill="auto"/>
        <w:bidi w:val="0"/>
        <w:jc w:val="both"/>
        <w:spacing w:before="0" w:after="0" w:line="320" w:lineRule="exact"/>
        <w:ind w:left="0" w:right="0" w:firstLine="0"/>
      </w:pPr>
      <w:r>
        <w:rPr>
          <w:lang w:val="ru-RU" w:eastAsia="ru-RU" w:bidi="ru-RU"/>
          <w:sz w:val="24"/>
          <w:szCs w:val="24"/>
          <w:w w:val="100"/>
          <w:spacing w:val="0"/>
          <w:color w:val="000000"/>
          <w:position w:val="0"/>
        </w:rPr>
        <w:t>Председатель Комиссии:</w:t>
        <w:tab/>
        <w:t>К.А.</w:t>
        <w:tab/>
        <w:t>Коренченко,</w:t>
      </w:r>
    </w:p>
    <w:p>
      <w:pPr>
        <w:pStyle w:val="Style16"/>
        <w:tabs>
          <w:tab w:leader="none" w:pos="8195" w:val="right"/>
          <w:tab w:leader="none" w:pos="9220" w:val="right"/>
        </w:tabs>
        <w:widowControl w:val="0"/>
        <w:keepNext w:val="0"/>
        <w:keepLines w:val="0"/>
        <w:shd w:val="clear" w:color="auto" w:fill="auto"/>
        <w:bidi w:val="0"/>
        <w:jc w:val="both"/>
        <w:spacing w:before="0" w:after="0" w:line="320" w:lineRule="exact"/>
        <w:ind w:left="0" w:right="0" w:firstLine="0"/>
      </w:pPr>
      <w:r>
        <w:rPr>
          <w:lang w:val="ru-RU" w:eastAsia="ru-RU" w:bidi="ru-RU"/>
          <w:sz w:val="24"/>
          <w:szCs w:val="24"/>
          <w:w w:val="100"/>
          <w:spacing w:val="0"/>
          <w:color w:val="000000"/>
          <w:position w:val="0"/>
        </w:rPr>
        <w:t>Члены Комиссии:</w:t>
        <w:tab/>
        <w:t>Т.С.</w:t>
        <w:tab/>
        <w:t>Акопян</w:t>
      </w:r>
    </w:p>
    <w:p>
      <w:pPr>
        <w:pStyle w:val="Style16"/>
        <w:widowControl w:val="0"/>
        <w:keepNext w:val="0"/>
        <w:keepLines w:val="0"/>
        <w:shd w:val="clear" w:color="auto" w:fill="auto"/>
        <w:bidi w:val="0"/>
        <w:jc w:val="left"/>
        <w:spacing w:before="0" w:after="0" w:line="320" w:lineRule="exact"/>
        <w:ind w:left="7780" w:right="0" w:firstLine="0"/>
      </w:pPr>
      <w:r>
        <w:rPr>
          <w:lang w:val="ru-RU" w:eastAsia="ru-RU" w:bidi="ru-RU"/>
          <w:sz w:val="24"/>
          <w:szCs w:val="24"/>
          <w:w w:val="100"/>
          <w:spacing w:val="0"/>
          <w:color w:val="000000"/>
          <w:position w:val="0"/>
        </w:rPr>
        <w:t>В.В. Моргунов,</w:t>
      </w:r>
    </w:p>
    <w:p>
      <w:pPr>
        <w:pStyle w:val="Style16"/>
        <w:tabs>
          <w:tab w:leader="none" w:pos="4253" w:val="left"/>
          <w:tab w:leader="none" w:pos="9966" w:val="right"/>
          <w:tab w:leader="none" w:pos="10012" w:val="right"/>
        </w:tabs>
        <w:widowControl w:val="0"/>
        <w:keepNext w:val="0"/>
        <w:keepLines w:val="0"/>
        <w:shd w:val="clear" w:color="auto" w:fill="auto"/>
        <w:bidi w:val="0"/>
        <w:jc w:val="both"/>
        <w:spacing w:before="0" w:after="0" w:line="320" w:lineRule="exact"/>
        <w:ind w:left="0" w:right="20" w:firstLine="0"/>
      </w:pPr>
      <w:r>
        <w:rPr>
          <w:lang w:val="ru-RU" w:eastAsia="ru-RU" w:bidi="ru-RU"/>
          <w:sz w:val="24"/>
          <w:szCs w:val="24"/>
          <w:w w:val="100"/>
          <w:spacing w:val="0"/>
          <w:color w:val="000000"/>
          <w:position w:val="0"/>
        </w:rPr>
        <w:t>рассмотрев дело № 2116/03 по жалобе Заявителя о нарушении аукционной комиссией Заказчика при</w:t>
        <w:tab/>
        <w:t>проведении</w:t>
        <w:tab/>
        <w:t>электронного</w:t>
        <w:tab/>
        <w:t>аукциона №</w:t>
      </w:r>
    </w:p>
    <w:p>
      <w:pPr>
        <w:pStyle w:val="Style16"/>
        <w:tabs>
          <w:tab w:leader="none" w:pos="4261" w:val="left"/>
          <w:tab w:leader="none" w:pos="9966" w:val="right"/>
        </w:tabs>
        <w:widowControl w:val="0"/>
        <w:keepNext w:val="0"/>
        <w:keepLines w:val="0"/>
        <w:shd w:val="clear" w:color="auto" w:fill="auto"/>
        <w:bidi w:val="0"/>
        <w:jc w:val="both"/>
        <w:spacing w:before="0" w:after="0" w:line="320" w:lineRule="exact"/>
        <w:ind w:left="0" w:right="0" w:firstLine="0"/>
      </w:pPr>
      <w:r>
        <w:rPr>
          <w:lang w:val="ru-RU" w:eastAsia="ru-RU" w:bidi="ru-RU"/>
          <w:sz w:val="24"/>
          <w:szCs w:val="24"/>
          <w:w w:val="100"/>
          <w:spacing w:val="0"/>
          <w:color w:val="000000"/>
          <w:position w:val="0"/>
        </w:rPr>
        <w:t>0358300284517000136 «Поставка</w:t>
        <w:tab/>
        <w:t>городских автобусов большой</w:t>
        <w:tab/>
        <w:t>вместимости с</w:t>
      </w:r>
    </w:p>
    <w:p>
      <w:pPr>
        <w:pStyle w:val="Style18"/>
        <w:framePr w:h="340" w:wrap="notBeside" w:vAnchor="text" w:hAnchor="margin" w:x="8773" w:y="1518"/>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009689</w:t>
      </w:r>
    </w:p>
    <w:p>
      <w:pPr>
        <w:pStyle w:val="Style16"/>
        <w:widowControl w:val="0"/>
        <w:keepNext w:val="0"/>
        <w:keepLines w:val="0"/>
        <w:shd w:val="clear" w:color="auto" w:fill="auto"/>
        <w:bidi w:val="0"/>
        <w:jc w:val="both"/>
        <w:spacing w:before="0" w:after="0" w:line="320" w:lineRule="exact"/>
        <w:ind w:left="0" w:right="20" w:firstLine="0"/>
      </w:pPr>
      <w:r>
        <w:rPr>
          <w:lang w:val="ru-RU" w:eastAsia="ru-RU" w:bidi="ru-RU"/>
          <w:sz w:val="24"/>
          <w:szCs w:val="24"/>
          <w:w w:val="100"/>
          <w:spacing w:val="0"/>
          <w:color w:val="000000"/>
          <w:position w:val="0"/>
        </w:rPr>
        <w:t>низким уровнем пола на дизельном топливе» (далее - аукцион)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w:t>
      </w:r>
      <w:r>
        <w:br w:type="page"/>
      </w:r>
    </w:p>
    <w:p>
      <w:pPr>
        <w:pStyle w:val="Style16"/>
        <w:widowControl w:val="0"/>
        <w:keepNext w:val="0"/>
        <w:keepLines w:val="0"/>
        <w:shd w:val="clear" w:color="auto" w:fill="auto"/>
        <w:bidi w:val="0"/>
        <w:jc w:val="both"/>
        <w:spacing w:before="0" w:after="354"/>
        <w:ind w:left="20" w:right="20" w:firstLine="0"/>
      </w:pPr>
      <w:r>
        <w:rPr>
          <w:lang w:val="ru-RU" w:eastAsia="ru-RU" w:bidi="ru-RU"/>
          <w:sz w:val="24"/>
          <w:szCs w:val="24"/>
          <w:w w:val="100"/>
          <w:spacing w:val="0"/>
          <w:color w:val="000000"/>
          <w:position w:val="0"/>
        </w:rPr>
        <w:t>Закон), в присутствии представителя Заявителя (Мелехина А.Е.) представителя Заказчика (Вакарина А.Е.), представителей Уполномоченного учреждения (Лещенко С.В., Вакарина А.Е.), в отсутствии представителя Привлеченного лица,</w:t>
      </w:r>
    </w:p>
    <w:p>
      <w:pPr>
        <w:pStyle w:val="Style9"/>
        <w:widowControl w:val="0"/>
        <w:keepNext/>
        <w:keepLines/>
        <w:shd w:val="clear" w:color="auto" w:fill="auto"/>
        <w:bidi w:val="0"/>
        <w:jc w:val="center"/>
        <w:spacing w:before="0" w:after="310" w:line="260" w:lineRule="exact"/>
        <w:ind w:left="0" w:right="0" w:firstLine="0"/>
      </w:pPr>
      <w:bookmarkStart w:id="2" w:name="bookmark2"/>
      <w:r>
        <w:rPr>
          <w:lang w:val="ru-RU" w:eastAsia="ru-RU" w:bidi="ru-RU"/>
          <w:w w:val="100"/>
          <w:spacing w:val="0"/>
          <w:color w:val="000000"/>
          <w:position w:val="0"/>
        </w:rPr>
        <w:t>УСТАНОВИЛА:</w:t>
      </w:r>
      <w:bookmarkEnd w:id="2"/>
    </w:p>
    <w:p>
      <w:pPr>
        <w:pStyle w:val="Style16"/>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В Ростовское УФАС России поступила жалоба Заявителя на отказ в допуске к участию в аукционе.</w:t>
      </w:r>
    </w:p>
    <w:p>
      <w:pPr>
        <w:pStyle w:val="Style16"/>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Заказчик в возражениях на жалобу отрицал нарушения Закона при проведении аукциона, просил признать жалобу необоснованной.</w:t>
      </w:r>
    </w:p>
    <w:p>
      <w:pPr>
        <w:pStyle w:val="Style16"/>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данным жалобам проведена внеплановая проверка закупки, в результате которой установлено следующее:</w:t>
      </w:r>
    </w:p>
    <w:p>
      <w:pPr>
        <w:pStyle w:val="Style16"/>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Согласно Извещению о проведении электронного аукциона №0358300284517000136 от 29.09.2017 года:</w:t>
      </w:r>
    </w:p>
    <w:p>
      <w:pPr>
        <w:pStyle w:val="Style16"/>
        <w:numPr>
          <w:ilvl w:val="0"/>
          <w:numId w:val="3"/>
        </w:numPr>
        <w:widowControl w:val="0"/>
        <w:keepNext w:val="0"/>
        <w:keepLines w:val="0"/>
        <w:shd w:val="clear" w:color="auto" w:fill="auto"/>
        <w:bidi w:val="0"/>
        <w:jc w:val="both"/>
        <w:spacing w:before="0" w:after="0" w:line="320" w:lineRule="exact"/>
        <w:ind w:left="20" w:right="0" w:firstLine="720"/>
      </w:pPr>
      <w:r>
        <w:rPr>
          <w:lang w:val="ru-RU" w:eastAsia="ru-RU" w:bidi="ru-RU"/>
          <w:sz w:val="24"/>
          <w:szCs w:val="24"/>
          <w:w w:val="100"/>
          <w:spacing w:val="0"/>
          <w:color w:val="000000"/>
          <w:position w:val="0"/>
        </w:rPr>
        <w:t xml:space="preserve"> начальная (максимальная) цена контракта составила 855 573 699.75 руб.;</w:t>
      </w:r>
    </w:p>
    <w:p>
      <w:pPr>
        <w:pStyle w:val="Style16"/>
        <w:numPr>
          <w:ilvl w:val="0"/>
          <w:numId w:val="3"/>
        </w:numPr>
        <w:widowControl w:val="0"/>
        <w:keepNext w:val="0"/>
        <w:keepLines w:val="0"/>
        <w:shd w:val="clear" w:color="auto" w:fill="auto"/>
        <w:bidi w:val="0"/>
        <w:jc w:val="both"/>
        <w:spacing w:before="0" w:after="300" w:line="317" w:lineRule="exact"/>
        <w:ind w:left="20" w:right="20" w:firstLine="720"/>
      </w:pPr>
      <w:r>
        <w:rPr>
          <w:lang w:val="ru-RU" w:eastAsia="ru-RU" w:bidi="ru-RU"/>
          <w:sz w:val="24"/>
          <w:szCs w:val="24"/>
          <w:w w:val="100"/>
          <w:spacing w:val="0"/>
          <w:color w:val="000000"/>
          <w:position w:val="0"/>
        </w:rPr>
        <w:t xml:space="preserve"> определены дата и время окончания срока подачи заявок на участие в аукционе - 15.10.2017 года в 08 часов 00 минут.</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соответствии с п.1 ч.1 ст.64 Закона документация об аукционе должна содержать наименование и описание объекта закупки и условия контракта в соответствии со статьей 33 Закона.</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Частью 2 статьи 33 Закона предусмотрено,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Указание на то, что включение в документацию показателей должно осуществляться в соответствии с требованиями ч.1 ст. 33 Закона, означает, что показатели должны носить объективный характер, представлять собой функциональные, технические и качественные характеристики, эксплуатационные характеристики объекта закупки, устанавливаться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r>
        <w:br w:type="page"/>
      </w:r>
    </w:p>
    <w:p>
      <w:pPr>
        <w:pStyle w:val="Style16"/>
        <w:widowControl w:val="0"/>
        <w:keepNext w:val="0"/>
        <w:keepLines w:val="0"/>
        <w:shd w:val="clear" w:color="auto" w:fill="auto"/>
        <w:bidi w:val="0"/>
        <w:jc w:val="both"/>
        <w:spacing w:before="0" w:after="0" w:line="324" w:lineRule="exact"/>
        <w:ind w:left="20" w:right="120" w:firstLine="720"/>
      </w:pPr>
      <w:r>
        <w:rPr>
          <w:lang w:val="ru-RU" w:eastAsia="ru-RU" w:bidi="ru-RU"/>
          <w:sz w:val="24"/>
          <w:szCs w:val="24"/>
          <w:w w:val="100"/>
          <w:spacing w:val="0"/>
          <w:color w:val="000000"/>
          <w:position w:val="0"/>
        </w:rPr>
        <w:t>В разделе 3 «Требования к содержанию, составу, порядку подачи заявки на участие в аукционе и инструкция по ее заполнению» документации об аукционе Заказчик, в том числе, установил:</w:t>
      </w:r>
    </w:p>
    <w:p>
      <w:pPr>
        <w:pStyle w:val="Style16"/>
        <w:numPr>
          <w:ilvl w:val="0"/>
          <w:numId w:val="5"/>
        </w:numPr>
        <w:tabs>
          <w:tab w:leader="none" w:pos="1404" w:val="left"/>
        </w:tabs>
        <w:widowControl w:val="0"/>
        <w:keepNext w:val="0"/>
        <w:keepLines w:val="0"/>
        <w:shd w:val="clear" w:color="auto" w:fill="auto"/>
        <w:bidi w:val="0"/>
        <w:jc w:val="both"/>
        <w:spacing w:before="0" w:after="0" w:line="324" w:lineRule="exact"/>
        <w:ind w:left="20" w:right="120" w:firstLine="720"/>
      </w:pPr>
      <w:r>
        <w:rPr>
          <w:lang w:val="ru-RU" w:eastAsia="ru-RU" w:bidi="ru-RU"/>
          <w:sz w:val="24"/>
          <w:szCs w:val="24"/>
          <w:w w:val="100"/>
          <w:spacing w:val="0"/>
          <w:color w:val="000000"/>
          <w:position w:val="0"/>
        </w:rPr>
        <w:t>Первая часть заявки на участие в аукционе должна содержать конкретные показатели, соответствующие значениям, установленным документацией Приложение 1 к документации об аукционе в электронной форме «Описание объекта закупки» (далее - Техническое задание).</w:t>
      </w:r>
    </w:p>
    <w:p>
      <w:pPr>
        <w:pStyle w:val="Style16"/>
        <w:widowControl w:val="0"/>
        <w:keepNext w:val="0"/>
        <w:keepLines w:val="0"/>
        <w:shd w:val="clear" w:color="auto" w:fill="auto"/>
        <w:bidi w:val="0"/>
        <w:jc w:val="both"/>
        <w:spacing w:before="0" w:after="235" w:line="324" w:lineRule="exact"/>
        <w:ind w:left="20" w:right="120" w:firstLine="720"/>
      </w:pPr>
      <w:r>
        <w:rPr>
          <w:lang w:val="ru-RU" w:eastAsia="ru-RU" w:bidi="ru-RU"/>
          <w:sz w:val="24"/>
          <w:szCs w:val="24"/>
          <w:w w:val="100"/>
          <w:spacing w:val="0"/>
          <w:color w:val="000000"/>
          <w:position w:val="0"/>
        </w:rPr>
        <w:t>В п.6.3 Технического задания Заказчик установил требования к запасной тормозной системе закупаемых автобусов:</w:t>
      </w:r>
    </w:p>
    <w:tbl>
      <w:tblPr>
        <w:tblOverlap w:val="never"/>
        <w:tblLayout w:type="fixed"/>
        <w:jc w:val="center"/>
      </w:tblPr>
      <w:tblGrid>
        <w:gridCol w:w="936"/>
        <w:gridCol w:w="2704"/>
        <w:gridCol w:w="6494"/>
      </w:tblGrid>
      <w:tr>
        <w:trPr>
          <w:trHeight w:val="619" w:hRule="exact"/>
        </w:trPr>
        <w:tc>
          <w:tcPr>
            <w:shd w:val="clear" w:color="auto" w:fill="FFFFFF"/>
            <w:tcBorders>
              <w:left w:val="single" w:sz="4"/>
              <w:top w:val="single" w:sz="4"/>
            </w:tcBorders>
            <w:vAlign w:val="bottom"/>
          </w:tcPr>
          <w:p>
            <w:pPr>
              <w:pStyle w:val="Style16"/>
              <w:framePr w:w="10134"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23"/>
              </w:rPr>
              <w:t>6.3</w:t>
            </w:r>
          </w:p>
        </w:tc>
        <w:tc>
          <w:tcPr>
            <w:shd w:val="clear" w:color="auto" w:fill="FFFFFF"/>
            <w:tcBorders>
              <w:left w:val="single" w:sz="4"/>
              <w:top w:val="single" w:sz="4"/>
            </w:tcBorders>
            <w:vAlign w:val="bottom"/>
          </w:tcPr>
          <w:p>
            <w:pPr>
              <w:pStyle w:val="Style16"/>
              <w:framePr w:w="10134"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23"/>
              </w:rPr>
              <w:t>Запасная</w:t>
            </w:r>
          </w:p>
        </w:tc>
        <w:tc>
          <w:tcPr>
            <w:shd w:val="clear" w:color="auto" w:fill="FFFFFF"/>
            <w:tcBorders>
              <w:left w:val="single" w:sz="4"/>
              <w:right w:val="single" w:sz="4"/>
              <w:top w:val="single" w:sz="4"/>
            </w:tcBorders>
            <w:vAlign w:val="top"/>
          </w:tcPr>
          <w:p>
            <w:pPr>
              <w:pStyle w:val="Style16"/>
              <w:framePr w:w="10134" w:wrap="notBeside" w:vAnchor="text" w:hAnchor="text" w:xAlign="center" w:y="1"/>
              <w:widowControl w:val="0"/>
              <w:keepNext w:val="0"/>
              <w:keepLines w:val="0"/>
              <w:shd w:val="clear" w:color="auto" w:fill="auto"/>
              <w:bidi w:val="0"/>
              <w:jc w:val="both"/>
              <w:spacing w:before="0" w:after="0" w:line="281" w:lineRule="exact"/>
              <w:ind w:left="0" w:right="0" w:firstLine="0"/>
            </w:pPr>
            <w:r>
              <w:rPr>
                <w:rStyle w:val="CharStyle23"/>
              </w:rPr>
              <w:t>Функцию запасной системы выполняет стояночная тормозная система или один из контуров рабочей тормозной</w:t>
            </w:r>
          </w:p>
        </w:tc>
      </w:tr>
      <w:tr>
        <w:trPr>
          <w:trHeight w:val="252" w:hRule="exact"/>
        </w:trPr>
        <w:tc>
          <w:tcPr>
            <w:shd w:val="clear" w:color="auto" w:fill="FFFFFF"/>
            <w:tcBorders>
              <w:left w:val="single" w:sz="4"/>
              <w:bottom w:val="single" w:sz="4"/>
            </w:tcBorders>
            <w:vAlign w:val="top"/>
          </w:tcPr>
          <w:p>
            <w:pPr>
              <w:framePr w:w="10134"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34"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pStyle w:val="Style16"/>
              <w:framePr w:w="10134"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3"/>
              </w:rPr>
              <w:t>системы.</w:t>
            </w:r>
          </w:p>
        </w:tc>
      </w:tr>
    </w:tbl>
    <w:p>
      <w:pPr>
        <w:widowControl w:val="0"/>
        <w:rPr>
          <w:sz w:val="2"/>
          <w:szCs w:val="2"/>
        </w:rPr>
      </w:pPr>
    </w:p>
    <w:p>
      <w:pPr>
        <w:pStyle w:val="Style16"/>
        <w:widowControl w:val="0"/>
        <w:keepNext w:val="0"/>
        <w:keepLines w:val="0"/>
        <w:shd w:val="clear" w:color="auto" w:fill="auto"/>
        <w:bidi w:val="0"/>
        <w:jc w:val="both"/>
        <w:spacing w:before="299" w:after="0" w:line="240" w:lineRule="exact"/>
        <w:ind w:left="20" w:right="0" w:firstLine="720"/>
      </w:pPr>
      <w:r>
        <w:rPr>
          <w:lang w:val="ru-RU" w:eastAsia="ru-RU" w:bidi="ru-RU"/>
          <w:sz w:val="24"/>
          <w:szCs w:val="24"/>
          <w:w w:val="100"/>
          <w:spacing w:val="0"/>
          <w:color w:val="000000"/>
          <w:position w:val="0"/>
        </w:rPr>
        <w:t>В п. 1.1 Технического задания Заказчик, в том числе, установил:</w:t>
      </w:r>
    </w:p>
    <w:p>
      <w:pPr>
        <w:pStyle w:val="Style16"/>
        <w:widowControl w:val="0"/>
        <w:keepNext w:val="0"/>
        <w:keepLines w:val="0"/>
        <w:shd w:val="clear" w:color="auto" w:fill="auto"/>
        <w:bidi w:val="0"/>
        <w:jc w:val="both"/>
        <w:spacing w:before="0" w:after="306" w:line="324" w:lineRule="exact"/>
        <w:ind w:left="20" w:right="120" w:firstLine="720"/>
      </w:pPr>
      <w:r>
        <w:rPr>
          <w:lang w:val="ru-RU" w:eastAsia="ru-RU" w:bidi="ru-RU"/>
          <w:sz w:val="24"/>
          <w:szCs w:val="24"/>
          <w:w w:val="100"/>
          <w:spacing w:val="0"/>
          <w:color w:val="000000"/>
          <w:position w:val="0"/>
        </w:rPr>
        <w:t>автобус должен соответствовать требованиям Технического регламента Таможенного союза ТР ТС «О безопасности колесных транспортных средств», утвержденного Решением Комиссии Таможенного союза от 09 декабря 2011 года №877.</w:t>
      </w:r>
    </w:p>
    <w:p>
      <w:pPr>
        <w:pStyle w:val="Style16"/>
        <w:widowControl w:val="0"/>
        <w:keepNext w:val="0"/>
        <w:keepLines w:val="0"/>
        <w:shd w:val="clear" w:color="auto" w:fill="auto"/>
        <w:bidi w:val="0"/>
        <w:jc w:val="both"/>
        <w:spacing w:before="0" w:after="0" w:line="317" w:lineRule="exact"/>
        <w:ind w:left="20" w:right="120" w:firstLine="720"/>
      </w:pPr>
      <w:r>
        <w:rPr>
          <w:lang w:val="ru-RU" w:eastAsia="ru-RU" w:bidi="ru-RU"/>
          <w:sz w:val="24"/>
          <w:szCs w:val="24"/>
          <w:w w:val="100"/>
          <w:spacing w:val="0"/>
          <w:color w:val="000000"/>
          <w:position w:val="0"/>
        </w:rPr>
        <w:t xml:space="preserve">Однако, согласно Решению Комиссии Таможенного союза от 09.12.2011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 установлены иные требования к запасной тормозной системе автобусов:</w:t>
      </w:r>
    </w:p>
    <w:p>
      <w:pPr>
        <w:pStyle w:val="Style16"/>
        <w:numPr>
          <w:ilvl w:val="0"/>
          <w:numId w:val="7"/>
        </w:numPr>
        <w:tabs>
          <w:tab w:leader="none" w:pos="1704" w:val="left"/>
        </w:tabs>
        <w:widowControl w:val="0"/>
        <w:keepNext w:val="0"/>
        <w:keepLines w:val="0"/>
        <w:shd w:val="clear" w:color="auto" w:fill="auto"/>
        <w:bidi w:val="0"/>
        <w:jc w:val="both"/>
        <w:spacing w:before="0" w:after="0" w:line="240" w:lineRule="exact"/>
        <w:ind w:left="20" w:right="0" w:firstLine="720"/>
      </w:pPr>
      <w:r>
        <w:rPr>
          <w:lang w:val="ru-RU" w:eastAsia="ru-RU" w:bidi="ru-RU"/>
          <w:sz w:val="24"/>
          <w:szCs w:val="24"/>
          <w:w w:val="100"/>
          <w:spacing w:val="0"/>
          <w:color w:val="000000"/>
          <w:position w:val="0"/>
        </w:rPr>
        <w:t>Запасная тормозная система способна:</w:t>
      </w:r>
    </w:p>
    <w:p>
      <w:pPr>
        <w:pStyle w:val="Style16"/>
        <w:numPr>
          <w:ilvl w:val="0"/>
          <w:numId w:val="9"/>
        </w:numPr>
        <w:tabs>
          <w:tab w:leader="none" w:pos="2018" w:val="left"/>
        </w:tabs>
        <w:widowControl w:val="0"/>
        <w:keepNext w:val="0"/>
        <w:keepLines w:val="0"/>
        <w:shd w:val="clear" w:color="auto" w:fill="auto"/>
        <w:bidi w:val="0"/>
        <w:jc w:val="both"/>
        <w:spacing w:before="0" w:after="0" w:line="317" w:lineRule="exact"/>
        <w:ind w:left="20" w:right="120" w:firstLine="720"/>
      </w:pPr>
      <w:r>
        <w:rPr>
          <w:lang w:val="ru-RU" w:eastAsia="ru-RU" w:bidi="ru-RU"/>
          <w:sz w:val="24"/>
          <w:szCs w:val="24"/>
          <w:w w:val="100"/>
          <w:spacing w:val="0"/>
          <w:color w:val="000000"/>
          <w:position w:val="0"/>
        </w:rPr>
        <w:t>Для транспортных средств с четырьмя и более колесами - воздействовать на тормозные механизмы посредством, по крайней мере, половины двухконтурной рабочей тормозной системы, по крайней мере, на два колеса (на каждой из сторон транспортного средства) в случае отказа рабочей тормозной системы или усилителя тормозной системы.</w:t>
      </w:r>
    </w:p>
    <w:p>
      <w:pPr>
        <w:pStyle w:val="Style16"/>
        <w:widowControl w:val="0"/>
        <w:keepNext w:val="0"/>
        <w:keepLines w:val="0"/>
        <w:shd w:val="clear" w:color="auto" w:fill="auto"/>
        <w:bidi w:val="0"/>
        <w:jc w:val="both"/>
        <w:spacing w:before="0" w:after="0" w:line="317" w:lineRule="exact"/>
        <w:ind w:left="20" w:right="120" w:firstLine="720"/>
      </w:pPr>
      <w:r>
        <w:rPr>
          <w:lang w:val="ru-RU" w:eastAsia="ru-RU" w:bidi="ru-RU"/>
          <w:sz w:val="24"/>
          <w:szCs w:val="24"/>
          <w:w w:val="100"/>
          <w:spacing w:val="0"/>
          <w:color w:val="000000"/>
          <w:position w:val="0"/>
        </w:rPr>
        <w:t>Таким образом, требования Заказчика по товару автобусы в части запасной тормозной системы не соответствуют Решению Комиссии Таможенного союза от</w:t>
      </w:r>
    </w:p>
    <w:p>
      <w:pPr>
        <w:pStyle w:val="Style16"/>
        <w:numPr>
          <w:ilvl w:val="0"/>
          <w:numId w:val="11"/>
        </w:numPr>
        <w:tabs>
          <w:tab w:leader="none" w:pos="1404" w:val="left"/>
        </w:tabs>
        <w:widowControl w:val="0"/>
        <w:keepNext w:val="0"/>
        <w:keepLines w:val="0"/>
        <w:shd w:val="clear" w:color="auto" w:fill="auto"/>
        <w:bidi w:val="0"/>
        <w:jc w:val="both"/>
        <w:spacing w:before="0" w:after="300" w:line="317" w:lineRule="exact"/>
        <w:ind w:left="20" w:right="120" w:firstLine="0"/>
      </w:pP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877 «О принятии технического регламента Таможенного союза "О безопасности колесных транспортных средств».</w:t>
      </w:r>
    </w:p>
    <w:p>
      <w:pPr>
        <w:pStyle w:val="Style12"/>
        <w:framePr w:w="6343" w:h="1652" w:wrap="notBeside" w:vAnchor="text" w:hAnchor="margin" w:x="3777" w:y="945"/>
        <w:widowControl w:val="0"/>
        <w:keepNext w:val="0"/>
        <w:keepLines w:val="0"/>
        <w:shd w:val="clear" w:color="auto" w:fill="auto"/>
        <w:bidi w:val="0"/>
        <w:jc w:val="both"/>
        <w:spacing w:before="0" w:after="0" w:line="274" w:lineRule="exact"/>
        <w:ind w:left="0" w:right="0" w:firstLine="0"/>
      </w:pPr>
      <w:r>
        <w:rPr>
          <w:rStyle w:val="CharStyle20"/>
          <w:spacing w:val="0"/>
        </w:rPr>
        <w:t>А) Бортовой навигационно-связной терминал (БНСТ), соответствующий ГОСТ Р 57187-2016, Приказу Министерства транспорта РФ от 31.07.2012 № 285 «Об утверждении требований к средствам навигации, функционирующим с использованием навигационных сигналов системы ГЛОНАСС или ГЛОНАСС</w:t>
      </w:r>
      <w:r>
        <w:rPr>
          <w:rStyle w:val="CharStyle20"/>
          <w:lang w:val="en-US" w:eastAsia="en-US" w:bidi="en-US"/>
          <w:spacing w:val="0"/>
        </w:rPr>
        <w:t xml:space="preserve">/GPS </w:t>
      </w:r>
      <w:r>
        <w:rPr>
          <w:rStyle w:val="CharStyle20"/>
          <w:spacing w:val="0"/>
        </w:rPr>
        <w:t>и</w:t>
      </w:r>
    </w:p>
    <w:p>
      <w:pPr>
        <w:pStyle w:val="Style12"/>
        <w:framePr w:w="2884" w:h="828" w:wrap="notBeside" w:vAnchor="text" w:hAnchor="margin" w:x="174" w:y="1330"/>
        <w:widowControl w:val="0"/>
        <w:keepNext w:val="0"/>
        <w:keepLines w:val="0"/>
        <w:shd w:val="clear" w:color="auto" w:fill="auto"/>
        <w:bidi w:val="0"/>
        <w:jc w:val="right"/>
        <w:spacing w:before="0" w:after="0" w:line="274" w:lineRule="exact"/>
        <w:ind w:left="0" w:right="280" w:firstLine="0"/>
      </w:pPr>
      <w:r>
        <w:rPr>
          <w:rStyle w:val="CharStyle20"/>
          <w:spacing w:val="0"/>
        </w:rPr>
        <w:t>Автобус должен 12. комплектоваться</w:t>
      </w:r>
    </w:p>
    <w:p>
      <w:pPr>
        <w:pStyle w:val="Style12"/>
        <w:framePr w:w="2884" w:h="828" w:wrap="notBeside" w:vAnchor="text" w:hAnchor="margin" w:x="174" w:y="1330"/>
        <w:widowControl w:val="0"/>
        <w:keepNext w:val="0"/>
        <w:keepLines w:val="0"/>
        <w:shd w:val="clear" w:color="auto" w:fill="auto"/>
        <w:bidi w:val="0"/>
        <w:jc w:val="right"/>
        <w:spacing w:before="0" w:after="0" w:line="274" w:lineRule="exact"/>
        <w:ind w:left="0" w:right="0" w:firstLine="0"/>
      </w:pPr>
      <w:r>
        <w:rPr>
          <w:rStyle w:val="CharStyle20"/>
          <w:spacing w:val="0"/>
        </w:rPr>
        <w:t>системой в составе:</w:t>
      </w:r>
    </w:p>
    <w:p>
      <w:pPr>
        <w:pStyle w:val="Style16"/>
        <w:widowControl w:val="0"/>
        <w:keepNext w:val="0"/>
        <w:keepLines w:val="0"/>
        <w:shd w:val="clear" w:color="auto" w:fill="auto"/>
        <w:bidi w:val="0"/>
        <w:jc w:val="both"/>
        <w:spacing w:before="0" w:after="0" w:line="317" w:lineRule="exact"/>
        <w:ind w:left="20" w:right="120" w:firstLine="720"/>
      </w:pPr>
      <w:r>
        <w:rPr>
          <w:lang w:val="ru-RU" w:eastAsia="ru-RU" w:bidi="ru-RU"/>
          <w:sz w:val="24"/>
          <w:szCs w:val="24"/>
          <w:w w:val="100"/>
          <w:spacing w:val="0"/>
          <w:color w:val="000000"/>
          <w:position w:val="0"/>
        </w:rPr>
        <w:t>В п.12 Технического задания Заказчик установил требования к бортовому навигационно-связному терминалу закупаемых автобусов, в том числе:</w:t>
      </w:r>
      <w:r>
        <w:br w:type="page"/>
      </w:r>
    </w:p>
    <w:p>
      <w:pPr>
        <w:pStyle w:val="Style12"/>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77" w:lineRule="exact"/>
        <w:ind w:left="3720" w:right="240" w:firstLine="0"/>
      </w:pPr>
      <w:r>
        <w:rPr>
          <w:lang w:val="ru-RU" w:eastAsia="ru-RU" w:bidi="ru-RU"/>
          <w:w w:val="100"/>
          <w:spacing w:val="0"/>
          <w:color w:val="000000"/>
          <w:position w:val="0"/>
        </w:rPr>
        <w:t>предназначенным для обязательного оснащения транспортных средств категории М, используемых для коммерческих перевозок пассажиров...», установленный и подключенный в соответствии с технической документацией изготовителя в прямой доступности с рабочего места водителя.</w:t>
      </w:r>
    </w:p>
    <w:p>
      <w:pPr>
        <w:pStyle w:val="Style12"/>
        <w:tabs>
          <w:tab w:leader="underscore" w:pos="10088" w:val="lef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266" w:line="277" w:lineRule="exact"/>
        <w:ind w:left="3720" w:right="240" w:firstLine="0"/>
      </w:pPr>
      <w:r>
        <w:rPr>
          <w:lang w:val="ru-RU" w:eastAsia="ru-RU" w:bidi="ru-RU"/>
          <w:w w:val="100"/>
          <w:spacing w:val="0"/>
          <w:color w:val="000000"/>
          <w:position w:val="0"/>
        </w:rPr>
        <w:t xml:space="preserve">Наличие встроенной или выносной </w:t>
      </w:r>
      <w:r>
        <w:rPr>
          <w:rStyle w:val="CharStyle24"/>
        </w:rPr>
        <w:t>тревожной кнопки в</w:t>
      </w:r>
      <w:r>
        <w:rPr>
          <w:lang w:val="ru-RU" w:eastAsia="ru-RU" w:bidi="ru-RU"/>
          <w:w w:val="100"/>
          <w:spacing w:val="0"/>
          <w:color w:val="000000"/>
          <w:position w:val="0"/>
        </w:rPr>
        <w:t xml:space="preserve"> доступности водительского места.</w:t>
        <w:tab/>
      </w:r>
    </w:p>
    <w:p>
      <w:pPr>
        <w:pStyle w:val="Style16"/>
        <w:widowControl w:val="0"/>
        <w:keepNext w:val="0"/>
        <w:keepLines w:val="0"/>
        <w:shd w:val="clear" w:color="auto" w:fill="auto"/>
        <w:bidi w:val="0"/>
        <w:jc w:val="both"/>
        <w:spacing w:before="0" w:after="0" w:line="320" w:lineRule="exact"/>
        <w:ind w:left="20" w:right="240" w:firstLine="740"/>
      </w:pPr>
      <w:r>
        <w:rPr>
          <w:lang w:val="ru-RU" w:eastAsia="ru-RU" w:bidi="ru-RU"/>
          <w:sz w:val="24"/>
          <w:szCs w:val="24"/>
          <w:w w:val="100"/>
          <w:spacing w:val="0"/>
          <w:color w:val="000000"/>
          <w:position w:val="0"/>
        </w:rPr>
        <w:t xml:space="preserve">Однако, согласно Решению Комиссии Таможенного союза от 09.12.2011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 установлены иные требования в отношении установки устройства вызова экстренных оперативных служб:</w:t>
      </w:r>
    </w:p>
    <w:p>
      <w:pPr>
        <w:pStyle w:val="Style16"/>
        <w:numPr>
          <w:ilvl w:val="0"/>
          <w:numId w:val="13"/>
        </w:numPr>
        <w:tabs>
          <w:tab w:leader="none" w:pos="1434" w:val="left"/>
        </w:tabs>
        <w:widowControl w:val="0"/>
        <w:keepNext w:val="0"/>
        <w:keepLines w:val="0"/>
        <w:shd w:val="clear" w:color="auto" w:fill="auto"/>
        <w:bidi w:val="0"/>
        <w:jc w:val="both"/>
        <w:spacing w:before="0" w:after="300" w:line="320" w:lineRule="exact"/>
        <w:ind w:left="20" w:right="240" w:firstLine="740"/>
      </w:pPr>
      <w:r>
        <w:rPr>
          <w:lang w:val="ru-RU" w:eastAsia="ru-RU" w:bidi="ru-RU"/>
          <w:sz w:val="24"/>
          <w:szCs w:val="24"/>
          <w:w w:val="100"/>
          <w:spacing w:val="0"/>
          <w:color w:val="000000"/>
          <w:position w:val="0"/>
        </w:rPr>
        <w:t>Кнопка вызова экстренных оперативных служб должна устанавливаться в месте, которое находится в зоне прямой видимости с места водителя и сидящего впереди пассажира - мужчин 50-перцентильного уровня репрезентативности (если конструкция транспортного средства предусматривает нахождение сидящего впереди пассажира рядом с местом водителя) и обеспечивает возможность досягаемости ими кнопки вызова без отсоединения ремней безопасности.</w:t>
      </w:r>
    </w:p>
    <w:p>
      <w:pPr>
        <w:pStyle w:val="Style16"/>
        <w:widowControl w:val="0"/>
        <w:keepNext w:val="0"/>
        <w:keepLines w:val="0"/>
        <w:shd w:val="clear" w:color="auto" w:fill="auto"/>
        <w:bidi w:val="0"/>
        <w:jc w:val="both"/>
        <w:spacing w:before="0" w:after="0" w:line="320" w:lineRule="exact"/>
        <w:ind w:left="20" w:right="240" w:firstLine="740"/>
      </w:pPr>
      <w:r>
        <w:rPr>
          <w:lang w:val="ru-RU" w:eastAsia="ru-RU" w:bidi="ru-RU"/>
          <w:sz w:val="24"/>
          <w:szCs w:val="24"/>
          <w:w w:val="100"/>
          <w:spacing w:val="0"/>
          <w:color w:val="000000"/>
          <w:position w:val="0"/>
        </w:rPr>
        <w:t xml:space="preserve">В соответствии с Приказом Минтранса России от 31.07.2012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285 «Об утверждении требований к средствам навигации, функционирующим с использованием навигационных сигналов системы ГЛОНАСС или </w:t>
      </w:r>
      <w:r>
        <w:rPr>
          <w:lang w:val="en-US" w:eastAsia="en-US" w:bidi="en-US"/>
          <w:sz w:val="24"/>
          <w:szCs w:val="24"/>
          <w:w w:val="100"/>
          <w:spacing w:val="0"/>
          <w:color w:val="000000"/>
          <w:position w:val="0"/>
        </w:rPr>
        <w:t xml:space="preserve">TJIOHACC/GPS </w:t>
      </w:r>
      <w:r>
        <w:rPr>
          <w:lang w:val="ru-RU" w:eastAsia="ru-RU" w:bidi="ru-RU"/>
          <w:sz w:val="24"/>
          <w:szCs w:val="24"/>
          <w:w w:val="100"/>
          <w:spacing w:val="0"/>
          <w:color w:val="000000"/>
          <w:position w:val="0"/>
        </w:rPr>
        <w:t xml:space="preserve">и предназначенным для обязательного оснащения транспортных средств категории М, используемых для коммерческих перевозок пассажиров, и категории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используемых для перевозки опасных грузов» также установлены иные требования к данному терминалу в части описания «тревожной кнопки»:</w:t>
      </w:r>
    </w:p>
    <w:p>
      <w:pPr>
        <w:pStyle w:val="Style16"/>
        <w:widowControl w:val="0"/>
        <w:keepNext w:val="0"/>
        <w:keepLines w:val="0"/>
        <w:shd w:val="clear" w:color="auto" w:fill="auto"/>
        <w:bidi w:val="0"/>
        <w:jc w:val="left"/>
        <w:spacing w:before="0" w:after="0" w:line="320" w:lineRule="exact"/>
        <w:ind w:left="20" w:right="240" w:firstLine="740"/>
      </w:pPr>
      <w:r>
        <w:rPr>
          <w:lang w:val="ru-RU" w:eastAsia="ru-RU" w:bidi="ru-RU"/>
          <w:sz w:val="24"/>
          <w:szCs w:val="24"/>
          <w:w w:val="100"/>
          <w:spacing w:val="0"/>
          <w:color w:val="000000"/>
          <w:position w:val="0"/>
        </w:rPr>
        <w:t>7. Абонентский терминал включает в свой состав (в том числе): тревожную кнопку, встроенную в корпус абонентского терминала или размещенную отдельно.</w:t>
      </w:r>
    </w:p>
    <w:p>
      <w:pPr>
        <w:pStyle w:val="Style16"/>
        <w:widowControl w:val="0"/>
        <w:keepNext w:val="0"/>
        <w:keepLines w:val="0"/>
        <w:shd w:val="clear" w:color="auto" w:fill="auto"/>
        <w:bidi w:val="0"/>
        <w:jc w:val="both"/>
        <w:spacing w:before="0" w:after="0" w:line="320" w:lineRule="exact"/>
        <w:ind w:left="20" w:right="240" w:firstLine="740"/>
      </w:pPr>
      <w:r>
        <w:rPr>
          <w:lang w:val="ru-RU" w:eastAsia="ru-RU" w:bidi="ru-RU"/>
          <w:sz w:val="24"/>
          <w:szCs w:val="24"/>
          <w:w w:val="100"/>
          <w:spacing w:val="0"/>
          <w:color w:val="000000"/>
          <w:position w:val="0"/>
        </w:rPr>
        <w:t>17. Тревожная кнопка размещается в кабине водителя транспортного средства в зоне досягаемости рукой с рабочего места водителя без изменения положения тела.</w:t>
      </w:r>
    </w:p>
    <w:p>
      <w:pPr>
        <w:pStyle w:val="Style16"/>
        <w:widowControl w:val="0"/>
        <w:keepNext w:val="0"/>
        <w:keepLines w:val="0"/>
        <w:shd w:val="clear" w:color="auto" w:fill="auto"/>
        <w:bidi w:val="0"/>
        <w:jc w:val="both"/>
        <w:spacing w:before="0" w:after="0" w:line="320" w:lineRule="exact"/>
        <w:ind w:left="20" w:right="240" w:firstLine="740"/>
      </w:pPr>
      <w:r>
        <w:rPr>
          <w:lang w:val="ru-RU" w:eastAsia="ru-RU" w:bidi="ru-RU"/>
          <w:sz w:val="24"/>
          <w:szCs w:val="24"/>
          <w:w w:val="100"/>
          <w:spacing w:val="0"/>
          <w:color w:val="000000"/>
          <w:position w:val="0"/>
        </w:rPr>
        <w:t>Таким образом, требования Заказчика по товару автобусы в части описания «тревожной кнопки» не соответствуют Решению Комиссии Таможенного союза от</w:t>
      </w:r>
    </w:p>
    <w:p>
      <w:pPr>
        <w:pStyle w:val="Style16"/>
        <w:numPr>
          <w:ilvl w:val="0"/>
          <w:numId w:val="15"/>
        </w:numPr>
        <w:widowControl w:val="0"/>
        <w:keepNext w:val="0"/>
        <w:keepLines w:val="0"/>
        <w:shd w:val="clear" w:color="auto" w:fill="auto"/>
        <w:bidi w:val="0"/>
        <w:jc w:val="both"/>
        <w:spacing w:before="0" w:after="0" w:line="324" w:lineRule="exact"/>
        <w:ind w:left="20" w:right="240" w:firstLine="0"/>
      </w:pP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877 «О принятии технического регламента Таможенного союза "О безопасности колесных транспортных средств» и Приказу Минтранса России от</w:t>
      </w:r>
    </w:p>
    <w:p>
      <w:pPr>
        <w:pStyle w:val="Style16"/>
        <w:numPr>
          <w:ilvl w:val="0"/>
          <w:numId w:val="17"/>
        </w:numPr>
        <w:widowControl w:val="0"/>
        <w:keepNext w:val="0"/>
        <w:keepLines w:val="0"/>
        <w:shd w:val="clear" w:color="auto" w:fill="auto"/>
        <w:bidi w:val="0"/>
        <w:jc w:val="both"/>
        <w:spacing w:before="0" w:after="294" w:line="317" w:lineRule="exact"/>
        <w:ind w:left="20" w:right="240" w:firstLine="0"/>
      </w:pP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285, и не являются объективными, т.е. позволяющими сделать вывод о требованиях Заказчика к данной кнопке.</w:t>
      </w:r>
    </w:p>
    <w:p>
      <w:pPr>
        <w:pStyle w:val="Style16"/>
        <w:widowControl w:val="0"/>
        <w:keepNext w:val="0"/>
        <w:keepLines w:val="0"/>
        <w:shd w:val="clear" w:color="auto" w:fill="auto"/>
        <w:bidi w:val="0"/>
        <w:jc w:val="both"/>
        <w:spacing w:before="0" w:after="0" w:line="324" w:lineRule="exact"/>
        <w:ind w:left="20" w:right="240" w:firstLine="740"/>
      </w:pPr>
      <w:r>
        <w:rPr>
          <w:lang w:val="ru-RU" w:eastAsia="ru-RU" w:bidi="ru-RU"/>
          <w:sz w:val="24"/>
          <w:szCs w:val="24"/>
          <w:w w:val="100"/>
          <w:spacing w:val="0"/>
          <w:color w:val="000000"/>
          <w:position w:val="0"/>
        </w:rPr>
        <w:t>Следовательно, Заказчик, указывая в документации об аукционе нестандартные и неоднозначные требования к запасной тормозной системе и кнопке вызова экстренных оперативных служб закупаемых автобусов, фактически</w:t>
      </w:r>
    </w:p>
    <w:p>
      <w:pPr>
        <w:pStyle w:val="Style16"/>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не указал функциональные, технические и качественные характеристики объекта закупки, показатели, требования, условные обозначения и терминологию, касающихся технических и качественных характеристик объекта закупки в соответствии с п.п.1, 2 чЛ ст.ЗЗ Закона, чем нарушил чЛ ст.64 Закона.</w:t>
      </w:r>
    </w:p>
    <w:p>
      <w:pPr>
        <w:pStyle w:val="Style16"/>
        <w:widowControl w:val="0"/>
        <w:keepNext w:val="0"/>
        <w:keepLines w:val="0"/>
        <w:shd w:val="clear" w:color="auto" w:fill="auto"/>
        <w:bidi w:val="0"/>
        <w:jc w:val="both"/>
        <w:spacing w:before="0" w:after="0" w:line="324" w:lineRule="exact"/>
        <w:ind w:left="20" w:right="20" w:firstLine="720"/>
      </w:pPr>
      <w:r>
        <w:rPr>
          <w:lang w:val="ru-RU" w:eastAsia="ru-RU" w:bidi="ru-RU"/>
          <w:sz w:val="24"/>
          <w:szCs w:val="24"/>
          <w:w w:val="100"/>
          <w:spacing w:val="0"/>
          <w:color w:val="000000"/>
          <w:position w:val="0"/>
        </w:rPr>
        <w:t>Обоснование наличия у Заказчика требований к товарам, отличных от требований в действующих государственных стандартах, в документации об аукционе отсутствует.</w:t>
      </w:r>
    </w:p>
    <w:p>
      <w:pPr>
        <w:pStyle w:val="Style16"/>
        <w:widowControl w:val="0"/>
        <w:keepNext w:val="0"/>
        <w:keepLines w:val="0"/>
        <w:shd w:val="clear" w:color="auto" w:fill="auto"/>
        <w:bidi w:val="0"/>
        <w:jc w:val="both"/>
        <w:spacing w:before="0" w:after="297" w:line="324" w:lineRule="exact"/>
        <w:ind w:left="20" w:right="20" w:firstLine="720"/>
      </w:pPr>
      <w:r>
        <w:rPr>
          <w:lang w:val="ru-RU" w:eastAsia="ru-RU" w:bidi="ru-RU"/>
          <w:sz w:val="24"/>
          <w:szCs w:val="24"/>
          <w:w w:val="100"/>
          <w:spacing w:val="0"/>
          <w:color w:val="000000"/>
          <w:position w:val="0"/>
        </w:rPr>
        <w:t>Аналогичная правовая позиция изложена в постановлении Арбитражного суда Северо-Кавказского округа от 06.07.2017 года по делу № А53-29375/2015.</w:t>
      </w:r>
    </w:p>
    <w:p>
      <w:pPr>
        <w:pStyle w:val="Style16"/>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Протоколу рассмотрения первых частей заявок на участие в электронном аукционе №0358300284517000136 от 20.10.2017 года по аукциону:</w:t>
      </w:r>
    </w:p>
    <w:p>
      <w:pPr>
        <w:pStyle w:val="Style16"/>
        <w:numPr>
          <w:ilvl w:val="0"/>
          <w:numId w:val="3"/>
        </w:numPr>
        <w:widowControl w:val="0"/>
        <w:keepNext w:val="0"/>
        <w:keepLines w:val="0"/>
        <w:shd w:val="clear" w:color="auto" w:fill="auto"/>
        <w:bidi w:val="0"/>
        <w:jc w:val="both"/>
        <w:spacing w:before="0" w:after="0" w:line="320" w:lineRule="exact"/>
        <w:ind w:left="20" w:right="0" w:firstLine="720"/>
      </w:pPr>
      <w:r>
        <w:rPr>
          <w:lang w:val="ru-RU" w:eastAsia="ru-RU" w:bidi="ru-RU"/>
          <w:sz w:val="24"/>
          <w:szCs w:val="24"/>
          <w:w w:val="100"/>
          <w:spacing w:val="0"/>
          <w:color w:val="000000"/>
          <w:position w:val="0"/>
        </w:rPr>
        <w:t xml:space="preserve"> на участие в аукционе подано 3 заявки под номерами: 1 (Заявитель), 2, 4;</w:t>
      </w:r>
    </w:p>
    <w:p>
      <w:pPr>
        <w:pStyle w:val="Style16"/>
        <w:numPr>
          <w:ilvl w:val="0"/>
          <w:numId w:val="3"/>
        </w:numPr>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 xml:space="preserve"> участникам закупки, подавшим заявки №№1 (Заявитель), 4, отказано в допуске к участию в аукционе;</w:t>
      </w:r>
    </w:p>
    <w:p>
      <w:pPr>
        <w:pStyle w:val="Style16"/>
        <w:numPr>
          <w:ilvl w:val="0"/>
          <w:numId w:val="3"/>
        </w:numPr>
        <w:widowControl w:val="0"/>
        <w:keepNext w:val="0"/>
        <w:keepLines w:val="0"/>
        <w:shd w:val="clear" w:color="auto" w:fill="auto"/>
        <w:bidi w:val="0"/>
        <w:jc w:val="both"/>
        <w:spacing w:before="0" w:after="306" w:line="320" w:lineRule="exact"/>
        <w:ind w:left="20" w:right="0" w:firstLine="720"/>
      </w:pPr>
      <w:r>
        <w:rPr>
          <w:lang w:val="ru-RU" w:eastAsia="ru-RU" w:bidi="ru-RU"/>
          <w:sz w:val="24"/>
          <w:szCs w:val="24"/>
          <w:w w:val="100"/>
          <w:spacing w:val="0"/>
          <w:color w:val="000000"/>
          <w:position w:val="0"/>
        </w:rPr>
        <w:t xml:space="preserve"> участник закупки, подавший заявку №2, допущен к участию в аукционе.</w:t>
      </w:r>
    </w:p>
    <w:p>
      <w:pPr>
        <w:pStyle w:val="Style16"/>
        <w:widowControl w:val="0"/>
        <w:keepNext w:val="0"/>
        <w:keepLines w:val="0"/>
        <w:shd w:val="clear" w:color="auto" w:fill="auto"/>
        <w:bidi w:val="0"/>
        <w:jc w:val="both"/>
        <w:spacing w:before="0" w:after="0" w:line="313" w:lineRule="exact"/>
        <w:ind w:left="20" w:right="20" w:firstLine="720"/>
      </w:pPr>
      <w:r>
        <w:rPr>
          <w:lang w:val="ru-RU" w:eastAsia="ru-RU" w:bidi="ru-RU"/>
          <w:sz w:val="24"/>
          <w:szCs w:val="24"/>
          <w:w w:val="100"/>
          <w:spacing w:val="0"/>
          <w:color w:val="000000"/>
          <w:position w:val="0"/>
        </w:rPr>
        <w:t>В силу ч.4 ст.67 Закона участник электронного аукциона не допускается к участию в нем в случае:</w:t>
      </w:r>
    </w:p>
    <w:p>
      <w:pPr>
        <w:pStyle w:val="Style16"/>
        <w:numPr>
          <w:ilvl w:val="0"/>
          <w:numId w:val="19"/>
        </w:numPr>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6"/>
        <w:numPr>
          <w:ilvl w:val="0"/>
          <w:numId w:val="19"/>
        </w:numPr>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6"/>
        <w:widowControl w:val="0"/>
        <w:keepNext w:val="0"/>
        <w:keepLines w:val="0"/>
        <w:shd w:val="clear" w:color="auto" w:fill="auto"/>
        <w:bidi w:val="0"/>
        <w:jc w:val="both"/>
        <w:spacing w:before="0" w:after="300" w:line="317" w:lineRule="exact"/>
        <w:ind w:left="20" w:right="20" w:firstLine="720"/>
      </w:pPr>
      <w:r>
        <w:rPr>
          <w:lang w:val="ru-RU" w:eastAsia="ru-RU" w:bidi="ru-RU"/>
          <w:sz w:val="24"/>
          <w:szCs w:val="24"/>
          <w:w w:val="100"/>
          <w:spacing w:val="0"/>
          <w:color w:val="000000"/>
          <w:position w:val="0"/>
        </w:rPr>
        <w:t xml:space="preserve">В соответствии с ч.5 ст.67 Закона отказ в допуске к участию в электронном аукционе по основаниям, не предусмотренным </w:t>
      </w:r>
      <w:r>
        <w:rPr>
          <w:rStyle w:val="CharStyle25"/>
        </w:rPr>
        <w:t>частью 4</w:t>
      </w:r>
      <w:r>
        <w:rPr>
          <w:lang w:val="ru-RU" w:eastAsia="ru-RU" w:bidi="ru-RU"/>
          <w:sz w:val="24"/>
          <w:szCs w:val="24"/>
          <w:w w:val="100"/>
          <w:spacing w:val="0"/>
          <w:color w:val="000000"/>
          <w:position w:val="0"/>
        </w:rPr>
        <w:t xml:space="preserve"> настоящей статьи, не допускается.</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соответствии с п.1 ч.З ст.66 Закона первая часть заявки на участие в электронном аукционе должна содержать указанную в одном из следующих подпунктов информацию:</w:t>
      </w:r>
    </w:p>
    <w:p>
      <w:pPr>
        <w:pStyle w:val="Style16"/>
        <w:widowControl w:val="0"/>
        <w:keepNext w:val="0"/>
        <w:keepLines w:val="0"/>
        <w:shd w:val="clear" w:color="auto" w:fill="auto"/>
        <w:bidi w:val="0"/>
        <w:jc w:val="both"/>
        <w:spacing w:before="0" w:after="309" w:line="320" w:lineRule="exact"/>
        <w:ind w:left="20" w:right="20" w:firstLine="720"/>
      </w:pPr>
      <w:r>
        <w:rPr>
          <w:lang w:val="ru-RU" w:eastAsia="ru-RU" w:bidi="ru-RU"/>
          <w:sz w:val="24"/>
          <w:szCs w:val="24"/>
          <w:w w:val="100"/>
          <w:spacing w:val="0"/>
          <w:color w:val="000000"/>
          <w:position w:val="0"/>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6"/>
        <w:widowControl w:val="0"/>
        <w:keepNext w:val="0"/>
        <w:keepLines w:val="0"/>
        <w:shd w:val="clear" w:color="auto" w:fill="auto"/>
        <w:bidi w:val="0"/>
        <w:jc w:val="both"/>
        <w:spacing w:before="0" w:after="0" w:line="310" w:lineRule="exact"/>
        <w:ind w:left="20" w:right="20" w:firstLine="720"/>
      </w:pPr>
      <w:r>
        <w:rPr>
          <w:lang w:val="ru-RU" w:eastAsia="ru-RU" w:bidi="ru-RU"/>
          <w:sz w:val="24"/>
          <w:szCs w:val="24"/>
          <w:w w:val="100"/>
          <w:spacing w:val="0"/>
          <w:color w:val="000000"/>
          <w:position w:val="0"/>
        </w:rPr>
        <w:t>В п. 1.1 Технического задания Заказчик установил, в том числе, следующие требования в закупаемым автобусам:</w:t>
      </w:r>
    </w:p>
    <w:p>
      <w:pPr>
        <w:pStyle w:val="Style16"/>
        <w:widowControl w:val="0"/>
        <w:keepNext w:val="0"/>
        <w:keepLines w:val="0"/>
        <w:shd w:val="clear" w:color="auto" w:fill="auto"/>
        <w:bidi w:val="0"/>
        <w:jc w:val="both"/>
        <w:spacing w:before="0" w:after="364" w:line="320" w:lineRule="exact"/>
        <w:ind w:left="20" w:right="20" w:firstLine="720"/>
      </w:pPr>
      <w:r>
        <w:rPr>
          <w:lang w:val="ru-RU" w:eastAsia="ru-RU" w:bidi="ru-RU"/>
          <w:sz w:val="24"/>
          <w:szCs w:val="24"/>
          <w:w w:val="100"/>
          <w:spacing w:val="0"/>
          <w:color w:val="000000"/>
          <w:position w:val="0"/>
        </w:rPr>
        <w:t>Автобус категории М3, класс 1 (большой класс), большой вместимости, низкопольный, вагонного типа, оснащенный оборудованием для перевозки инвалидов-колясочников. Должен соответствовать требованиям Технического регламента Таможенного союза ТР ТС «О безопасности колесных транспортных средств», утвержденного Решением Комиссии Таможенного союза от 09 декабря 2011 года №877 или Правилам № 107-03 ЕЭК ООН «Единообразные предписания, касающиеся официального утверждения транспортных средств категории М» и М3 в отношении их общей конструкции».</w:t>
      </w:r>
    </w:p>
    <w:p>
      <w:pPr>
        <w:pStyle w:val="Style16"/>
        <w:widowControl w:val="0"/>
        <w:keepNext w:val="0"/>
        <w:keepLines w:val="0"/>
        <w:shd w:val="clear" w:color="auto" w:fill="auto"/>
        <w:bidi w:val="0"/>
        <w:jc w:val="both"/>
        <w:spacing w:before="0" w:after="0" w:line="240" w:lineRule="exact"/>
        <w:ind w:left="0" w:right="0" w:firstLine="720"/>
      </w:pPr>
      <w:r>
        <w:rPr>
          <w:lang w:val="ru-RU" w:eastAsia="ru-RU" w:bidi="ru-RU"/>
          <w:sz w:val="24"/>
          <w:szCs w:val="24"/>
          <w:w w:val="100"/>
          <w:spacing w:val="0"/>
          <w:color w:val="000000"/>
          <w:position w:val="0"/>
        </w:rPr>
        <w:t>В заявке Заявителя по данной позиции указано следующее:</w:t>
      </w:r>
    </w:p>
    <w:p>
      <w:pPr>
        <w:pStyle w:val="Style16"/>
        <w:widowControl w:val="0"/>
        <w:keepNext w:val="0"/>
        <w:keepLines w:val="0"/>
        <w:shd w:val="clear" w:color="auto" w:fill="auto"/>
        <w:bidi w:val="0"/>
        <w:jc w:val="both"/>
        <w:spacing w:before="0" w:after="297" w:line="324" w:lineRule="exact"/>
        <w:ind w:left="0" w:right="40" w:firstLine="720"/>
      </w:pPr>
      <w:r>
        <w:rPr>
          <w:lang w:val="ru-RU" w:eastAsia="ru-RU" w:bidi="ru-RU"/>
          <w:sz w:val="24"/>
          <w:szCs w:val="24"/>
          <w:w w:val="100"/>
          <w:spacing w:val="0"/>
          <w:color w:val="000000"/>
          <w:position w:val="0"/>
        </w:rPr>
        <w:t>ЛиАЗ-529267 автобус категории М3, класс 1 (большой класс), большой вместимости, низкопольный, вагонного типа, оснащенный оборудованием для перевозки инвалидов-колясочников. Соответствует требованиям Технического регламента Таможенного союза ТР ТС «О безопасности колесных транспортных средств», утвержденного Решением Комиссии Таможенного союза от 09 декабря 2011 года №877 и Правилам № 107-03 ЕЭК ООН «Единообразные предписания, касающиеся официального утверждения транспортных средств категории М» и М3 в отношении их общей конструкции».</w:t>
      </w:r>
    </w:p>
    <w:p>
      <w:pPr>
        <w:pStyle w:val="Style16"/>
        <w:widowControl w:val="0"/>
        <w:keepNext w:val="0"/>
        <w:keepLines w:val="0"/>
        <w:shd w:val="clear" w:color="auto" w:fill="auto"/>
        <w:bidi w:val="0"/>
        <w:jc w:val="both"/>
        <w:spacing w:before="0" w:after="343"/>
        <w:ind w:left="0" w:right="40" w:firstLine="720"/>
      </w:pPr>
      <w:r>
        <w:rPr>
          <w:lang w:val="ru-RU" w:eastAsia="ru-RU" w:bidi="ru-RU"/>
          <w:sz w:val="24"/>
          <w:szCs w:val="24"/>
          <w:w w:val="100"/>
          <w:spacing w:val="0"/>
          <w:color w:val="000000"/>
          <w:position w:val="0"/>
        </w:rPr>
        <w:t>В п.7.1 Технического задания Заказчик установил, в том числе, следующие требования в закупаемым автобусам:</w:t>
      </w:r>
    </w:p>
    <w:p>
      <w:pPr>
        <w:pStyle w:val="Style12"/>
        <w:widowControl w:val="0"/>
        <w:keepNext w:val="0"/>
        <w:keepLines w:val="0"/>
        <w:shd w:val="clear" w:color="auto" w:fill="auto"/>
        <w:bidi w:val="0"/>
        <w:jc w:val="both"/>
        <w:spacing w:before="0" w:after="327" w:line="274" w:lineRule="exact"/>
        <w:ind w:left="0" w:right="40" w:firstLine="0"/>
      </w:pPr>
      <w:r>
        <w:rPr>
          <w:lang w:val="ru-RU" w:eastAsia="ru-RU" w:bidi="ru-RU"/>
          <w:w w:val="100"/>
          <w:spacing w:val="0"/>
          <w:color w:val="000000"/>
          <w:position w:val="0"/>
        </w:rPr>
        <w:t>Все створки пассажирских дверей должны иметь поручни для пассажиров, при выходе из салона, и должны отвечать требованиям п. 5.12 Поручни и опоры для рук, Правил № 36 ЕЭК ООН «Единообразные предписания, касающиеся сертификации пассажирских транспортных средств большой вместимости в отношении общей конструкции» или п. 7.11 Поручни и опоры для рук, Правил № 107 ЕЭК ООН «Единообразные предписания, касающиеся официального утверждения транспортных средств категорий Мз в отношении их общей конструкции».</w:t>
      </w:r>
    </w:p>
    <w:p>
      <w:pPr>
        <w:pStyle w:val="Style16"/>
        <w:widowControl w:val="0"/>
        <w:keepNext w:val="0"/>
        <w:keepLines w:val="0"/>
        <w:shd w:val="clear" w:color="auto" w:fill="auto"/>
        <w:bidi w:val="0"/>
        <w:jc w:val="both"/>
        <w:spacing w:before="0" w:after="319" w:line="240" w:lineRule="exact"/>
        <w:ind w:left="0" w:right="0" w:firstLine="720"/>
      </w:pPr>
      <w:r>
        <w:rPr>
          <w:lang w:val="ru-RU" w:eastAsia="ru-RU" w:bidi="ru-RU"/>
          <w:sz w:val="24"/>
          <w:szCs w:val="24"/>
          <w:w w:val="100"/>
          <w:spacing w:val="0"/>
          <w:color w:val="000000"/>
          <w:position w:val="0"/>
        </w:rPr>
        <w:t>В заявке Заявителя по данной позиции указано следующее:</w:t>
      </w:r>
    </w:p>
    <w:p>
      <w:pPr>
        <w:pStyle w:val="Style12"/>
        <w:widowControl w:val="0"/>
        <w:keepNext w:val="0"/>
        <w:keepLines w:val="0"/>
        <w:shd w:val="clear" w:color="auto" w:fill="auto"/>
        <w:bidi w:val="0"/>
        <w:jc w:val="both"/>
        <w:spacing w:before="0" w:after="631" w:line="274" w:lineRule="exact"/>
        <w:ind w:left="0" w:right="40" w:firstLine="0"/>
      </w:pPr>
      <w:r>
        <w:rPr>
          <w:lang w:val="ru-RU" w:eastAsia="ru-RU" w:bidi="ru-RU"/>
          <w:w w:val="100"/>
          <w:spacing w:val="0"/>
          <w:color w:val="000000"/>
          <w:position w:val="0"/>
        </w:rPr>
        <w:t xml:space="preserve">Все створки пассажирских дверей имеют поручни для пассажиров, при выходе из салона, и отвечают требованиям п. 5.12 Поручни и опоры для рук. Правил № 36 ЕЭК ООН «Единообразные предписания, касающиеся сертификации пассажирских транспортных средств большой вместимости в отношении общей конструкции» и п. 7.11 Поручни и опоры для рук, Правил № 107 ЕЭК ООН «Единообразные предписания, касающиеся официального утверждения транспортных средств категорий М3 в </w:t>
      </w:r>
      <w:r>
        <w:rPr>
          <w:rStyle w:val="CharStyle24"/>
        </w:rPr>
        <w:t>отношении их общей конструкции</w:t>
      </w:r>
      <w:r>
        <w:rPr>
          <w:lang w:val="ru-RU" w:eastAsia="ru-RU" w:bidi="ru-RU"/>
          <w:w w:val="100"/>
          <w:spacing w:val="0"/>
          <w:color w:val="000000"/>
          <w:position w:val="0"/>
        </w:rPr>
        <w:t>».</w:t>
      </w:r>
    </w:p>
    <w:p>
      <w:pPr>
        <w:pStyle w:val="Style16"/>
        <w:widowControl w:val="0"/>
        <w:keepNext w:val="0"/>
        <w:keepLines w:val="0"/>
        <w:shd w:val="clear" w:color="auto" w:fill="auto"/>
        <w:bidi w:val="0"/>
        <w:jc w:val="both"/>
        <w:spacing w:before="0" w:after="326" w:line="310" w:lineRule="exact"/>
        <w:ind w:left="0" w:right="40" w:firstLine="720"/>
      </w:pPr>
      <w:r>
        <w:rPr>
          <w:lang w:val="ru-RU" w:eastAsia="ru-RU" w:bidi="ru-RU"/>
          <w:sz w:val="24"/>
          <w:szCs w:val="24"/>
          <w:w w:val="100"/>
          <w:spacing w:val="0"/>
          <w:color w:val="000000"/>
          <w:position w:val="0"/>
        </w:rPr>
        <w:t>В п.8.3 Технического задания Заказчик установил, в том числе, следующие требования в закупаемым автобусам:</w:t>
      </w:r>
    </w:p>
    <w:p>
      <w:pPr>
        <w:pStyle w:val="Style12"/>
        <w:tabs>
          <w:tab w:leader="none" w:pos="9671" w:val="right"/>
        </w:tabs>
        <w:widowControl w:val="0"/>
        <w:keepNext w:val="0"/>
        <w:keepLines w:val="0"/>
        <w:shd w:val="clear" w:color="auto" w:fill="auto"/>
        <w:bidi w:val="0"/>
        <w:jc w:val="both"/>
        <w:spacing w:before="0" w:after="0" w:line="277" w:lineRule="exact"/>
        <w:ind w:left="2920" w:right="0" w:firstLine="0"/>
      </w:pPr>
      <w:r>
        <w:rPr>
          <w:lang w:val="ru-RU" w:eastAsia="ru-RU" w:bidi="ru-RU"/>
          <w:w w:val="100"/>
          <w:spacing w:val="0"/>
          <w:color w:val="000000"/>
          <w:position w:val="0"/>
        </w:rPr>
        <w:t>Горизонтальные поручни и</w:t>
        <w:tab/>
        <w:t>стойки поручней должны</w:t>
      </w:r>
    </w:p>
    <w:p>
      <w:pPr>
        <w:pStyle w:val="Style12"/>
        <w:tabs>
          <w:tab w:leader="none" w:pos="9671" w:val="right"/>
        </w:tabs>
        <w:widowControl w:val="0"/>
        <w:keepNext w:val="0"/>
        <w:keepLines w:val="0"/>
        <w:shd w:val="clear" w:color="auto" w:fill="auto"/>
        <w:bidi w:val="0"/>
        <w:jc w:val="both"/>
        <w:spacing w:before="0" w:after="0" w:line="277" w:lineRule="exact"/>
        <w:ind w:left="900" w:right="0" w:firstLine="0"/>
      </w:pPr>
      <w:r>
        <w:rPr>
          <w:lang w:val="ru-RU" w:eastAsia="ru-RU" w:bidi="ru-RU"/>
          <w:w w:val="100"/>
          <w:spacing w:val="0"/>
          <w:color w:val="000000"/>
          <w:position w:val="0"/>
        </w:rPr>
        <w:t>Поручни в салоне соответствовать требованиям п.</w:t>
        <w:tab/>
        <w:t>5.12 Поручни и опоры для рук,</w:t>
      </w:r>
    </w:p>
    <w:p>
      <w:pPr>
        <w:pStyle w:val="Style12"/>
        <w:tabs>
          <w:tab w:leader="none" w:pos="2873" w:val="left"/>
          <w:tab w:leader="none" w:pos="4385" w:val="left"/>
          <w:tab w:leader="none" w:pos="9671" w:val="right"/>
        </w:tabs>
        <w:widowControl w:val="0"/>
        <w:keepNext w:val="0"/>
        <w:keepLines w:val="0"/>
        <w:shd w:val="clear" w:color="auto" w:fill="auto"/>
        <w:bidi w:val="0"/>
        <w:jc w:val="both"/>
        <w:spacing w:before="0" w:after="0" w:line="277" w:lineRule="exact"/>
        <w:ind w:left="900" w:right="0" w:firstLine="0"/>
      </w:pPr>
      <w:r>
        <w:rPr>
          <w:lang w:val="ru-RU" w:eastAsia="ru-RU" w:bidi="ru-RU"/>
          <w:w w:val="100"/>
          <w:spacing w:val="0"/>
          <w:color w:val="000000"/>
          <w:position w:val="0"/>
        </w:rPr>
        <w:t>автобуса</w:t>
        <w:tab/>
        <w:t>Правил №</w:t>
        <w:tab/>
        <w:t>36 ЕЭК ООН</w:t>
        <w:tab/>
        <w:t>«Единообразные предписания,</w:t>
      </w:r>
    </w:p>
    <w:p>
      <w:pPr>
        <w:pStyle w:val="Style12"/>
        <w:tabs>
          <w:tab w:leader="underscore" w:pos="2873" w:val="left"/>
        </w:tabs>
        <w:widowControl w:val="0"/>
        <w:keepNext w:val="0"/>
        <w:keepLines w:val="0"/>
        <w:shd w:val="clear" w:color="auto" w:fill="auto"/>
        <w:bidi w:val="0"/>
        <w:jc w:val="both"/>
        <w:spacing w:before="0" w:after="0" w:line="277" w:lineRule="exact"/>
        <w:ind w:left="900" w:right="0" w:firstLine="0"/>
      </w:pPr>
      <w:r>
        <w:rPr>
          <w:lang w:val="ru-RU" w:eastAsia="ru-RU" w:bidi="ru-RU"/>
          <w:w w:val="100"/>
          <w:spacing w:val="0"/>
          <w:color w:val="000000"/>
          <w:position w:val="0"/>
        </w:rPr>
        <w:tab/>
        <w:t>касающиеся сертификации пассажирских транспортных средств</w:t>
      </w:r>
      <w:r>
        <w:br w:type="page"/>
      </w:r>
    </w:p>
    <w:p>
      <w:pPr>
        <w:pStyle w:val="Style12"/>
        <w:framePr w:w="1994" w:h="555" w:wrap="around" w:vAnchor="text" w:hAnchor="margin" w:x="986" w:y="916"/>
        <w:widowControl w:val="0"/>
        <w:keepNext w:val="0"/>
        <w:keepLines w:val="0"/>
        <w:shd w:val="clear" w:color="auto" w:fill="auto"/>
        <w:bidi w:val="0"/>
        <w:jc w:val="both"/>
        <w:spacing w:before="0" w:after="0" w:line="277" w:lineRule="exact"/>
        <w:ind w:left="100" w:right="80" w:firstLine="0"/>
      </w:pPr>
      <w:r>
        <w:rPr>
          <w:rStyle w:val="CharStyle20"/>
          <w:spacing w:val="0"/>
        </w:rPr>
        <w:t>Поручни в салоне автобуса</w:t>
      </w:r>
    </w:p>
    <w:p>
      <w:pPr>
        <w:pStyle w:val="Style12"/>
        <w:framePr w:w="6786" w:h="1424" w:wrap="notBeside" w:hAnchor="margin" w:x="3086" w:y="853"/>
        <w:tabs>
          <w:tab w:leader="underscore" w:pos="6786" w:val="lef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81" w:lineRule="exact"/>
        <w:ind w:left="0" w:right="20" w:firstLine="0"/>
      </w:pPr>
      <w:r>
        <w:rPr>
          <w:rStyle w:val="CharStyle20"/>
          <w:spacing w:val="0"/>
        </w:rPr>
        <w:t xml:space="preserve">большой вместимости в отношении общей конструкции» или п. 7.11 Поручни и опоры для рук или Правил № 107 ЕЭК ООН «Единообразные предписания, касающиеся официального утверждения транспортных средств категорий Мз в отношении </w:t>
      </w:r>
      <w:r>
        <w:rPr>
          <w:rStyle w:val="CharStyle21"/>
          <w:spacing w:val="0"/>
        </w:rPr>
        <w:t>их общей конструкции».</w:t>
      </w:r>
      <w:r>
        <w:rPr>
          <w:rStyle w:val="CharStyle20"/>
          <w:spacing w:val="0"/>
        </w:rPr>
        <w:tab/>
      </w:r>
    </w:p>
    <w:p>
      <w:pPr>
        <w:pStyle w:val="Style16"/>
        <w:framePr w:h="256" w:wrap="notBeside" w:hAnchor="margin" w:x="905" w:y="2665"/>
        <w:widowControl w:val="0"/>
        <w:keepNext w:val="0"/>
        <w:keepLines w:val="0"/>
        <w:shd w:val="clear" w:color="auto" w:fill="auto"/>
        <w:bidi w:val="0"/>
        <w:jc w:val="left"/>
        <w:spacing w:before="0" w:after="0" w:line="230" w:lineRule="exact"/>
        <w:ind w:left="0" w:right="0" w:firstLine="0"/>
      </w:pPr>
      <w:r>
        <w:rPr>
          <w:rStyle w:val="CharStyle22"/>
          <w:spacing w:val="0"/>
        </w:rPr>
        <w:t>В заявке Заявителя по данной позиции указано следующее:</w:t>
      </w:r>
    </w:p>
    <w:p>
      <w:pPr>
        <w:pStyle w:val="Style12"/>
        <w:tabs>
          <w:tab w:leader="none" w:pos="3135" w:val="left"/>
        </w:tabs>
        <w:widowControl w:val="0"/>
        <w:keepNext w:val="0"/>
        <w:keepLines w:val="0"/>
        <w:shd w:val="clear" w:color="auto" w:fill="auto"/>
        <w:bidi w:val="0"/>
        <w:jc w:val="both"/>
        <w:spacing w:before="0" w:after="0" w:line="277" w:lineRule="exact"/>
        <w:ind w:left="100" w:right="20" w:firstLine="2920"/>
      </w:pPr>
      <w:r>
        <w:rPr>
          <w:lang w:val="ru-RU" w:eastAsia="ru-RU" w:bidi="ru-RU"/>
          <w:w w:val="100"/>
          <w:spacing w:val="0"/>
          <w:color w:val="000000"/>
          <w:position w:val="0"/>
        </w:rPr>
        <w:t>Еоризонтальные поручни и стойки поручней соответствуют требованиям п. 5.12 Поручни и опоры для рук, Правил № 36 ЕЭК ООН «Единообразные предписания, касающиеся сертификации пассажирских транспортных средств большой вместимости в отношении общей конструкции» или п. 7.11 Поручни и опоры для рук и Правил №</w:t>
        <w:tab/>
        <w:t>107 ЕЭК ООН «Единообразные</w:t>
      </w:r>
    </w:p>
    <w:p>
      <w:pPr>
        <w:pStyle w:val="Style12"/>
        <w:tabs>
          <w:tab w:leader="underscore" w:pos="9817" w:val="left"/>
        </w:tabs>
        <w:widowControl w:val="0"/>
        <w:keepNext w:val="0"/>
        <w:keepLines w:val="0"/>
        <w:shd w:val="clear" w:color="auto" w:fill="auto"/>
        <w:bidi w:val="0"/>
        <w:jc w:val="both"/>
        <w:spacing w:before="0" w:after="271" w:line="277" w:lineRule="exact"/>
        <w:ind w:left="3020" w:right="340" w:firstLine="0"/>
      </w:pPr>
      <w:r>
        <w:rPr>
          <w:lang w:val="ru-RU" w:eastAsia="ru-RU" w:bidi="ru-RU"/>
          <w:w w:val="100"/>
          <w:spacing w:val="0"/>
          <w:color w:val="000000"/>
          <w:position w:val="0"/>
        </w:rPr>
        <w:t xml:space="preserve">предписания, касающиеся официального утверждения транспортных средств категорий М3 в отношении их общей </w:t>
      </w:r>
      <w:r>
        <w:rPr>
          <w:rStyle w:val="CharStyle24"/>
        </w:rPr>
        <w:t>конструкции».</w:t>
      </w:r>
      <w:r>
        <w:rPr>
          <w:lang w:val="ru-RU" w:eastAsia="ru-RU" w:bidi="ru-RU"/>
          <w:w w:val="100"/>
          <w:spacing w:val="0"/>
          <w:color w:val="000000"/>
          <w:position w:val="0"/>
        </w:rPr>
        <w:tab/>
      </w:r>
    </w:p>
    <w:p>
      <w:pPr>
        <w:pStyle w:val="Style16"/>
        <w:widowControl w:val="0"/>
        <w:keepNext w:val="0"/>
        <w:keepLines w:val="0"/>
        <w:shd w:val="clear" w:color="auto" w:fill="auto"/>
        <w:bidi w:val="0"/>
        <w:jc w:val="both"/>
        <w:spacing w:before="0" w:after="237" w:line="313" w:lineRule="exact"/>
        <w:ind w:left="100" w:right="20" w:firstLine="740"/>
      </w:pPr>
      <w:r>
        <w:rPr>
          <w:lang w:val="ru-RU" w:eastAsia="ru-RU" w:bidi="ru-RU"/>
          <w:sz w:val="24"/>
          <w:szCs w:val="24"/>
          <w:w w:val="100"/>
          <w:spacing w:val="0"/>
          <w:color w:val="000000"/>
          <w:position w:val="0"/>
        </w:rPr>
        <w:t>В п.18.5 Технического задания Заказчик установил, в том числе, следующие требования в закупаемым автобусам:</w:t>
      </w:r>
    </w:p>
    <w:tbl>
      <w:tblPr>
        <w:tblOverlap w:val="never"/>
        <w:tblLayout w:type="fixed"/>
        <w:jc w:val="center"/>
      </w:tblPr>
      <w:tblGrid>
        <w:gridCol w:w="936"/>
        <w:gridCol w:w="2005"/>
        <w:gridCol w:w="6919"/>
      </w:tblGrid>
      <w:tr>
        <w:trPr>
          <w:trHeight w:val="738" w:hRule="exact"/>
        </w:trPr>
        <w:tc>
          <w:tcPr>
            <w:shd w:val="clear" w:color="auto" w:fill="FFFFFF"/>
            <w:tcBorders>
              <w:left w:val="single" w:sz="4"/>
              <w:top w:val="single" w:sz="4"/>
            </w:tcBorders>
            <w:vAlign w:val="center"/>
          </w:tcPr>
          <w:p>
            <w:pPr>
              <w:pStyle w:val="Style16"/>
              <w:framePr w:w="9860"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18.5</w:t>
            </w:r>
          </w:p>
        </w:tc>
        <w:tc>
          <w:tcPr>
            <w:shd w:val="clear" w:color="auto" w:fill="FFFFFF"/>
            <w:tcBorders>
              <w:left w:val="single" w:sz="4"/>
              <w:top w:val="single" w:sz="4"/>
            </w:tcBorders>
            <w:vAlign w:val="bottom"/>
          </w:tcPr>
          <w:p>
            <w:pPr>
              <w:pStyle w:val="Style16"/>
              <w:framePr w:w="9860" w:wrap="notBeside" w:vAnchor="text" w:hAnchor="text" w:xAlign="center" w:y="1"/>
              <w:widowControl w:val="0"/>
              <w:keepNext w:val="0"/>
              <w:keepLines w:val="0"/>
              <w:shd w:val="clear" w:color="auto" w:fill="auto"/>
              <w:bidi w:val="0"/>
              <w:jc w:val="left"/>
              <w:spacing w:before="0" w:after="0" w:line="274" w:lineRule="exact"/>
              <w:ind w:left="80" w:right="0" w:firstLine="0"/>
            </w:pPr>
            <w:r>
              <w:rPr>
                <w:rStyle w:val="CharStyle23"/>
              </w:rPr>
              <w:t>Схема электро</w:t>
              <w:softHyphen/>
              <w:t>оборудования</w:t>
            </w:r>
          </w:p>
        </w:tc>
        <w:tc>
          <w:tcPr>
            <w:shd w:val="clear" w:color="auto" w:fill="FFFFFF"/>
            <w:tcBorders>
              <w:left w:val="single" w:sz="4"/>
              <w:right w:val="single" w:sz="4"/>
              <w:top w:val="single" w:sz="4"/>
            </w:tcBorders>
            <w:vAlign w:val="bottom"/>
          </w:tcPr>
          <w:p>
            <w:pPr>
              <w:pStyle w:val="Style16"/>
              <w:framePr w:w="9860" w:wrap="notBeside" w:vAnchor="text" w:hAnchor="text" w:xAlign="center" w:y="1"/>
              <w:widowControl w:val="0"/>
              <w:keepNext w:val="0"/>
              <w:keepLines w:val="0"/>
              <w:shd w:val="clear" w:color="auto" w:fill="auto"/>
              <w:bidi w:val="0"/>
              <w:jc w:val="both"/>
              <w:spacing w:before="0" w:after="0" w:line="270" w:lineRule="exact"/>
              <w:ind w:left="0" w:right="0" w:firstLine="0"/>
            </w:pPr>
            <w:r>
              <w:rPr>
                <w:rStyle w:val="CharStyle23"/>
              </w:rPr>
              <w:t>прилагается к руководству по эксплуатации на бумажном или электронном носителе</w:t>
            </w:r>
          </w:p>
        </w:tc>
      </w:tr>
      <w:tr>
        <w:trPr>
          <w:trHeight w:val="979" w:hRule="exact"/>
        </w:trPr>
        <w:tc>
          <w:tcPr>
            <w:shd w:val="clear" w:color="auto" w:fill="FFFFFF"/>
            <w:gridSpan w:val="3"/>
            <w:tcBorders>
              <w:top w:val="single" w:sz="4"/>
            </w:tcBorders>
            <w:vAlign w:val="center"/>
          </w:tcPr>
          <w:p>
            <w:pPr>
              <w:pStyle w:val="Style16"/>
              <w:framePr w:w="9860" w:wrap="notBeside" w:vAnchor="text" w:hAnchor="text" w:xAlign="center" w:y="1"/>
              <w:widowControl w:val="0"/>
              <w:keepNext w:val="0"/>
              <w:keepLines w:val="0"/>
              <w:shd w:val="clear" w:color="auto" w:fill="auto"/>
              <w:bidi w:val="0"/>
              <w:jc w:val="left"/>
              <w:spacing w:before="0" w:after="0" w:line="240" w:lineRule="exact"/>
              <w:ind w:left="840" w:right="0" w:firstLine="0"/>
            </w:pPr>
            <w:r>
              <w:rPr>
                <w:rStyle w:val="CharStyle26"/>
              </w:rPr>
              <w:t>В заявке Заявителя по данной позиции указано следующее:</w:t>
            </w:r>
          </w:p>
        </w:tc>
      </w:tr>
      <w:tr>
        <w:trPr>
          <w:trHeight w:val="738" w:hRule="exact"/>
        </w:trPr>
        <w:tc>
          <w:tcPr>
            <w:shd w:val="clear" w:color="auto" w:fill="FFFFFF"/>
            <w:tcBorders>
              <w:left w:val="single" w:sz="4"/>
              <w:top w:val="single" w:sz="4"/>
              <w:bottom w:val="single" w:sz="4"/>
            </w:tcBorders>
            <w:vAlign w:val="center"/>
          </w:tcPr>
          <w:p>
            <w:pPr>
              <w:pStyle w:val="Style16"/>
              <w:framePr w:w="9860"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18.5</w:t>
            </w:r>
          </w:p>
        </w:tc>
        <w:tc>
          <w:tcPr>
            <w:shd w:val="clear" w:color="auto" w:fill="FFFFFF"/>
            <w:tcBorders>
              <w:left w:val="single" w:sz="4"/>
              <w:top w:val="single" w:sz="4"/>
              <w:bottom w:val="single" w:sz="4"/>
            </w:tcBorders>
            <w:vAlign w:val="bottom"/>
          </w:tcPr>
          <w:p>
            <w:pPr>
              <w:pStyle w:val="Style16"/>
              <w:framePr w:w="9860" w:wrap="notBeside" w:vAnchor="text" w:hAnchor="text" w:xAlign="center" w:y="1"/>
              <w:widowControl w:val="0"/>
              <w:keepNext w:val="0"/>
              <w:keepLines w:val="0"/>
              <w:shd w:val="clear" w:color="auto" w:fill="auto"/>
              <w:bidi w:val="0"/>
              <w:jc w:val="left"/>
              <w:spacing w:before="0" w:after="0" w:line="274" w:lineRule="exact"/>
              <w:ind w:left="80" w:right="0" w:firstLine="0"/>
            </w:pPr>
            <w:r>
              <w:rPr>
                <w:rStyle w:val="CharStyle23"/>
              </w:rPr>
              <w:t>Схема электро</w:t>
              <w:softHyphen/>
              <w:t>оборудования</w:t>
            </w:r>
          </w:p>
        </w:tc>
        <w:tc>
          <w:tcPr>
            <w:shd w:val="clear" w:color="auto" w:fill="FFFFFF"/>
            <w:tcBorders>
              <w:left w:val="single" w:sz="4"/>
              <w:right w:val="single" w:sz="4"/>
              <w:top w:val="single" w:sz="4"/>
              <w:bottom w:val="single" w:sz="4"/>
            </w:tcBorders>
            <w:vAlign w:val="bottom"/>
          </w:tcPr>
          <w:p>
            <w:pPr>
              <w:pStyle w:val="Style16"/>
              <w:framePr w:w="9860" w:wrap="notBeside" w:vAnchor="text" w:hAnchor="text" w:xAlign="center" w:y="1"/>
              <w:widowControl w:val="0"/>
              <w:keepNext w:val="0"/>
              <w:keepLines w:val="0"/>
              <w:shd w:val="clear" w:color="auto" w:fill="auto"/>
              <w:bidi w:val="0"/>
              <w:jc w:val="both"/>
              <w:spacing w:before="0" w:after="0" w:line="270" w:lineRule="exact"/>
              <w:ind w:left="0" w:right="0" w:firstLine="0"/>
            </w:pPr>
            <w:r>
              <w:rPr>
                <w:rStyle w:val="CharStyle23"/>
              </w:rPr>
              <w:t>прилагается к руководству по эксплуатации на бумажном и электронном носителе.</w:t>
            </w:r>
          </w:p>
        </w:tc>
      </w:tr>
    </w:tbl>
    <w:p>
      <w:pPr>
        <w:widowControl w:val="0"/>
        <w:rPr>
          <w:sz w:val="2"/>
          <w:szCs w:val="2"/>
        </w:rPr>
      </w:pPr>
    </w:p>
    <w:p>
      <w:pPr>
        <w:pStyle w:val="Style16"/>
        <w:widowControl w:val="0"/>
        <w:keepNext w:val="0"/>
        <w:keepLines w:val="0"/>
        <w:shd w:val="clear" w:color="auto" w:fill="auto"/>
        <w:bidi w:val="0"/>
        <w:jc w:val="both"/>
        <w:spacing w:before="246" w:after="0" w:line="320" w:lineRule="exact"/>
        <w:ind w:left="100" w:right="20" w:firstLine="740"/>
      </w:pPr>
      <w:r>
        <w:rPr>
          <w:lang w:val="ru-RU" w:eastAsia="ru-RU" w:bidi="ru-RU"/>
          <w:sz w:val="24"/>
          <w:szCs w:val="24"/>
          <w:w w:val="100"/>
          <w:spacing w:val="0"/>
          <w:color w:val="000000"/>
          <w:position w:val="0"/>
        </w:rPr>
        <w:t>В качестве обоснования отказа в допуске к участию в аукционе по приведенным позициям заявки Заявителя аукционная комиссия в протоколе рассмотрения заявок от 20.10.2017 указала следующее:</w:t>
      </w:r>
    </w:p>
    <w:p>
      <w:pPr>
        <w:pStyle w:val="Style16"/>
        <w:widowControl w:val="0"/>
        <w:keepNext w:val="0"/>
        <w:keepLines w:val="0"/>
        <w:shd w:val="clear" w:color="auto" w:fill="auto"/>
        <w:bidi w:val="0"/>
        <w:jc w:val="both"/>
        <w:spacing w:before="0" w:after="309" w:line="317" w:lineRule="exact"/>
        <w:ind w:left="100" w:right="20" w:firstLine="740"/>
      </w:pPr>
      <w:r>
        <w:rPr>
          <w:lang w:val="ru-RU" w:eastAsia="ru-RU" w:bidi="ru-RU"/>
          <w:sz w:val="24"/>
          <w:szCs w:val="24"/>
          <w:w w:val="100"/>
          <w:spacing w:val="0"/>
          <w:color w:val="000000"/>
          <w:position w:val="0"/>
        </w:rPr>
        <w:t>Обоснование: согласно инструкции по заполнению первой части заявки на участие в открытом аукционе в электронной форме - Применение заказчиком союза «или», во всех склонениях при перечислении показателей (значений показателей), указывающих на варианты исполнения товара, означает, что заказчику требуется товар только с одним из указанных показателей (значений показателей).</w:t>
      </w:r>
    </w:p>
    <w:p>
      <w:pPr>
        <w:pStyle w:val="Style16"/>
        <w:widowControl w:val="0"/>
        <w:keepNext w:val="0"/>
        <w:keepLines w:val="0"/>
        <w:shd w:val="clear" w:color="auto" w:fill="auto"/>
        <w:bidi w:val="0"/>
        <w:jc w:val="both"/>
        <w:spacing w:before="0" w:after="0" w:line="306" w:lineRule="exact"/>
        <w:ind w:left="100" w:right="20" w:firstLine="740"/>
      </w:pPr>
      <w:r>
        <w:rPr>
          <w:lang w:val="ru-RU" w:eastAsia="ru-RU" w:bidi="ru-RU"/>
          <w:sz w:val="24"/>
          <w:szCs w:val="24"/>
          <w:w w:val="100"/>
          <w:spacing w:val="0"/>
          <w:color w:val="000000"/>
          <w:position w:val="0"/>
        </w:rPr>
        <w:t>В Инструкции по заполнению заявки (п.3.5 документации об аукционе) Заказчик установил следующее:</w:t>
      </w:r>
    </w:p>
    <w:p>
      <w:pPr>
        <w:pStyle w:val="Style16"/>
        <w:widowControl w:val="0"/>
        <w:keepNext w:val="0"/>
        <w:keepLines w:val="0"/>
        <w:shd w:val="clear" w:color="auto" w:fill="auto"/>
        <w:bidi w:val="0"/>
        <w:jc w:val="both"/>
        <w:spacing w:before="0" w:after="0" w:line="320" w:lineRule="exact"/>
        <w:ind w:left="100" w:right="20" w:firstLine="740"/>
      </w:pPr>
      <w:r>
        <w:rPr>
          <w:lang w:val="ru-RU" w:eastAsia="ru-RU" w:bidi="ru-RU"/>
          <w:sz w:val="24"/>
          <w:szCs w:val="24"/>
          <w:w w:val="100"/>
          <w:spacing w:val="0"/>
          <w:color w:val="000000"/>
          <w:position w:val="0"/>
        </w:rPr>
        <w:t>В случае, если в описании объекта закупки указаны максимальные (не более, менее) и/или минимальные (не менее, более) значения показателей, а также одновременно минимальные и максимальные значения, разделенные «тире», «дефисом» - участником данные показатели должны быть конкретизированы, т.е.</w:t>
      </w:r>
      <w:r>
        <w:br w:type="page"/>
      </w:r>
    </w:p>
    <w:p>
      <w:pPr>
        <w:pStyle w:val="Style16"/>
        <w:tabs>
          <w:tab w:leader="none" w:pos="4580" w:val="left"/>
        </w:tabs>
        <w:widowControl w:val="0"/>
        <w:keepNext w:val="0"/>
        <w:keepLines w:val="0"/>
        <w:shd w:val="clear" w:color="auto" w:fill="auto"/>
        <w:bidi w:val="0"/>
        <w:jc w:val="both"/>
        <w:spacing w:before="0" w:after="0" w:line="324" w:lineRule="exact"/>
        <w:ind w:left="120" w:right="20" w:firstLine="0"/>
      </w:pPr>
      <w:r>
        <w:rPr>
          <w:lang w:val="ru-RU" w:eastAsia="ru-RU" w:bidi="ru-RU"/>
          <w:sz w:val="24"/>
          <w:szCs w:val="24"/>
          <w:w w:val="100"/>
          <w:spacing w:val="0"/>
          <w:color w:val="000000"/>
          <w:position w:val="0"/>
        </w:rPr>
        <w:t>без указания слов «не менее/не более», «менее/более», «максимальное значение», «минимальное значение», «от»,</w:t>
        <w:tab/>
        <w:t>«до», «должен», «должен быть», «или».</w:t>
      </w:r>
    </w:p>
    <w:p>
      <w:pPr>
        <w:pStyle w:val="Style16"/>
        <w:widowControl w:val="0"/>
        <w:keepNext w:val="0"/>
        <w:keepLines w:val="0"/>
        <w:shd w:val="clear" w:color="auto" w:fill="auto"/>
        <w:bidi w:val="0"/>
        <w:jc w:val="both"/>
        <w:spacing w:before="0" w:after="0" w:line="324" w:lineRule="exact"/>
        <w:ind w:left="120" w:right="20" w:firstLine="0"/>
      </w:pPr>
      <w:r>
        <w:rPr>
          <w:lang w:val="ru-RU" w:eastAsia="ru-RU" w:bidi="ru-RU"/>
          <w:sz w:val="24"/>
          <w:szCs w:val="24"/>
          <w:w w:val="100"/>
          <w:spacing w:val="0"/>
          <w:color w:val="000000"/>
          <w:position w:val="0"/>
        </w:rPr>
        <w:t>Применение заказчиком союза «или», во всех склонениях при перечислении показателей (значений показателей), указывающих на варианты исполнения товара, означает, что заказчику требуется товар только с одним из указанных показателей (значений показателей).</w:t>
      </w:r>
    </w:p>
    <w:p>
      <w:pPr>
        <w:pStyle w:val="Style16"/>
        <w:widowControl w:val="0"/>
        <w:keepNext w:val="0"/>
        <w:keepLines w:val="0"/>
        <w:shd w:val="clear" w:color="auto" w:fill="auto"/>
        <w:bidi w:val="0"/>
        <w:jc w:val="both"/>
        <w:spacing w:before="0" w:line="324" w:lineRule="exact"/>
        <w:ind w:left="120" w:right="20" w:firstLine="720"/>
      </w:pPr>
      <w:r>
        <w:rPr>
          <w:lang w:val="ru-RU" w:eastAsia="ru-RU" w:bidi="ru-RU"/>
          <w:sz w:val="24"/>
          <w:szCs w:val="24"/>
          <w:w w:val="100"/>
          <w:spacing w:val="0"/>
          <w:color w:val="000000"/>
          <w:position w:val="0"/>
        </w:rPr>
        <w:t>Учитывая, что в приведенных положениях п. 1.1, 7.1, 8.3, 18.5 Технического задания отсутствуют максимальные (не более, менее) и/или минимальные (не менее, более) значения показателей, союз «или» при перечислении показателей (значений показателей), указывающих на варианты исполнения товара не применяется, то предложение участника по данным позициям соответствует требованиям Закона и документации об аукционе.</w:t>
      </w:r>
    </w:p>
    <w:p>
      <w:pPr>
        <w:pStyle w:val="Style16"/>
        <w:widowControl w:val="0"/>
        <w:keepNext w:val="0"/>
        <w:keepLines w:val="0"/>
        <w:shd w:val="clear" w:color="auto" w:fill="auto"/>
        <w:bidi w:val="0"/>
        <w:jc w:val="both"/>
        <w:spacing w:before="0" w:after="235" w:line="324" w:lineRule="exact"/>
        <w:ind w:left="120" w:right="20" w:firstLine="720"/>
      </w:pPr>
      <w:r>
        <w:rPr>
          <w:lang w:val="ru-RU" w:eastAsia="ru-RU" w:bidi="ru-RU"/>
          <w:sz w:val="24"/>
          <w:szCs w:val="24"/>
          <w:w w:val="100"/>
          <w:spacing w:val="0"/>
          <w:color w:val="000000"/>
          <w:position w:val="0"/>
        </w:rPr>
        <w:t>В п.3.4 Технического задания Заказчик установил, в том числе, следующие требования в закупаемым автобусам:</w:t>
      </w:r>
    </w:p>
    <w:tbl>
      <w:tblPr>
        <w:tblOverlap w:val="never"/>
        <w:tblLayout w:type="fixed"/>
        <w:jc w:val="center"/>
      </w:tblPr>
      <w:tblGrid>
        <w:gridCol w:w="936"/>
        <w:gridCol w:w="2707"/>
        <w:gridCol w:w="6498"/>
      </w:tblGrid>
      <w:tr>
        <w:trPr>
          <w:trHeight w:val="731" w:hRule="exact"/>
        </w:trPr>
        <w:tc>
          <w:tcPr>
            <w:shd w:val="clear" w:color="auto" w:fill="FFFFFF"/>
            <w:tcBorders>
              <w:left w:val="single" w:sz="4"/>
              <w:top w:val="single" w:sz="4"/>
            </w:tcBorders>
            <w:vAlign w:val="center"/>
          </w:tcPr>
          <w:p>
            <w:pPr>
              <w:pStyle w:val="Style16"/>
              <w:framePr w:w="10141"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23"/>
              </w:rPr>
              <w:t>3.4.</w:t>
            </w:r>
          </w:p>
        </w:tc>
        <w:tc>
          <w:tcPr>
            <w:shd w:val="clear" w:color="auto" w:fill="FFFFFF"/>
            <w:tcBorders>
              <w:left w:val="single" w:sz="4"/>
              <w:top w:val="single" w:sz="4"/>
            </w:tcBorders>
            <w:vAlign w:val="center"/>
          </w:tcPr>
          <w:p>
            <w:pPr>
              <w:pStyle w:val="Style16"/>
              <w:framePr w:w="10141"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23"/>
              </w:rPr>
              <w:t>Рулевое управление</w:t>
            </w:r>
          </w:p>
        </w:tc>
        <w:tc>
          <w:tcPr>
            <w:shd w:val="clear" w:color="auto" w:fill="FFFFFF"/>
            <w:tcBorders>
              <w:left w:val="single" w:sz="4"/>
              <w:right w:val="single" w:sz="4"/>
              <w:top w:val="single" w:sz="4"/>
            </w:tcBorders>
            <w:vAlign w:val="top"/>
          </w:tcPr>
          <w:p>
            <w:pPr>
              <w:pStyle w:val="Style16"/>
              <w:framePr w:w="10141"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3"/>
              </w:rPr>
              <w:t>Суммарный люфт в рулевом управлении (люфты в шлицевых соединениях) не должен превышать 20 градусов.</w:t>
            </w:r>
          </w:p>
        </w:tc>
      </w:tr>
      <w:tr>
        <w:trPr>
          <w:trHeight w:val="979" w:hRule="exact"/>
        </w:trPr>
        <w:tc>
          <w:tcPr>
            <w:shd w:val="clear" w:color="auto" w:fill="FFFFFF"/>
            <w:gridSpan w:val="3"/>
            <w:tcBorders>
              <w:top w:val="single" w:sz="4"/>
            </w:tcBorders>
            <w:vAlign w:val="center"/>
          </w:tcPr>
          <w:p>
            <w:pPr>
              <w:pStyle w:val="Style16"/>
              <w:framePr w:w="10141" w:wrap="notBeside" w:vAnchor="text" w:hAnchor="text" w:xAlign="center" w:y="1"/>
              <w:widowControl w:val="0"/>
              <w:keepNext w:val="0"/>
              <w:keepLines w:val="0"/>
              <w:shd w:val="clear" w:color="auto" w:fill="auto"/>
              <w:bidi w:val="0"/>
              <w:jc w:val="left"/>
              <w:spacing w:before="0" w:after="0" w:line="240" w:lineRule="exact"/>
              <w:ind w:left="820" w:right="0" w:firstLine="0"/>
            </w:pPr>
            <w:r>
              <w:rPr>
                <w:rStyle w:val="CharStyle26"/>
              </w:rPr>
              <w:t>В заявке Заявителя по данной позиции указано следующее:</w:t>
            </w:r>
          </w:p>
        </w:tc>
      </w:tr>
      <w:tr>
        <w:trPr>
          <w:trHeight w:val="734" w:hRule="exact"/>
        </w:trPr>
        <w:tc>
          <w:tcPr>
            <w:shd w:val="clear" w:color="auto" w:fill="FFFFFF"/>
            <w:tcBorders>
              <w:left w:val="single" w:sz="4"/>
              <w:top w:val="single" w:sz="4"/>
              <w:bottom w:val="single" w:sz="4"/>
            </w:tcBorders>
            <w:vAlign w:val="center"/>
          </w:tcPr>
          <w:p>
            <w:pPr>
              <w:pStyle w:val="Style16"/>
              <w:framePr w:w="10141"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23"/>
              </w:rPr>
              <w:t>3.4.</w:t>
            </w:r>
          </w:p>
        </w:tc>
        <w:tc>
          <w:tcPr>
            <w:shd w:val="clear" w:color="auto" w:fill="FFFFFF"/>
            <w:tcBorders>
              <w:left w:val="single" w:sz="4"/>
              <w:top w:val="single" w:sz="4"/>
              <w:bottom w:val="single" w:sz="4"/>
            </w:tcBorders>
            <w:vAlign w:val="center"/>
          </w:tcPr>
          <w:p>
            <w:pPr>
              <w:pStyle w:val="Style16"/>
              <w:framePr w:w="10141"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23"/>
              </w:rPr>
              <w:t>Рулевое управление</w:t>
            </w:r>
          </w:p>
        </w:tc>
        <w:tc>
          <w:tcPr>
            <w:shd w:val="clear" w:color="auto" w:fill="FFFFFF"/>
            <w:tcBorders>
              <w:left w:val="single" w:sz="4"/>
              <w:right w:val="single" w:sz="4"/>
              <w:top w:val="single" w:sz="4"/>
              <w:bottom w:val="single" w:sz="4"/>
            </w:tcBorders>
            <w:vAlign w:val="top"/>
          </w:tcPr>
          <w:p>
            <w:pPr>
              <w:pStyle w:val="Style16"/>
              <w:framePr w:w="10141"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3"/>
              </w:rPr>
              <w:t>Суммарный люфт в рулевом управлении (люфты в шлицевых соединениях) менее 20 градусов.</w:t>
            </w:r>
          </w:p>
        </w:tc>
      </w:tr>
    </w:tbl>
    <w:p>
      <w:pPr>
        <w:widowControl w:val="0"/>
        <w:rPr>
          <w:sz w:val="2"/>
          <w:szCs w:val="2"/>
        </w:rPr>
      </w:pPr>
    </w:p>
    <w:p>
      <w:pPr>
        <w:pStyle w:val="Style16"/>
        <w:widowControl w:val="0"/>
        <w:keepNext w:val="0"/>
        <w:keepLines w:val="0"/>
        <w:shd w:val="clear" w:color="auto" w:fill="auto"/>
        <w:bidi w:val="0"/>
        <w:jc w:val="both"/>
        <w:spacing w:before="601" w:after="297" w:line="317" w:lineRule="exact"/>
        <w:ind w:left="120" w:right="20" w:firstLine="720"/>
      </w:pPr>
      <w:r>
        <w:rPr>
          <w:lang w:val="ru-RU" w:eastAsia="ru-RU" w:bidi="ru-RU"/>
          <w:sz w:val="24"/>
          <w:szCs w:val="24"/>
          <w:w w:val="100"/>
          <w:spacing w:val="0"/>
          <w:color w:val="000000"/>
          <w:position w:val="0"/>
        </w:rPr>
        <w:t xml:space="preserve">В п.2.3 Решения Комиссии Таможенного союза от 09.12.2011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877 "О принятии технического регламента Таможенного союза "О безопасности колесных транспортных средств" установлены следующие требования к суммарному люфту в рулевом управлении автобусов:</w:t>
      </w:r>
    </w:p>
    <w:p>
      <w:pPr>
        <w:pStyle w:val="Style16"/>
        <w:numPr>
          <w:ilvl w:val="1"/>
          <w:numId w:val="19"/>
        </w:numPr>
        <w:tabs>
          <w:tab w:leader="none" w:pos="1492" w:val="left"/>
        </w:tabs>
        <w:widowControl w:val="0"/>
        <w:keepNext w:val="0"/>
        <w:keepLines w:val="0"/>
        <w:shd w:val="clear" w:color="auto" w:fill="auto"/>
        <w:bidi w:val="0"/>
        <w:jc w:val="left"/>
        <w:spacing w:before="0" w:after="300" w:line="320" w:lineRule="exact"/>
        <w:ind w:left="120" w:right="20" w:firstLine="720"/>
      </w:pPr>
      <w:r>
        <w:rPr>
          <w:lang w:val="ru-RU" w:eastAsia="ru-RU" w:bidi="ru-RU"/>
          <w:sz w:val="24"/>
          <w:szCs w:val="24"/>
          <w:w w:val="100"/>
          <w:spacing w:val="0"/>
          <w:color w:val="000000"/>
          <w:position w:val="0"/>
        </w:rPr>
        <w:t>Суммарный люфт в рулевом управлении не должен превышать предельных значений, установленных изготовителем транспортного средства, а при отсутствии указанных данных - следующих предельных значений: транспортные средства категорий М2 и М3 - 20°.</w:t>
      </w:r>
    </w:p>
    <w:p>
      <w:pPr>
        <w:pStyle w:val="Style16"/>
        <w:widowControl w:val="0"/>
        <w:keepNext w:val="0"/>
        <w:keepLines w:val="0"/>
        <w:shd w:val="clear" w:color="auto" w:fill="auto"/>
        <w:bidi w:val="0"/>
        <w:jc w:val="both"/>
        <w:spacing w:before="0" w:after="0" w:line="320" w:lineRule="exact"/>
        <w:ind w:left="120" w:right="20" w:firstLine="720"/>
      </w:pPr>
      <w:r>
        <w:rPr>
          <w:lang w:val="ru-RU" w:eastAsia="ru-RU" w:bidi="ru-RU"/>
          <w:sz w:val="24"/>
          <w:szCs w:val="24"/>
          <w:w w:val="100"/>
          <w:spacing w:val="0"/>
          <w:color w:val="000000"/>
          <w:position w:val="0"/>
        </w:rPr>
        <w:t>В Инструкции по заполнению заявки Заказчик, в том числе, установил: в случае, если конкретные значения показателя (показателей) невозможно определить без проведения испытаний имеющихся в наличии товаров, участник указывает в своей заявке диапазонное значение в соответствии с требованиями настоящей документации, и требованиями установленных ею стандартов. В таком случае, указание диапазонного значения показателей будет соответствующим требованиям документации.</w:t>
      </w:r>
      <w:r>
        <w:br w:type="page"/>
      </w:r>
    </w:p>
    <w:p>
      <w:pPr>
        <w:pStyle w:val="Style16"/>
        <w:widowControl w:val="0"/>
        <w:keepNext w:val="0"/>
        <w:keepLines w:val="0"/>
        <w:shd w:val="clear" w:color="auto" w:fill="auto"/>
        <w:bidi w:val="0"/>
        <w:jc w:val="both"/>
        <w:spacing w:before="0" w:after="0" w:line="324" w:lineRule="exact"/>
        <w:ind w:left="20" w:right="20" w:firstLine="720"/>
      </w:pPr>
      <w:r>
        <w:rPr>
          <w:lang w:val="ru-RU" w:eastAsia="ru-RU" w:bidi="ru-RU"/>
          <w:sz w:val="24"/>
          <w:szCs w:val="24"/>
          <w:w w:val="100"/>
          <w:spacing w:val="0"/>
          <w:color w:val="000000"/>
          <w:position w:val="0"/>
        </w:rPr>
        <w:t xml:space="preserve">В соответствии с п.4.2.3 «ГОСТ Р 51709-2001. Государственный стандарт Российской Федерации. Автотранспортные средства. Требования безопасности к техническому состоянию и методы проверки» (принят и введен в действие Постановлением Госстандарта России от 01.02.2001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47-ст)</w:t>
      </w:r>
    </w:p>
    <w:p>
      <w:pPr>
        <w:pStyle w:val="Style16"/>
        <w:numPr>
          <w:ilvl w:val="0"/>
          <w:numId w:val="21"/>
        </w:numPr>
        <w:widowControl w:val="0"/>
        <w:keepNext w:val="0"/>
        <w:keepLines w:val="0"/>
        <w:shd w:val="clear" w:color="auto" w:fill="auto"/>
        <w:bidi w:val="0"/>
        <w:jc w:val="both"/>
        <w:spacing w:before="0" w:after="0" w:line="324" w:lineRule="exact"/>
        <w:ind w:left="20" w:right="20" w:firstLine="720"/>
      </w:pPr>
      <w:r>
        <w:rPr>
          <w:lang w:val="ru-RU" w:eastAsia="ru-RU" w:bidi="ru-RU"/>
          <w:sz w:val="24"/>
          <w:szCs w:val="24"/>
          <w:w w:val="100"/>
          <w:spacing w:val="0"/>
          <w:color w:val="000000"/>
          <w:position w:val="0"/>
        </w:rPr>
        <w:t xml:space="preserve"> Суммарный люфт в рулевом управлении не должен превышать предельных значений, установленных изготовителем в эксплуатационной документации, или при отсутствии данных, установленных изготовителем, следующих предельных значений:</w:t>
      </w:r>
    </w:p>
    <w:p>
      <w:pPr>
        <w:pStyle w:val="Style16"/>
        <w:tabs>
          <w:tab w:leader="dot" w:pos="5546" w:val="center"/>
        </w:tabs>
        <w:widowControl w:val="0"/>
        <w:keepNext w:val="0"/>
        <w:keepLines w:val="0"/>
        <w:shd w:val="clear" w:color="auto" w:fill="auto"/>
        <w:bidi w:val="0"/>
        <w:jc w:val="both"/>
        <w:spacing w:before="0" w:after="0" w:line="324" w:lineRule="exact"/>
        <w:ind w:left="20" w:right="0" w:firstLine="720"/>
      </w:pPr>
      <w:r>
        <w:rPr>
          <w:lang w:val="ru-RU" w:eastAsia="ru-RU" w:bidi="ru-RU"/>
          <w:sz w:val="24"/>
          <w:szCs w:val="24"/>
          <w:w w:val="100"/>
          <w:spacing w:val="0"/>
          <w:color w:val="000000"/>
          <w:position w:val="0"/>
        </w:rPr>
        <w:t>- автобусы</w:t>
        <w:tab/>
        <w:t>20°</w:t>
      </w:r>
    </w:p>
    <w:p>
      <w:pPr>
        <w:pStyle w:val="Style16"/>
        <w:numPr>
          <w:ilvl w:val="0"/>
          <w:numId w:val="23"/>
        </w:numPr>
        <w:widowControl w:val="0"/>
        <w:keepNext w:val="0"/>
        <w:keepLines w:val="0"/>
        <w:shd w:val="clear" w:color="auto" w:fill="auto"/>
        <w:bidi w:val="0"/>
        <w:jc w:val="both"/>
        <w:spacing w:before="0" w:after="0" w:line="324" w:lineRule="exact"/>
        <w:ind w:left="20" w:right="20" w:firstLine="720"/>
      </w:pPr>
      <w:r>
        <w:rPr>
          <w:lang w:val="ru-RU" w:eastAsia="ru-RU" w:bidi="ru-RU"/>
          <w:sz w:val="24"/>
          <w:szCs w:val="24"/>
          <w:w w:val="100"/>
          <w:spacing w:val="0"/>
          <w:color w:val="000000"/>
          <w:position w:val="0"/>
        </w:rPr>
        <w:t xml:space="preserve"> Требование 4.2.3 проверяют на неподвижном АТС без вывешивания колес с использованием приборов для определения суммарного люфта в рулевом управлении, фиксирующих угол поворота рулевого колеса и начало поворота управляемых колес. Угол поворота управляемых колес измеряют на удалении не менее 150 мм от центра обода колеса.</w:t>
      </w:r>
    </w:p>
    <w:p>
      <w:pPr>
        <w:pStyle w:val="Style16"/>
        <w:numPr>
          <w:ilvl w:val="0"/>
          <w:numId w:val="25"/>
        </w:numPr>
        <w:widowControl w:val="0"/>
        <w:keepNext w:val="0"/>
        <w:keepLines w:val="0"/>
        <w:shd w:val="clear" w:color="auto" w:fill="auto"/>
        <w:bidi w:val="0"/>
        <w:jc w:val="both"/>
        <w:spacing w:before="0" w:after="0" w:line="324" w:lineRule="exact"/>
        <w:ind w:left="20" w:right="20" w:firstLine="720"/>
      </w:pPr>
      <w:r>
        <w:rPr>
          <w:lang w:val="ru-RU" w:eastAsia="ru-RU" w:bidi="ru-RU"/>
          <w:sz w:val="24"/>
          <w:szCs w:val="24"/>
          <w:w w:val="100"/>
          <w:spacing w:val="0"/>
          <w:color w:val="000000"/>
          <w:position w:val="0"/>
        </w:rPr>
        <w:t xml:space="preserve"> Управляемые колеса должны быть предварительно приведены в положение, примерно соответствующее прямолинейному движению, а двигатель АТС, оборудованного усилителем рулевого управления, должен работать.</w:t>
      </w:r>
    </w:p>
    <w:p>
      <w:pPr>
        <w:pStyle w:val="Style16"/>
        <w:numPr>
          <w:ilvl w:val="0"/>
          <w:numId w:val="25"/>
        </w:numPr>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 xml:space="preserve"> Рулевое колесо поворачивают до положения, соответствующего началу поворота управляемых колес АТС в одну сторону, а затем - в другую сторону до положения, соответствующего началу поворота управляемых колес в противоположную сторону от положения, соответствующего прямолинейному движению. Начало поворота управляемых колес следует фиксировать по каждому из них раздельно или только по одному управляемому колесу, дальнему от рулевой колонки. При этом измеряют угол между указанными крайними положениями рулевого колеса, который является суммарным люфтом в рулевом управлении.</w:t>
      </w:r>
    </w:p>
    <w:p>
      <w:pPr>
        <w:pStyle w:val="Style16"/>
        <w:numPr>
          <w:ilvl w:val="0"/>
          <w:numId w:val="25"/>
        </w:numPr>
        <w:widowControl w:val="0"/>
        <w:keepNext w:val="0"/>
        <w:keepLines w:val="0"/>
        <w:shd w:val="clear" w:color="auto" w:fill="auto"/>
        <w:bidi w:val="0"/>
        <w:jc w:val="both"/>
        <w:spacing w:before="0" w:after="300" w:line="320" w:lineRule="exact"/>
        <w:ind w:left="20" w:right="20" w:firstLine="720"/>
      </w:pPr>
      <w:r>
        <w:rPr>
          <w:lang w:val="ru-RU" w:eastAsia="ru-RU" w:bidi="ru-RU"/>
          <w:sz w:val="24"/>
          <w:szCs w:val="24"/>
          <w:w w:val="100"/>
          <w:spacing w:val="0"/>
          <w:color w:val="000000"/>
          <w:position w:val="0"/>
        </w:rPr>
        <w:t xml:space="preserve"> Допускается максимальная погрешность измерений суммарного люфта не более 0,5° по ободу рулевого колеса, включающая в себя погрешность измерения угла поворота рулевого колеса и погрешности от влияния передаточного числа рулевого управления АТС и определения начала поворота управляемого колеса для условия линейной зависимости угла поворота управляемого колеса от угла поворота рулевого колеса для максимального передаточного числа рулевого управления эксплуатируемых АТС. АТС считают выдержавшим проверку, если суммарный люфт не превышает нормативов по 4.2.3.</w:t>
      </w:r>
    </w:p>
    <w:p>
      <w:pPr>
        <w:pStyle w:val="Style16"/>
        <w:widowControl w:val="0"/>
        <w:keepNext w:val="0"/>
        <w:keepLines w:val="0"/>
        <w:shd w:val="clear" w:color="auto" w:fill="auto"/>
        <w:bidi w:val="0"/>
        <w:jc w:val="both"/>
        <w:spacing w:before="0" w:after="297" w:line="320" w:lineRule="exact"/>
        <w:ind w:left="20" w:right="20" w:firstLine="720"/>
      </w:pPr>
      <w:r>
        <w:rPr>
          <w:lang w:val="ru-RU" w:eastAsia="ru-RU" w:bidi="ru-RU"/>
          <w:sz w:val="24"/>
          <w:szCs w:val="24"/>
          <w:w w:val="100"/>
          <w:spacing w:val="0"/>
          <w:color w:val="000000"/>
          <w:position w:val="0"/>
        </w:rPr>
        <w:t>Учитывая, что суммарный люфт в рулевом управлении можно установить только по результатам испытаний имеющегося в наличии товара, заявка Заявителя в данной части соответствует требованиям Закона и документации об аукционе.</w:t>
      </w:r>
    </w:p>
    <w:p>
      <w:pPr>
        <w:pStyle w:val="Style16"/>
        <w:widowControl w:val="0"/>
        <w:keepNext w:val="0"/>
        <w:keepLines w:val="0"/>
        <w:shd w:val="clear" w:color="auto" w:fill="auto"/>
        <w:bidi w:val="0"/>
        <w:jc w:val="both"/>
        <w:spacing w:before="0" w:after="0" w:line="324" w:lineRule="exact"/>
        <w:ind w:left="20" w:right="20" w:firstLine="720"/>
        <w:sectPr>
          <w:type w:val="continuous"/>
          <w:pgSz w:w="11906" w:h="16838"/>
          <w:pgMar w:top="443" w:left="929" w:right="706" w:bottom="1357" w:header="0" w:footer="3" w:gutter="0"/>
          <w:rtlGutter w:val="0"/>
          <w:cols w:space="720"/>
          <w:noEndnote/>
          <w:docGrid w:linePitch="360"/>
        </w:sectPr>
      </w:pPr>
      <w:r>
        <w:rPr>
          <w:lang w:val="ru-RU" w:eastAsia="ru-RU" w:bidi="ru-RU"/>
          <w:sz w:val="24"/>
          <w:szCs w:val="24"/>
          <w:w w:val="100"/>
          <w:spacing w:val="0"/>
          <w:color w:val="000000"/>
          <w:position w:val="0"/>
        </w:rPr>
        <w:t>В п.6.3 Технического задания Заказчик установил, в том числе, следующие требования к запасной тормозной системе закупаемых автобусов:</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595.3pt;height:20.05pt" filled="f" stroked="f">
            <v:textbox inset="0,0,0,0">
              <w:txbxContent>
                <w:p>
                  <w:pPr>
                    <w:widowControl w:val="0"/>
                  </w:pPr>
                </w:p>
              </w:txbxContent>
            </v:textbox>
            <w10:anchorlock/>
          </v:shape>
        </w:pict>
      </w:r>
      <w:r>
        <w:t xml:space="preserve"> </w:t>
      </w: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222" w:wrap="around" w:vAnchor="text" w:hAnchor="margin" w:x="-2656" w:y="113"/>
        <w:widowControl w:val="0"/>
        <w:keepNext w:val="0"/>
        <w:keepLines w:val="0"/>
        <w:shd w:val="clear" w:color="auto" w:fill="auto"/>
        <w:bidi w:val="0"/>
        <w:jc w:val="left"/>
        <w:spacing w:before="0" w:after="0" w:line="210" w:lineRule="exact"/>
        <w:ind w:left="0" w:right="0" w:firstLine="0"/>
      </w:pPr>
      <w:r>
        <w:rPr>
          <w:rStyle w:val="CharStyle20"/>
          <w:spacing w:val="0"/>
        </w:rPr>
        <w:t>6.3</w:t>
      </w:r>
    </w:p>
    <w:p>
      <w:pPr>
        <w:pStyle w:val="Style12"/>
        <w:framePr w:h="218" w:wrap="around" w:vAnchor="text" w:hAnchor="margin" w:x="-1734" w:y="120"/>
        <w:widowControl w:val="0"/>
        <w:keepNext w:val="0"/>
        <w:keepLines w:val="0"/>
        <w:shd w:val="clear" w:color="auto" w:fill="auto"/>
        <w:bidi w:val="0"/>
        <w:jc w:val="left"/>
        <w:spacing w:before="0" w:after="0" w:line="210" w:lineRule="exact"/>
        <w:ind w:left="0" w:right="0" w:firstLine="0"/>
      </w:pPr>
      <w:r>
        <w:rPr>
          <w:rStyle w:val="CharStyle20"/>
          <w:spacing w:val="0"/>
        </w:rPr>
        <w:t>Запасная</w:t>
      </w:r>
    </w:p>
    <w:p>
      <w:pPr>
        <w:pStyle w:val="Style12"/>
        <w:widowControl w:val="0"/>
        <w:keepNext w:val="0"/>
        <w:keepLines w:val="0"/>
        <w:shd w:val="clear" w:color="auto" w:fill="auto"/>
        <w:bidi w:val="0"/>
        <w:jc w:val="left"/>
        <w:spacing w:before="0" w:after="0" w:line="281" w:lineRule="exact"/>
        <w:ind w:left="0" w:right="320" w:firstLine="0"/>
        <w:sectPr>
          <w:type w:val="continuous"/>
          <w:pgSz w:w="11906" w:h="16838"/>
          <w:pgMar w:top="753" w:left="3639" w:right="763" w:bottom="1509" w:header="0" w:footer="3" w:gutter="0"/>
          <w:rtlGutter w:val="0"/>
          <w:cols w:space="720"/>
          <w:noEndnote/>
          <w:docGrid w:linePitch="360"/>
        </w:sectPr>
      </w:pPr>
      <w:r>
        <w:rPr>
          <w:lang w:val="ru-RU" w:eastAsia="ru-RU" w:bidi="ru-RU"/>
          <w:w w:val="100"/>
          <w:spacing w:val="0"/>
          <w:color w:val="000000"/>
          <w:position w:val="0"/>
        </w:rPr>
        <w:t>Функцию запасной системы выполняет стояночная тормозная система или один из контуров рабочей тормозной системы.</w:t>
      </w:r>
    </w:p>
    <w:tbl>
      <w:tblPr>
        <w:tblOverlap w:val="never"/>
        <w:tblLayout w:type="fixed"/>
        <w:jc w:val="center"/>
      </w:tblPr>
      <w:tblGrid>
        <w:gridCol w:w="936"/>
        <w:gridCol w:w="1868"/>
        <w:gridCol w:w="7340"/>
      </w:tblGrid>
      <w:tr>
        <w:trPr>
          <w:trHeight w:val="338" w:hRule="exact"/>
        </w:trPr>
        <w:tc>
          <w:tcPr>
            <w:shd w:val="clear" w:color="auto" w:fill="FFFFFF"/>
            <w:tcBorders>
              <w:left w:val="single" w:sz="4"/>
              <w:top w:val="single" w:sz="4"/>
            </w:tcBorders>
            <w:vAlign w:val="top"/>
          </w:tcPr>
          <w:p>
            <w:pPr>
              <w:pStyle w:val="Style16"/>
              <w:framePr w:w="10145"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23"/>
              </w:rPr>
              <w:t>6.3</w:t>
            </w:r>
          </w:p>
        </w:tc>
        <w:tc>
          <w:tcPr>
            <w:shd w:val="clear" w:color="auto" w:fill="FFFFFF"/>
            <w:tcBorders>
              <w:left w:val="single" w:sz="4"/>
              <w:top w:val="single" w:sz="4"/>
            </w:tcBorders>
            <w:vAlign w:val="top"/>
          </w:tcPr>
          <w:p>
            <w:pPr>
              <w:pStyle w:val="Style16"/>
              <w:framePr w:w="10145"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23"/>
              </w:rPr>
              <w:t>Запасная</w:t>
            </w:r>
          </w:p>
        </w:tc>
        <w:tc>
          <w:tcPr>
            <w:shd w:val="clear" w:color="auto" w:fill="FFFFFF"/>
            <w:tcBorders>
              <w:left w:val="single" w:sz="4"/>
              <w:right w:val="single" w:sz="4"/>
              <w:top w:val="single" w:sz="4"/>
            </w:tcBorders>
            <w:vAlign w:val="top"/>
          </w:tcPr>
          <w:p>
            <w:pPr>
              <w:pStyle w:val="Style16"/>
              <w:framePr w:w="10145"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23"/>
              </w:rPr>
              <w:t>Функцию запасной системы выполняет каждый контур рабочей</w:t>
            </w:r>
          </w:p>
        </w:tc>
      </w:tr>
      <w:tr>
        <w:trPr>
          <w:trHeight w:val="410" w:hRule="exact"/>
        </w:trPr>
        <w:tc>
          <w:tcPr>
            <w:shd w:val="clear" w:color="auto" w:fill="FFFFFF"/>
            <w:tcBorders>
              <w:left w:val="single" w:sz="4"/>
              <w:bottom w:val="single" w:sz="4"/>
            </w:tcBorders>
            <w:vAlign w:val="top"/>
          </w:tcPr>
          <w:p>
            <w:pPr>
              <w:framePr w:w="10145"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45"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pStyle w:val="Style16"/>
              <w:framePr w:w="10145"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23"/>
              </w:rPr>
              <w:t>тормозной системы</w:t>
            </w:r>
          </w:p>
        </w:tc>
      </w:tr>
    </w:tbl>
    <w:p>
      <w:pPr>
        <w:widowControl w:val="0"/>
        <w:rPr>
          <w:sz w:val="2"/>
          <w:szCs w:val="2"/>
        </w:rPr>
      </w:pPr>
    </w:p>
    <w:p>
      <w:pPr>
        <w:pStyle w:val="Style16"/>
        <w:widowControl w:val="0"/>
        <w:keepNext w:val="0"/>
        <w:keepLines w:val="0"/>
        <w:shd w:val="clear" w:color="auto" w:fill="auto"/>
        <w:bidi w:val="0"/>
        <w:jc w:val="both"/>
        <w:spacing w:before="235" w:after="0" w:line="324" w:lineRule="exact"/>
        <w:ind w:left="100" w:right="20" w:firstLine="740"/>
      </w:pPr>
      <w:r>
        <w:rPr>
          <w:lang w:val="ru-RU" w:eastAsia="ru-RU" w:bidi="ru-RU"/>
          <w:sz w:val="24"/>
          <w:szCs w:val="24"/>
          <w:w w:val="100"/>
          <w:spacing w:val="0"/>
          <w:color w:val="000000"/>
          <w:position w:val="0"/>
        </w:rPr>
        <w:t xml:space="preserve">В п. 2.1.1.2 Решения Комиссии Таможенного союза от 09.12.2011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877 "О принятии технического регламента Таможенного союза "О безопасности колесных транспортных средств" установлены следующие требования к запасной тормозной системе автобусов:</w:t>
      </w:r>
    </w:p>
    <w:p>
      <w:pPr>
        <w:pStyle w:val="Style16"/>
        <w:numPr>
          <w:ilvl w:val="0"/>
          <w:numId w:val="27"/>
        </w:numPr>
        <w:tabs>
          <w:tab w:leader="none" w:pos="1804" w:val="left"/>
        </w:tabs>
        <w:widowControl w:val="0"/>
        <w:keepNext w:val="0"/>
        <w:keepLines w:val="0"/>
        <w:shd w:val="clear" w:color="auto" w:fill="auto"/>
        <w:bidi w:val="0"/>
        <w:jc w:val="both"/>
        <w:spacing w:before="0" w:after="0" w:line="324" w:lineRule="exact"/>
        <w:ind w:left="100" w:right="0" w:firstLine="740"/>
      </w:pPr>
      <w:r>
        <w:rPr>
          <w:lang w:val="ru-RU" w:eastAsia="ru-RU" w:bidi="ru-RU"/>
          <w:sz w:val="24"/>
          <w:szCs w:val="24"/>
          <w:w w:val="100"/>
          <w:spacing w:val="0"/>
          <w:color w:val="000000"/>
          <w:position w:val="0"/>
        </w:rPr>
        <w:t>Запасная тормозная система способна:</w:t>
      </w:r>
    </w:p>
    <w:p>
      <w:pPr>
        <w:pStyle w:val="Style16"/>
        <w:numPr>
          <w:ilvl w:val="0"/>
          <w:numId w:val="29"/>
        </w:numPr>
        <w:tabs>
          <w:tab w:leader="none" w:pos="2087" w:val="left"/>
        </w:tabs>
        <w:widowControl w:val="0"/>
        <w:keepNext w:val="0"/>
        <w:keepLines w:val="0"/>
        <w:shd w:val="clear" w:color="auto" w:fill="auto"/>
        <w:bidi w:val="0"/>
        <w:jc w:val="both"/>
        <w:spacing w:before="0" w:after="303" w:line="324" w:lineRule="exact"/>
        <w:ind w:left="100" w:right="20" w:firstLine="740"/>
      </w:pPr>
      <w:r>
        <w:rPr>
          <w:lang w:val="ru-RU" w:eastAsia="ru-RU" w:bidi="ru-RU"/>
          <w:sz w:val="24"/>
          <w:szCs w:val="24"/>
          <w:w w:val="100"/>
          <w:spacing w:val="0"/>
          <w:color w:val="000000"/>
          <w:position w:val="0"/>
        </w:rPr>
        <w:t>Для транспортных средств с четырьмя и более колесами - воздействовать на тормозные механизмы посредством, по крайней мере, половины двухконтурной рабочей тормозной системы, по крайней мере, на два колеса (на каждой из сторон транспортного средства) в случае отказа рабочей тормозной системы или усилителя тормозной системы.</w:t>
      </w:r>
    </w:p>
    <w:p>
      <w:pPr>
        <w:pStyle w:val="Style16"/>
        <w:widowControl w:val="0"/>
        <w:keepNext w:val="0"/>
        <w:keepLines w:val="0"/>
        <w:shd w:val="clear" w:color="auto" w:fill="auto"/>
        <w:bidi w:val="0"/>
        <w:jc w:val="both"/>
        <w:spacing w:before="0" w:after="0" w:line="320" w:lineRule="exact"/>
        <w:ind w:left="100" w:right="20" w:firstLine="740"/>
      </w:pPr>
      <w:r>
        <w:rPr>
          <w:lang w:val="ru-RU" w:eastAsia="ru-RU" w:bidi="ru-RU"/>
          <w:sz w:val="24"/>
          <w:szCs w:val="24"/>
          <w:w w:val="100"/>
          <w:spacing w:val="0"/>
          <w:color w:val="000000"/>
          <w:position w:val="0"/>
        </w:rPr>
        <w:t xml:space="preserve">Заявителем на заседание Комиссии Ростовского У ФАС России представлена копия одобрения типа транспортного средства №ТС </w:t>
      </w:r>
      <w:r>
        <w:rPr>
          <w:lang w:val="en-US" w:eastAsia="en-US" w:bidi="en-US"/>
          <w:sz w:val="24"/>
          <w:szCs w:val="24"/>
          <w:w w:val="100"/>
          <w:spacing w:val="0"/>
          <w:color w:val="000000"/>
          <w:position w:val="0"/>
        </w:rPr>
        <w:t xml:space="preserve">RU E-RU.MT02.00188.P6 </w:t>
      </w:r>
      <w:r>
        <w:rPr>
          <w:lang w:val="ru-RU" w:eastAsia="ru-RU" w:bidi="ru-RU"/>
          <w:sz w:val="24"/>
          <w:szCs w:val="24"/>
          <w:w w:val="100"/>
          <w:spacing w:val="0"/>
          <w:color w:val="000000"/>
          <w:position w:val="0"/>
        </w:rPr>
        <w:t>от</w:t>
      </w:r>
    </w:p>
    <w:p>
      <w:pPr>
        <w:pStyle w:val="Style16"/>
        <w:numPr>
          <w:ilvl w:val="0"/>
          <w:numId w:val="31"/>
        </w:numPr>
        <w:tabs>
          <w:tab w:leader="none" w:pos="1690" w:val="left"/>
        </w:tabs>
        <w:widowControl w:val="0"/>
        <w:keepNext w:val="0"/>
        <w:keepLines w:val="0"/>
        <w:shd w:val="clear" w:color="auto" w:fill="auto"/>
        <w:bidi w:val="0"/>
        <w:jc w:val="both"/>
        <w:spacing w:before="0" w:after="0" w:line="320" w:lineRule="exact"/>
        <w:ind w:left="100" w:right="20" w:firstLine="0"/>
      </w:pPr>
      <w:r>
        <w:rPr>
          <w:lang w:val="ru-RU" w:eastAsia="ru-RU" w:bidi="ru-RU"/>
          <w:sz w:val="24"/>
          <w:szCs w:val="24"/>
          <w:w w:val="100"/>
          <w:spacing w:val="0"/>
          <w:color w:val="000000"/>
          <w:position w:val="0"/>
        </w:rPr>
        <w:t>согласно которому предлагаемые к поставке Заявителем автобусы соответствуют требованиям технического регламента Таможенного союза "О безопасности колесных транспортных средств" и имеют в качестве запасной тормозной системы «каждый контур рабочей тормозной системы».</w:t>
      </w:r>
    </w:p>
    <w:p>
      <w:pPr>
        <w:pStyle w:val="Style16"/>
        <w:widowControl w:val="0"/>
        <w:keepNext w:val="0"/>
        <w:keepLines w:val="0"/>
        <w:shd w:val="clear" w:color="auto" w:fill="auto"/>
        <w:bidi w:val="0"/>
        <w:jc w:val="both"/>
        <w:spacing w:before="0" w:after="303" w:line="320" w:lineRule="exact"/>
        <w:ind w:left="100" w:right="20" w:firstLine="740"/>
      </w:pPr>
      <w:r>
        <w:rPr>
          <w:lang w:val="ru-RU" w:eastAsia="ru-RU" w:bidi="ru-RU"/>
          <w:sz w:val="24"/>
          <w:szCs w:val="24"/>
          <w:w w:val="100"/>
          <w:spacing w:val="0"/>
          <w:color w:val="000000"/>
          <w:position w:val="0"/>
        </w:rPr>
        <w:t>Учитывая, что Техническое задание в данной части не соответствует техническому регламенту Таможенного союза "О безопасности колесных транспортных средств", о чем указано в настоящем решении ранее, а предложение Заявителя соответствует указанному регламенту, то заявка Заявителя в части описания запасной тормозной системы соответствует требованиям Закона.</w:t>
      </w:r>
    </w:p>
    <w:p>
      <w:pPr>
        <w:pStyle w:val="Style16"/>
        <w:widowControl w:val="0"/>
        <w:keepNext w:val="0"/>
        <w:keepLines w:val="0"/>
        <w:shd w:val="clear" w:color="auto" w:fill="auto"/>
        <w:bidi w:val="0"/>
        <w:jc w:val="both"/>
        <w:spacing w:before="0" w:after="335" w:line="317" w:lineRule="exact"/>
        <w:ind w:left="100" w:right="20" w:firstLine="740"/>
      </w:pPr>
      <w:r>
        <w:rPr>
          <w:lang w:val="ru-RU" w:eastAsia="ru-RU" w:bidi="ru-RU"/>
          <w:sz w:val="24"/>
          <w:szCs w:val="24"/>
          <w:w w:val="100"/>
          <w:spacing w:val="0"/>
          <w:color w:val="000000"/>
          <w:position w:val="0"/>
        </w:rPr>
        <w:t>В п. 12 Технического задания Заказчик установил, в том числе, следующие требования в закупаемым автобусам:</w:t>
      </w:r>
    </w:p>
    <w:p>
      <w:pPr>
        <w:pStyle w:val="Style12"/>
        <w:framePr w:w="1861" w:h="1102" w:wrap="around" w:vAnchor="text" w:hAnchor="margin" w:x="914" w:y="1459"/>
        <w:widowControl w:val="0"/>
        <w:keepNext w:val="0"/>
        <w:keepLines w:val="0"/>
        <w:shd w:val="clear" w:color="auto" w:fill="auto"/>
        <w:bidi w:val="0"/>
        <w:jc w:val="left"/>
        <w:spacing w:before="0" w:after="0" w:line="274" w:lineRule="exact"/>
        <w:ind w:left="100" w:right="120" w:firstLine="0"/>
      </w:pPr>
      <w:r>
        <w:rPr>
          <w:rStyle w:val="CharStyle20"/>
          <w:spacing w:val="0"/>
        </w:rPr>
        <w:t>Автобус должен комплектоватьс я системой в составе:</w:t>
      </w:r>
    </w:p>
    <w:p>
      <w:pPr>
        <w:pStyle w:val="Style12"/>
        <w:widowControl w:val="0"/>
        <w:keepNext w:val="0"/>
        <w:keepLines w:val="0"/>
        <w:shd w:val="clear" w:color="auto" w:fill="auto"/>
        <w:bidi w:val="0"/>
        <w:jc w:val="both"/>
        <w:spacing w:before="0" w:after="0" w:line="274" w:lineRule="exact"/>
        <w:ind w:left="0" w:right="20" w:firstLine="2880"/>
      </w:pPr>
      <w:r>
        <w:rPr>
          <w:lang w:val="ru-RU" w:eastAsia="ru-RU" w:bidi="ru-RU"/>
          <w:w w:val="100"/>
          <w:spacing w:val="0"/>
          <w:color w:val="000000"/>
          <w:position w:val="0"/>
        </w:rPr>
        <w:t>А) Бортовой навигационно-связной терминал (БНСТ), соответствующий ГОСТ Р 57187-2016, Приказу Министерства транспорта РФ от 31.07.2012 № 285 «Об утверждении требований к средствам навигации, функционирующим с использованием навигационных сигналов системы ГЛОНАСС или ГЛОНАСС</w:t>
      </w:r>
      <w:r>
        <w:rPr>
          <w:lang w:val="en-US" w:eastAsia="en-US" w:bidi="en-US"/>
          <w:w w:val="100"/>
          <w:spacing w:val="0"/>
          <w:color w:val="000000"/>
          <w:position w:val="0"/>
        </w:rPr>
        <w:t xml:space="preserve">/GPS </w:t>
      </w:r>
      <w:r>
        <w:rPr>
          <w:lang w:val="ru-RU" w:eastAsia="ru-RU" w:bidi="ru-RU"/>
          <w:w w:val="100"/>
          <w:spacing w:val="0"/>
          <w:color w:val="000000"/>
          <w:position w:val="0"/>
        </w:rPr>
        <w:t>и предназначенным для обязательного оснащения транспортных средств категории М, используемых для коммерческих перевозок пассажиров...», установленный и подключенный в соответствии с технической документацией изготовителя в прямой доступности с рабочего места водителя, с осуществленным подключением к БНСТ совместимыми передним, задним, боковым маршрутоуказателями (в комплекте) и информационным табло в салоне автобуса (в комплекте).</w:t>
      </w:r>
    </w:p>
    <w:p>
      <w:pPr>
        <w:pStyle w:val="Style12"/>
        <w:widowControl w:val="0"/>
        <w:keepNext w:val="0"/>
        <w:keepLines w:val="0"/>
        <w:shd w:val="clear" w:color="auto" w:fill="auto"/>
        <w:bidi w:val="0"/>
        <w:jc w:val="both"/>
        <w:spacing w:before="0" w:after="0" w:line="274" w:lineRule="exact"/>
        <w:ind w:left="2880" w:right="20" w:firstLine="0"/>
      </w:pPr>
      <w:r>
        <w:rPr>
          <w:lang w:val="ru-RU" w:eastAsia="ru-RU" w:bidi="ru-RU"/>
          <w:w w:val="100"/>
          <w:spacing w:val="0"/>
          <w:color w:val="000000"/>
          <w:position w:val="0"/>
        </w:rPr>
        <w:t>Наличие встроенной или выносной тревожной кнопки в доступности водительского места.</w:t>
      </w:r>
      <w:r>
        <w:br w:type="page"/>
      </w:r>
    </w:p>
    <w:p>
      <w:pPr>
        <w:pStyle w:val="Style12"/>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А) Бортового навигационно-связного терминала (БНСТ), соответствующего ГОСТ Р 57187-2016, Приказу Министерства транспорта РФ от 31.07.2012 № 285 «Об утверждении требований к средствам навигации, функционирующим с использованием навигационных сигналов системы ГЛОНАСС или ГЛОНАСС</w:t>
      </w:r>
      <w:r>
        <w:rPr>
          <w:lang w:val="en-US" w:eastAsia="en-US" w:bidi="en-US"/>
          <w:w w:val="100"/>
          <w:spacing w:val="0"/>
          <w:color w:val="000000"/>
          <w:position w:val="0"/>
        </w:rPr>
        <w:t xml:space="preserve">/GPS </w:t>
      </w:r>
      <w:r>
        <w:rPr>
          <w:lang w:val="ru-RU" w:eastAsia="ru-RU" w:bidi="ru-RU"/>
          <w:w w:val="100"/>
          <w:spacing w:val="0"/>
          <w:color w:val="000000"/>
          <w:position w:val="0"/>
        </w:rPr>
        <w:t>и предназначенным для обязательного оснащения транспортных средств категории М, используемых для коммерческих перевозок пассажиров...», установленный и подключенный в соответствии с технической документацией изготовителя в прямой доступности с рабочего места водителя, с осуществленным подключением к БНСТ совместимыми передним, задним, боковым маршрутоуказателями (в комплекте) и информационным табло в салоне автобуса (в комплекте).</w:t>
      </w:r>
    </w:p>
    <w:p>
      <w:pPr>
        <w:pStyle w:val="Style12"/>
        <w:framePr w:w="1699" w:h="1102" w:wrap="around" w:hAnchor="margin" w:x="860" w:y="433"/>
        <w:widowControl w:val="0"/>
        <w:keepNext w:val="0"/>
        <w:keepLines w:val="0"/>
        <w:shd w:val="clear" w:color="auto" w:fill="auto"/>
        <w:bidi w:val="0"/>
        <w:jc w:val="left"/>
        <w:spacing w:before="0" w:after="0" w:line="274" w:lineRule="exact"/>
        <w:ind w:left="100" w:right="100" w:firstLine="0"/>
      </w:pPr>
      <w:r>
        <w:rPr>
          <w:rStyle w:val="CharStyle20"/>
          <w:spacing w:val="0"/>
        </w:rPr>
        <w:t>Автобус комплектуется системой в составе:</w:t>
      </w:r>
    </w:p>
    <w:p>
      <w:pPr>
        <w:pStyle w:val="Style12"/>
        <w:tabs>
          <w:tab w:leader="underscore" w:pos="9998" w:val="left"/>
        </w:tabs>
        <w:widowControl w:val="0"/>
        <w:keepNext w:val="0"/>
        <w:keepLines w:val="0"/>
        <w:shd w:val="clear" w:color="auto" w:fill="auto"/>
        <w:bidi w:val="0"/>
        <w:jc w:val="both"/>
        <w:spacing w:before="0" w:after="626" w:line="277" w:lineRule="exact"/>
        <w:ind w:left="2780" w:right="0" w:firstLine="0"/>
      </w:pPr>
      <w:r>
        <w:rPr>
          <w:rStyle w:val="CharStyle24"/>
        </w:rPr>
        <w:t>Имеется вынесенная на панель приборов тревожная кнопка.</w:t>
      </w:r>
      <w:r>
        <w:rPr>
          <w:lang w:val="ru-RU" w:eastAsia="ru-RU" w:bidi="ru-RU"/>
          <w:w w:val="100"/>
          <w:spacing w:val="0"/>
          <w:color w:val="000000"/>
          <w:position w:val="0"/>
        </w:rPr>
        <w:tab/>
      </w:r>
    </w:p>
    <w:p>
      <w:pPr>
        <w:pStyle w:val="Style16"/>
        <w:widowControl w:val="0"/>
        <w:keepNext w:val="0"/>
        <w:keepLines w:val="0"/>
        <w:shd w:val="clear" w:color="auto" w:fill="auto"/>
        <w:bidi w:val="0"/>
        <w:jc w:val="both"/>
        <w:spacing w:before="0" w:after="300" w:line="320" w:lineRule="exact"/>
        <w:ind w:left="20" w:right="20" w:firstLine="720"/>
      </w:pPr>
      <w:r>
        <w:rPr>
          <w:lang w:val="ru-RU" w:eastAsia="ru-RU" w:bidi="ru-RU"/>
          <w:sz w:val="24"/>
          <w:szCs w:val="24"/>
          <w:w w:val="100"/>
          <w:spacing w:val="0"/>
          <w:color w:val="000000"/>
          <w:position w:val="0"/>
        </w:rPr>
        <w:t xml:space="preserve">В п. 16.3 Решения Комиссии Таможенного союза от 09Л2.2011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877 "О принятии технического регламента Таможенного союза "О безопасности колесных транспортных средств" установлены следующие требования к кнопке вызова экстренных оперативных служб:</w:t>
      </w:r>
    </w:p>
    <w:p>
      <w:pPr>
        <w:pStyle w:val="Style16"/>
        <w:numPr>
          <w:ilvl w:val="0"/>
          <w:numId w:val="33"/>
        </w:numPr>
        <w:tabs>
          <w:tab w:leader="none" w:pos="1420" w:val="left"/>
        </w:tabs>
        <w:widowControl w:val="0"/>
        <w:keepNext w:val="0"/>
        <w:keepLines w:val="0"/>
        <w:shd w:val="clear" w:color="auto" w:fill="auto"/>
        <w:bidi w:val="0"/>
        <w:jc w:val="both"/>
        <w:spacing w:before="0" w:after="300" w:line="320" w:lineRule="exact"/>
        <w:ind w:left="20" w:right="20" w:firstLine="720"/>
      </w:pPr>
      <w:r>
        <w:rPr>
          <w:lang w:val="ru-RU" w:eastAsia="ru-RU" w:bidi="ru-RU"/>
          <w:sz w:val="24"/>
          <w:szCs w:val="24"/>
          <w:w w:val="100"/>
          <w:spacing w:val="0"/>
          <w:color w:val="000000"/>
          <w:position w:val="0"/>
        </w:rPr>
        <w:t>Кнопка вызова экстренных оперативных служб должна устанавливаться в месте, которое находится в зоне прямой видимости с места водителя и сидящего впереди пассажира - мужчин 50-перцентшгьного уровня репрезентативности (если конструкция транспортного средства предусматривает нахождение сидящего впереди пассажира рядом с местом водителя) и обеспечивает возможность досягаемости ими кнопки вызова без отсоединения ремней безопасности.</w:t>
      </w:r>
    </w:p>
    <w:p>
      <w:pPr>
        <w:pStyle w:val="Style16"/>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 xml:space="preserve">Заявителем на заседание Комиссии Ростовского УФАС России представлена копия одобрения типа транспортного средства №ТС </w:t>
      </w:r>
      <w:r>
        <w:rPr>
          <w:lang w:val="en-US" w:eastAsia="en-US" w:bidi="en-US"/>
          <w:sz w:val="24"/>
          <w:szCs w:val="24"/>
          <w:w w:val="100"/>
          <w:spacing w:val="0"/>
          <w:color w:val="000000"/>
          <w:position w:val="0"/>
        </w:rPr>
        <w:t xml:space="preserve">RU E-RU.MT02.00188.P6 </w:t>
      </w:r>
      <w:r>
        <w:rPr>
          <w:lang w:val="ru-RU" w:eastAsia="ru-RU" w:bidi="ru-RU"/>
          <w:sz w:val="24"/>
          <w:szCs w:val="24"/>
          <w:w w:val="100"/>
          <w:spacing w:val="0"/>
          <w:color w:val="000000"/>
          <w:position w:val="0"/>
        </w:rPr>
        <w:t>от</w:t>
      </w:r>
    </w:p>
    <w:p>
      <w:pPr>
        <w:pStyle w:val="Style16"/>
        <w:numPr>
          <w:ilvl w:val="0"/>
          <w:numId w:val="35"/>
        </w:numPr>
        <w:tabs>
          <w:tab w:leader="none" w:pos="1536" w:val="left"/>
        </w:tabs>
        <w:widowControl w:val="0"/>
        <w:keepNext w:val="0"/>
        <w:keepLines w:val="0"/>
        <w:shd w:val="clear" w:color="auto" w:fill="auto"/>
        <w:bidi w:val="0"/>
        <w:jc w:val="both"/>
        <w:spacing w:before="0" w:after="0" w:line="320" w:lineRule="exact"/>
        <w:ind w:left="20" w:right="20" w:firstLine="0"/>
      </w:pPr>
      <w:r>
        <w:rPr>
          <w:lang w:val="ru-RU" w:eastAsia="ru-RU" w:bidi="ru-RU"/>
          <w:sz w:val="24"/>
          <w:szCs w:val="24"/>
          <w:w w:val="100"/>
          <w:spacing w:val="0"/>
          <w:color w:val="000000"/>
          <w:position w:val="0"/>
        </w:rPr>
        <w:t>согласно которому предлагаемые к поставке Заявителем автобусы соответствуют требованиям технического регламента Таможенного союза "О безопасности колесных транспортных средств".</w:t>
      </w:r>
    </w:p>
    <w:p>
      <w:pPr>
        <w:pStyle w:val="Style16"/>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Также в составе заявки указано на соответствие Приказу Министерства транспорта РФ от 31.07.2012 № 285.</w:t>
      </w:r>
    </w:p>
    <w:p>
      <w:pPr>
        <w:pStyle w:val="Style16"/>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Учитывая, что Техническое задание в данной части не соответствует техническому регламенту Таможенного союза "О безопасности колесных транспортных средств", не является объективным, о чем указано в настоящем решении ранее, а предложение Заявителя соответствует указанному регламенту и не противоречит документации об аукционе, то заявка Заявителя в части описания кнопки вызова экстренных оперативных служб соответствует требованиям Закона.</w:t>
      </w:r>
    </w:p>
    <w:p>
      <w:pPr>
        <w:pStyle w:val="Style16"/>
        <w:widowControl w:val="0"/>
        <w:keepNext w:val="0"/>
        <w:keepLines w:val="0"/>
        <w:shd w:val="clear" w:color="auto" w:fill="auto"/>
        <w:bidi w:val="0"/>
        <w:jc w:val="both"/>
        <w:spacing w:before="0" w:after="0" w:line="320" w:lineRule="exact"/>
        <w:ind w:left="20" w:right="20" w:firstLine="720"/>
      </w:pPr>
      <w:r>
        <w:rPr>
          <w:lang w:val="ru-RU" w:eastAsia="ru-RU" w:bidi="ru-RU"/>
          <w:sz w:val="24"/>
          <w:szCs w:val="24"/>
          <w:w w:val="100"/>
          <w:spacing w:val="0"/>
          <w:color w:val="000000"/>
          <w:position w:val="0"/>
        </w:rPr>
        <w:t>Таким образом, аукционная комиссия Заказчика, отказывая в допуске к участию в аукционе данному участнику, действовала с нарушением ч.5 ст.67 Закона.</w:t>
      </w:r>
      <w:r>
        <w:br w:type="page"/>
      </w:r>
    </w:p>
    <w:p>
      <w:pPr>
        <w:pStyle w:val="Style16"/>
        <w:widowControl w:val="0"/>
        <w:keepNext w:val="0"/>
        <w:keepLines w:val="0"/>
        <w:shd w:val="clear" w:color="auto" w:fill="auto"/>
        <w:bidi w:val="0"/>
        <w:jc w:val="left"/>
        <w:spacing w:before="0" w:after="354"/>
        <w:ind w:left="0" w:right="20" w:firstLine="720"/>
      </w:pPr>
      <w:r>
        <w:rPr>
          <w:lang w:val="ru-RU" w:eastAsia="ru-RU" w:bidi="ru-RU"/>
          <w:sz w:val="24"/>
          <w:szCs w:val="24"/>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УФАС России,</w:t>
      </w:r>
    </w:p>
    <w:p>
      <w:pPr>
        <w:pStyle w:val="Style9"/>
        <w:widowControl w:val="0"/>
        <w:keepNext/>
        <w:keepLines/>
        <w:shd w:val="clear" w:color="auto" w:fill="auto"/>
        <w:bidi w:val="0"/>
        <w:jc w:val="center"/>
        <w:spacing w:before="0" w:after="247" w:line="260" w:lineRule="exact"/>
        <w:ind w:left="0" w:right="20" w:firstLine="0"/>
      </w:pPr>
      <w:bookmarkStart w:id="3" w:name="bookmark3"/>
      <w:r>
        <w:rPr>
          <w:lang w:val="ru-RU" w:eastAsia="ru-RU" w:bidi="ru-RU"/>
          <w:w w:val="100"/>
          <w:spacing w:val="0"/>
          <w:color w:val="000000"/>
          <w:position w:val="0"/>
        </w:rPr>
        <w:t>РЕШИЛА:</w:t>
      </w:r>
      <w:bookmarkEnd w:id="3"/>
    </w:p>
    <w:p>
      <w:pPr>
        <w:pStyle w:val="Style16"/>
        <w:numPr>
          <w:ilvl w:val="0"/>
          <w:numId w:val="37"/>
        </w:numPr>
        <w:widowControl w:val="0"/>
        <w:keepNext w:val="0"/>
        <w:keepLines w:val="0"/>
        <w:shd w:val="clear" w:color="auto" w:fill="auto"/>
        <w:bidi w:val="0"/>
        <w:jc w:val="both"/>
        <w:spacing w:before="0" w:after="0" w:line="324" w:lineRule="exact"/>
        <w:ind w:left="720" w:right="0"/>
      </w:pPr>
      <w:r>
        <w:rPr>
          <w:lang w:val="ru-RU" w:eastAsia="ru-RU" w:bidi="ru-RU"/>
          <w:sz w:val="24"/>
          <w:szCs w:val="24"/>
          <w:w w:val="100"/>
          <w:spacing w:val="0"/>
          <w:color w:val="000000"/>
          <w:position w:val="0"/>
        </w:rPr>
        <w:t xml:space="preserve"> Признать жалобу Заявителя обоснованной.</w:t>
      </w:r>
    </w:p>
    <w:p>
      <w:pPr>
        <w:pStyle w:val="Style16"/>
        <w:numPr>
          <w:ilvl w:val="0"/>
          <w:numId w:val="37"/>
        </w:numPr>
        <w:widowControl w:val="0"/>
        <w:keepNext w:val="0"/>
        <w:keepLines w:val="0"/>
        <w:shd w:val="clear" w:color="auto" w:fill="auto"/>
        <w:bidi w:val="0"/>
        <w:jc w:val="both"/>
        <w:spacing w:before="0" w:after="0" w:line="324" w:lineRule="exact"/>
        <w:ind w:left="720" w:right="0"/>
      </w:pPr>
      <w:r>
        <w:rPr>
          <w:lang w:val="ru-RU" w:eastAsia="ru-RU" w:bidi="ru-RU"/>
          <w:sz w:val="24"/>
          <w:szCs w:val="24"/>
          <w:w w:val="100"/>
          <w:spacing w:val="0"/>
          <w:color w:val="000000"/>
          <w:position w:val="0"/>
        </w:rPr>
        <w:t xml:space="preserve"> Признать Заказчика нарушившим ч.1 ст.64 Закона.</w:t>
      </w:r>
    </w:p>
    <w:p>
      <w:pPr>
        <w:pStyle w:val="Style16"/>
        <w:numPr>
          <w:ilvl w:val="0"/>
          <w:numId w:val="37"/>
        </w:numPr>
        <w:widowControl w:val="0"/>
        <w:keepNext w:val="0"/>
        <w:keepLines w:val="0"/>
        <w:shd w:val="clear" w:color="auto" w:fill="auto"/>
        <w:bidi w:val="0"/>
        <w:jc w:val="both"/>
        <w:spacing w:before="0" w:after="0" w:line="324" w:lineRule="exact"/>
        <w:ind w:left="720" w:right="0"/>
      </w:pPr>
      <w:r>
        <w:rPr>
          <w:lang w:val="ru-RU" w:eastAsia="ru-RU" w:bidi="ru-RU"/>
          <w:sz w:val="24"/>
          <w:szCs w:val="24"/>
          <w:w w:val="100"/>
          <w:spacing w:val="0"/>
          <w:color w:val="000000"/>
          <w:position w:val="0"/>
        </w:rPr>
        <w:t xml:space="preserve"> Признать аукционную комиссию нарушившей ч.5 ст.67 Закона.</w:t>
      </w:r>
    </w:p>
    <w:p>
      <w:pPr>
        <w:pStyle w:val="Style16"/>
        <w:numPr>
          <w:ilvl w:val="0"/>
          <w:numId w:val="37"/>
        </w:numPr>
        <w:widowControl w:val="0"/>
        <w:keepNext w:val="0"/>
        <w:keepLines w:val="0"/>
        <w:shd w:val="clear" w:color="auto" w:fill="auto"/>
        <w:bidi w:val="0"/>
        <w:jc w:val="both"/>
        <w:spacing w:before="0" w:after="0" w:line="324" w:lineRule="exact"/>
        <w:ind w:left="720" w:right="20"/>
      </w:pPr>
      <w:r>
        <w:rPr>
          <w:lang w:val="ru-RU" w:eastAsia="ru-RU" w:bidi="ru-RU"/>
          <w:sz w:val="24"/>
          <w:szCs w:val="24"/>
          <w:w w:val="100"/>
          <w:spacing w:val="0"/>
          <w:color w:val="000000"/>
          <w:position w:val="0"/>
        </w:rPr>
        <w:t xml:space="preserve"> Выдать Заказчику, аукционной комиссии предписание об отмене протоколов, созданных при проведении аукциона; назначении новой даты рассмотрении первых частей заявок; размещении на официальном сайте </w:t>
      </w:r>
      <w:r>
        <w:fldChar w:fldCharType="begin"/>
      </w:r>
      <w:r>
        <w:rPr>
          <w:rStyle w:val="CharStyle25"/>
        </w:rPr>
        <w:instrText> HYPERLINK "http://www.zakupki.gov.ru" </w:instrText>
      </w:r>
      <w:r>
        <w:fldChar w:fldCharType="separate"/>
      </w:r>
      <w:r>
        <w:rPr>
          <w:rStyle w:val="Hyperlink"/>
          <w:lang w:val="en-US" w:eastAsia="en-US" w:bidi="en-US"/>
        </w:rPr>
        <w:t>www.zakupki</w:t>
      </w:r>
      <w:r>
        <w:rPr>
          <w:rStyle w:val="Hyperlink"/>
        </w:rPr>
        <w:t>.</w:t>
      </w:r>
      <w:r>
        <w:rPr>
          <w:rStyle w:val="Hyperlink"/>
          <w:lang w:val="en-US" w:eastAsia="en-US" w:bidi="en-US"/>
        </w:rPr>
        <w:t>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информации об отмене протоколов, созданных при проведении аукциона; проведении рассмотрения первых частей заявок в соответствии с требованиями законодательства РФ о контрактной системе и с учетом настоящего решения; проведении торгов с наименьшей предложенной цены;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и с учетом настоящего решения.</w:t>
      </w:r>
    </w:p>
    <w:p>
      <w:pPr>
        <w:pStyle w:val="Style16"/>
        <w:numPr>
          <w:ilvl w:val="0"/>
          <w:numId w:val="37"/>
        </w:numPr>
        <w:widowControl w:val="0"/>
        <w:keepNext w:val="0"/>
        <w:keepLines w:val="0"/>
        <w:shd w:val="clear" w:color="auto" w:fill="auto"/>
        <w:bidi w:val="0"/>
        <w:jc w:val="both"/>
        <w:spacing w:before="0" w:after="309" w:line="324" w:lineRule="exact"/>
        <w:ind w:left="720" w:right="20"/>
      </w:pPr>
      <w:r>
        <w:rPr>
          <w:lang w:val="ru-RU" w:eastAsia="ru-RU" w:bidi="ru-RU"/>
          <w:sz w:val="24"/>
          <w:szCs w:val="24"/>
          <w:w w:val="100"/>
          <w:spacing w:val="0"/>
          <w:color w:val="000000"/>
          <w:position w:val="0"/>
        </w:rPr>
        <w:t xml:space="preserve"> Рассмотреть вопрос о привлечении к административной ответственности виновного должностного лица Заказчика, членов аукционной комиссии.</w:t>
      </w:r>
    </w:p>
    <w:p>
      <w:pPr>
        <w:pStyle w:val="Style16"/>
        <w:widowControl w:val="0"/>
        <w:keepNext w:val="0"/>
        <w:keepLines w:val="0"/>
        <w:shd w:val="clear" w:color="auto" w:fill="auto"/>
        <w:bidi w:val="0"/>
        <w:jc w:val="left"/>
        <w:spacing w:before="0" w:after="641" w:line="313" w:lineRule="exact"/>
        <w:ind w:left="0" w:right="20" w:firstLine="720"/>
      </w:pPr>
      <w:r>
        <w:rPr>
          <w:lang w:val="ru-RU" w:eastAsia="ru-RU" w:bidi="ru-RU"/>
          <w:sz w:val="24"/>
          <w:szCs w:val="24"/>
          <w:w w:val="100"/>
          <w:spacing w:val="0"/>
          <w:color w:val="000000"/>
          <w:position w:val="0"/>
        </w:rPr>
        <w:t>В силу ч.9 ст. 106 Закона решение может быть обжаловано в судебном порядке в течение трех месяцев со дня его принятия.</w:t>
      </w:r>
    </w:p>
    <w:p>
      <w:pPr>
        <w:pStyle w:val="Style16"/>
        <w:widowControl w:val="0"/>
        <w:keepNext w:val="0"/>
        <w:keepLines w:val="0"/>
        <w:shd w:val="clear" w:color="auto" w:fill="auto"/>
        <w:bidi w:val="0"/>
        <w:jc w:val="left"/>
        <w:spacing w:before="0" w:after="0" w:line="637" w:lineRule="exact"/>
        <w:ind w:left="0" w:right="1760" w:firstLine="0"/>
        <w:sectPr>
          <w:pgSz w:w="11906" w:h="16838"/>
          <w:pgMar w:top="1278" w:left="931" w:right="823" w:bottom="1362" w:header="0" w:footer="3" w:gutter="0"/>
          <w:rtlGutter w:val="0"/>
          <w:cols w:space="720"/>
          <w:noEndnote/>
          <w:docGrid w:linePitch="360"/>
        </w:sectPr>
      </w:pPr>
      <w:r>
        <w:rPr>
          <w:lang w:val="ru-RU" w:eastAsia="ru-RU" w:bidi="ru-RU"/>
          <w:sz w:val="24"/>
          <w:szCs w:val="24"/>
          <w:w w:val="100"/>
          <w:spacing w:val="0"/>
          <w:color w:val="000000"/>
          <w:position w:val="0"/>
        </w:rPr>
        <w:t>Председатель комиссии Члены комиссии</w:t>
      </w:r>
    </w:p>
    <w:p>
      <w:pPr>
        <w:pStyle w:val="Style3"/>
        <w:widowControl w:val="0"/>
        <w:keepNext w:val="0"/>
        <w:keepLines w:val="0"/>
        <w:shd w:val="clear" w:color="auto" w:fill="auto"/>
        <w:bidi w:val="0"/>
        <w:spacing w:before="326" w:after="86" w:line="223" w:lineRule="exact"/>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84"/>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spacing w:before="0" w:after="302"/>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27"/>
        <w:tabs>
          <w:tab w:leader="none" w:pos="3454" w:val="right"/>
          <w:tab w:leader="none" w:pos="4138" w:val="right"/>
        </w:tabs>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01Л 1.20</w:t>
      </w:r>
      <w:r>
        <w:rPr>
          <w:rStyle w:val="CharStyle29"/>
          <w:b/>
          <w:bCs/>
        </w:rPr>
        <w:t>17г.</w:t>
      </w:r>
      <w:r>
        <w:rPr>
          <w:lang w:val="ru-RU" w:eastAsia="ru-RU" w:bidi="ru-RU"/>
          <w:w w:val="100"/>
          <w:spacing w:val="0"/>
          <w:color w:val="000000"/>
          <w:position w:val="0"/>
        </w:rPr>
        <w:tab/>
        <w:t>№205</w:t>
      </w:r>
      <w:r>
        <w:rPr>
          <w:rStyle w:val="CharStyle29"/>
          <w:b/>
          <w:bCs/>
        </w:rPr>
        <w:t>59/03</w:t>
      </w:r>
      <w:r>
        <w:rPr>
          <w:lang w:val="ru-RU" w:eastAsia="ru-RU" w:bidi="ru-RU"/>
          <w:w w:val="100"/>
          <w:spacing w:val="0"/>
          <w:color w:val="000000"/>
          <w:position w:val="0"/>
        </w:rPr>
        <w:tab/>
        <w:t>_</w:t>
      </w:r>
    </w:p>
    <w:p>
      <w:pPr>
        <w:pStyle w:val="Style16"/>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Муниципальное казённое учреждение «Дирекция по строительству объектов транспортной инфраструктуры г. Ростова-на-Дону»</w:t>
      </w:r>
    </w:p>
    <w:p>
      <w:pPr>
        <w:pStyle w:val="Style16"/>
        <w:widowControl w:val="0"/>
        <w:keepNext w:val="0"/>
        <w:keepLines w:val="0"/>
        <w:shd w:val="clear" w:color="auto" w:fill="auto"/>
        <w:bidi w:val="0"/>
        <w:jc w:val="left"/>
        <w:spacing w:before="0" w:line="324" w:lineRule="exact"/>
        <w:ind w:left="20" w:right="20" w:firstLine="0"/>
      </w:pPr>
      <w:r>
        <w:rPr>
          <w:lang w:val="ru-RU" w:eastAsia="ru-RU" w:bidi="ru-RU"/>
          <w:sz w:val="24"/>
          <w:szCs w:val="24"/>
          <w:w w:val="100"/>
          <w:spacing w:val="0"/>
          <w:color w:val="000000"/>
          <w:position w:val="0"/>
        </w:rPr>
        <w:t>(далее - Уполномоченное учреждение), 344011, г.Ростов-на-Дону, ул.Варфоломеева, 203</w:t>
      </w:r>
    </w:p>
    <w:p>
      <w:pPr>
        <w:pStyle w:val="Style16"/>
        <w:widowControl w:val="0"/>
        <w:keepNext w:val="0"/>
        <w:keepLines w:val="0"/>
        <w:shd w:val="clear" w:color="auto" w:fill="auto"/>
        <w:bidi w:val="0"/>
        <w:jc w:val="left"/>
        <w:spacing w:before="0" w:after="0" w:line="324" w:lineRule="exact"/>
        <w:ind w:left="20" w:right="920" w:firstLine="0"/>
      </w:pPr>
      <w:r>
        <w:rPr>
          <w:lang w:val="ru-RU" w:eastAsia="ru-RU" w:bidi="ru-RU"/>
          <w:sz w:val="24"/>
          <w:szCs w:val="24"/>
          <w:w w:val="100"/>
          <w:spacing w:val="0"/>
          <w:color w:val="000000"/>
          <w:position w:val="0"/>
        </w:rPr>
        <w:t>Департамент транспорта города Ростова-на-Дону</w:t>
      </w:r>
    </w:p>
    <w:p>
      <w:pPr>
        <w:pStyle w:val="Style16"/>
        <w:widowControl w:val="0"/>
        <w:keepNext w:val="0"/>
        <w:keepLines w:val="0"/>
        <w:shd w:val="clear" w:color="auto" w:fill="auto"/>
        <w:bidi w:val="0"/>
        <w:jc w:val="left"/>
        <w:spacing w:before="0" w:after="0" w:line="324" w:lineRule="exact"/>
        <w:ind w:left="20" w:right="20" w:firstLine="0"/>
        <w:sectPr>
          <w:pgSz w:w="11906" w:h="16838"/>
          <w:pgMar w:top="49" w:left="841" w:right="895" w:bottom="978" w:header="0" w:footer="3" w:gutter="0"/>
          <w:rtlGutter w:val="0"/>
          <w:cols w:num="2" w:space="679"/>
          <w:noEndnote/>
          <w:docGrid w:linePitch="360"/>
        </w:sectPr>
      </w:pPr>
      <w:r>
        <w:rPr>
          <w:lang w:val="ru-RU" w:eastAsia="ru-RU" w:bidi="ru-RU"/>
          <w:sz w:val="24"/>
          <w:szCs w:val="24"/>
          <w:w w:val="100"/>
          <w:spacing w:val="0"/>
          <w:color w:val="000000"/>
          <w:position w:val="0"/>
        </w:rPr>
        <w:t>(далее - Заказчик), 344019, г.Ростов-на- Дону, ул.Советская, 55</w:t>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tabs>
          <w:tab w:leader="none" w:pos="2605" w:val="right"/>
        </w:tabs>
        <w:widowControl w:val="0"/>
        <w:keepNext w:val="0"/>
        <w:keepLines w:val="0"/>
        <w:shd w:val="clear" w:color="auto" w:fill="auto"/>
        <w:bidi w:val="0"/>
        <w:jc w:val="both"/>
        <w:spacing w:before="0" w:after="1370" w:line="230" w:lineRule="exact"/>
        <w:ind w:left="20" w:right="0" w:firstLine="540"/>
      </w:pPr>
      <w:r>
        <w:rPr>
          <w:lang w:val="ru-RU" w:eastAsia="ru-RU" w:bidi="ru-RU"/>
          <w:w w:val="100"/>
          <w:spacing w:val="0"/>
          <w:color w:val="000000"/>
          <w:position w:val="0"/>
        </w:rPr>
        <w:t>На №</w:t>
        <w:tab/>
        <w:t>от</w:t>
      </w:r>
    </w:p>
    <w:p>
      <w:pPr>
        <w:pStyle w:val="Style30"/>
        <w:widowControl w:val="0"/>
        <w:keepNext w:val="0"/>
        <w:keepLines w:val="0"/>
        <w:shd w:val="clear" w:color="auto" w:fill="auto"/>
        <w:bidi w:val="0"/>
        <w:jc w:val="left"/>
        <w:spacing w:before="0" w:after="183" w:line="260" w:lineRule="exact"/>
        <w:ind w:left="3880" w:right="0" w:firstLine="0"/>
      </w:pPr>
      <w:r>
        <w:rPr>
          <w:lang w:val="ru-RU" w:eastAsia="ru-RU" w:bidi="ru-RU"/>
          <w:w w:val="100"/>
          <w:spacing w:val="0"/>
          <w:color w:val="000000"/>
          <w:position w:val="0"/>
        </w:rPr>
        <w:t>ПРЕДПИСАНИЕ № 989/03</w:t>
      </w:r>
    </w:p>
    <w:p>
      <w:pPr>
        <w:pStyle w:val="Style16"/>
        <w:numPr>
          <w:ilvl w:val="0"/>
          <w:numId w:val="39"/>
        </w:numPr>
        <w:tabs>
          <w:tab w:leader="none" w:pos="7594" w:val="right"/>
          <w:tab w:leader="none" w:pos="8534" w:val="center"/>
          <w:tab w:leader="none" w:pos="1290" w:val="left"/>
        </w:tabs>
        <w:widowControl w:val="0"/>
        <w:keepNext w:val="0"/>
        <w:keepLines w:val="0"/>
        <w:shd w:val="clear" w:color="auto" w:fill="auto"/>
        <w:bidi w:val="0"/>
        <w:jc w:val="both"/>
        <w:spacing w:before="0" w:after="260" w:line="240" w:lineRule="exact"/>
        <w:ind w:left="20" w:right="0" w:firstLine="0"/>
      </w:pPr>
      <w:r>
        <w:rPr>
          <w:lang w:val="ru-RU" w:eastAsia="ru-RU" w:bidi="ru-RU"/>
          <w:sz w:val="24"/>
          <w:szCs w:val="24"/>
          <w:w w:val="100"/>
          <w:spacing w:val="0"/>
          <w:color w:val="000000"/>
          <w:position w:val="0"/>
        </w:rPr>
        <w:t>г.</w:t>
        <w:tab/>
        <w:t>г.</w:t>
        <w:tab/>
        <w:t>Ростов-на-Дону</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6"/>
        <w:tabs>
          <w:tab w:leader="none" w:pos="4435" w:val="left"/>
        </w:tabs>
        <w:widowControl w:val="0"/>
        <w:keepNext w:val="0"/>
        <w:keepLines w:val="0"/>
        <w:shd w:val="clear" w:color="auto" w:fill="auto"/>
        <w:bidi w:val="0"/>
        <w:jc w:val="both"/>
        <w:spacing w:before="0" w:after="0" w:line="299" w:lineRule="exact"/>
        <w:ind w:left="20" w:right="0" w:firstLine="720"/>
      </w:pPr>
      <w:r>
        <w:rPr>
          <w:lang w:val="ru-RU" w:eastAsia="ru-RU" w:bidi="ru-RU"/>
          <w:sz w:val="24"/>
          <w:szCs w:val="24"/>
          <w:w w:val="100"/>
          <w:spacing w:val="0"/>
          <w:color w:val="000000"/>
          <w:position w:val="0"/>
        </w:rPr>
        <w:t>Председатель Комиссии:</w:t>
        <w:tab/>
        <w:t>К.А. Коренченко,</w:t>
      </w:r>
    </w:p>
    <w:p>
      <w:pPr>
        <w:pStyle w:val="Style16"/>
        <w:tabs>
          <w:tab w:leader="none" w:pos="4435" w:val="left"/>
        </w:tabs>
        <w:widowControl w:val="0"/>
        <w:keepNext w:val="0"/>
        <w:keepLines w:val="0"/>
        <w:shd w:val="clear" w:color="auto" w:fill="auto"/>
        <w:bidi w:val="0"/>
        <w:jc w:val="both"/>
        <w:spacing w:before="0" w:after="0" w:line="299" w:lineRule="exact"/>
        <w:ind w:left="20" w:right="0" w:firstLine="720"/>
      </w:pPr>
      <w:r>
        <w:rPr>
          <w:lang w:val="ru-RU" w:eastAsia="ru-RU" w:bidi="ru-RU"/>
          <w:sz w:val="24"/>
          <w:szCs w:val="24"/>
          <w:w w:val="100"/>
          <w:spacing w:val="0"/>
          <w:color w:val="000000"/>
          <w:position w:val="0"/>
        </w:rPr>
        <w:t>Члены Комиссии:</w:t>
        <w:tab/>
        <w:t>Т.С. Акопян, В.В. Моргунов,</w:t>
      </w:r>
    </w:p>
    <w:p>
      <w:pPr>
        <w:pStyle w:val="Style16"/>
        <w:tabs>
          <w:tab w:leader="none" w:pos="2259" w:val="left"/>
        </w:tabs>
        <w:widowControl w:val="0"/>
        <w:keepNext w:val="0"/>
        <w:keepLines w:val="0"/>
        <w:shd w:val="clear" w:color="auto" w:fill="auto"/>
        <w:bidi w:val="0"/>
        <w:jc w:val="both"/>
        <w:spacing w:before="0" w:after="0" w:line="299" w:lineRule="exact"/>
        <w:ind w:left="20" w:right="20" w:firstLine="0"/>
      </w:pPr>
      <w:r>
        <w:rPr>
          <w:lang w:val="ru-RU" w:eastAsia="ru-RU" w:bidi="ru-RU"/>
          <w:sz w:val="24"/>
          <w:szCs w:val="24"/>
          <w:w w:val="100"/>
          <w:spacing w:val="0"/>
          <w:color w:val="000000"/>
          <w:position w:val="0"/>
        </w:rPr>
        <w:t>на основании своего решения от 30.10.2017 г. по делу №2116/03 о нарушении Департаментом транспорта города Ростова-на-Дону чЛ ст.64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аукционной комиссией ч.5</w:t>
        <w:tab/>
        <w:t>ст.67 Закона при проведении электронного аукциона №</w:t>
      </w:r>
    </w:p>
    <w:p>
      <w:pPr>
        <w:pStyle w:val="Style16"/>
        <w:widowControl w:val="0"/>
        <w:keepNext w:val="0"/>
        <w:keepLines w:val="0"/>
        <w:shd w:val="clear" w:color="auto" w:fill="auto"/>
        <w:bidi w:val="0"/>
        <w:jc w:val="both"/>
        <w:spacing w:before="0" w:after="271" w:line="299" w:lineRule="exact"/>
        <w:ind w:left="20" w:right="20" w:firstLine="0"/>
      </w:pPr>
      <w:r>
        <w:rPr>
          <w:lang w:val="ru-RU" w:eastAsia="ru-RU" w:bidi="ru-RU"/>
          <w:sz w:val="24"/>
          <w:szCs w:val="24"/>
          <w:w w:val="100"/>
          <w:spacing w:val="0"/>
          <w:color w:val="000000"/>
          <w:position w:val="0"/>
        </w:rPr>
        <w:t>0358300284517000136 «Поставка городских автобусов большой вместимости с низким уровнем пола на дизельном топливе» (далее - аукцион),</w:t>
      </w:r>
    </w:p>
    <w:p>
      <w:pPr>
        <w:pStyle w:val="Style30"/>
        <w:widowControl w:val="0"/>
        <w:keepNext w:val="0"/>
        <w:keepLines w:val="0"/>
        <w:shd w:val="clear" w:color="auto" w:fill="auto"/>
        <w:bidi w:val="0"/>
        <w:jc w:val="left"/>
        <w:spacing w:before="0" w:after="260" w:line="260" w:lineRule="exact"/>
        <w:ind w:left="3880" w:right="0" w:firstLine="0"/>
      </w:pPr>
      <w:r>
        <w:rPr>
          <w:lang w:val="ru-RU" w:eastAsia="ru-RU" w:bidi="ru-RU"/>
          <w:w w:val="100"/>
          <w:spacing w:val="0"/>
          <w:color w:val="000000"/>
          <w:position w:val="0"/>
        </w:rPr>
        <w:t>ПРЕДПИСЫВАЕТ:</w:t>
      </w:r>
    </w:p>
    <w:p>
      <w:pPr>
        <w:pStyle w:val="Style18"/>
        <w:framePr w:h="340" w:wrap="notBeside" w:vAnchor="text" w:hAnchor="margin" w:x="8931" w:y="3573"/>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009688</w:t>
      </w:r>
    </w:p>
    <w:p>
      <w:pPr>
        <w:pStyle w:val="Style16"/>
        <w:numPr>
          <w:ilvl w:val="0"/>
          <w:numId w:val="41"/>
        </w:numPr>
        <w:tabs>
          <w:tab w:leader="none" w:pos="988" w:val="left"/>
        </w:tabs>
        <w:widowControl w:val="0"/>
        <w:keepNext w:val="0"/>
        <w:keepLines w:val="0"/>
        <w:shd w:val="clear" w:color="auto" w:fill="auto"/>
        <w:bidi w:val="0"/>
        <w:jc w:val="both"/>
        <w:spacing w:before="0" w:after="0" w:line="299" w:lineRule="exact"/>
        <w:ind w:left="20" w:right="20" w:firstLine="540"/>
      </w:pPr>
      <w:r>
        <w:rPr>
          <w:lang w:val="ru-RU" w:eastAsia="ru-RU" w:bidi="ru-RU"/>
          <w:sz w:val="24"/>
          <w:szCs w:val="24"/>
          <w:w w:val="100"/>
          <w:spacing w:val="0"/>
          <w:color w:val="000000"/>
          <w:position w:val="0"/>
        </w:rPr>
        <w:t xml:space="preserve">Уполномоченному учреждению, Заказчику, аукционной комиссии отменить Протокол рассмотрения заявок на участие в электронном аукционе №0358300284517000136 от 20.10.2017 года, протокол подведения итогов электронного аукциона от 23.10.2017 года, назначить новую дату рассмотрения первых частей заявок на участие в Аукционе, дату проведения Аукциона; разместить на официальном сайте 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Pr>
          <w:rStyle w:val="CharStyle32"/>
        </w:rPr>
        <w:t>vvvvvv</w:t>
      </w:r>
      <w:r>
        <w:rPr>
          <w:rStyle w:val="CharStyle32"/>
          <w:lang w:val="ru-RU" w:eastAsia="ru-RU" w:bidi="ru-RU"/>
        </w:rPr>
        <w:t>.</w:t>
      </w:r>
      <w:r>
        <w:rPr>
          <w:rStyle w:val="CharStyle32"/>
        </w:rPr>
        <w:t>zakupki</w:t>
      </w:r>
      <w:r>
        <w:rPr>
          <w:rStyle w:val="CharStyle32"/>
          <w:lang w:val="ru-RU" w:eastAsia="ru-RU" w:bidi="ru-RU"/>
        </w:rPr>
        <w:t>.</w:t>
      </w:r>
      <w:r>
        <w:rPr>
          <w:rStyle w:val="CharStyle32"/>
        </w:rPr>
        <w:t>gov</w:t>
      </w:r>
      <w:r>
        <w:rPr>
          <w:rStyle w:val="CharStyle32"/>
          <w:lang w:val="ru-RU" w:eastAsia="ru-RU" w:bidi="ru-RU"/>
        </w:rPr>
        <w:t>.</w:t>
      </w:r>
      <w:r>
        <w:rPr>
          <w:rStyle w:val="CharStyle32"/>
        </w:rPr>
        <w:t>ru</w:t>
      </w:r>
      <w:r>
        <w:rPr>
          <w:rStyle w:val="CharStyle33"/>
        </w:rPr>
        <w:t xml:space="preserve"> </w:t>
      </w:r>
      <w:r>
        <w:rPr>
          <w:lang w:val="ru-RU" w:eastAsia="ru-RU" w:bidi="ru-RU"/>
          <w:sz w:val="24"/>
          <w:szCs w:val="24"/>
          <w:w w:val="100"/>
          <w:spacing w:val="0"/>
          <w:color w:val="000000"/>
          <w:position w:val="0"/>
        </w:rPr>
        <w:t>информацию об отмене названных протоколов. При этом дата рассмотрения первых частей заявок на участие в Аукционе должна быть назначена не ранее чем через 6 рабочих дней со дня отмены названных протоколов.</w:t>
      </w:r>
      <w:r>
        <w:br w:type="page"/>
      </w:r>
    </w:p>
    <w:p>
      <w:pPr>
        <w:pStyle w:val="Style16"/>
        <w:numPr>
          <w:ilvl w:val="0"/>
          <w:numId w:val="41"/>
        </w:numPr>
        <w:tabs>
          <w:tab w:leader="none" w:pos="906" w:val="left"/>
        </w:tabs>
        <w:widowControl w:val="0"/>
        <w:keepNext w:val="0"/>
        <w:keepLines w:val="0"/>
        <w:shd w:val="clear" w:color="auto" w:fill="auto"/>
        <w:bidi w:val="0"/>
        <w:jc w:val="both"/>
        <w:spacing w:before="0" w:after="0" w:line="302" w:lineRule="exact"/>
        <w:ind w:left="20" w:right="20" w:firstLine="540"/>
      </w:pPr>
      <w:r>
        <w:rPr>
          <w:lang w:val="ru-RU" w:eastAsia="ru-RU" w:bidi="ru-RU"/>
          <w:sz w:val="24"/>
          <w:szCs w:val="24"/>
          <w:w w:val="100"/>
          <w:spacing w:val="0"/>
          <w:color w:val="000000"/>
          <w:position w:val="0"/>
        </w:rPr>
        <w:t>Оператору электронной площадки - ЗАО «Сбербанк-АСТ» (далее - Оператор) не позднее 1 рабочего дня со дня исполнения пункта 1 настоящего предписания: назначить время проведения Аукциона и разместить информацию о времени проведения Аукциона; уведомить участников закупки, подавших заявки на участие в Аукционе, об отмене названных протоколов, о новой дате рассмотрения первых частей заявок на участие в Аукционе, дате и времени проведения Аукциона, а таюке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16"/>
        <w:numPr>
          <w:ilvl w:val="0"/>
          <w:numId w:val="41"/>
        </w:numPr>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 Оператору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уведомления, указанного в пункте 2 настоящего предписания.</w:t>
      </w:r>
    </w:p>
    <w:p>
      <w:pPr>
        <w:pStyle w:val="Style16"/>
        <w:numPr>
          <w:ilvl w:val="0"/>
          <w:numId w:val="41"/>
        </w:numPr>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 Аукционной комиссии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 ФАС России от</w:t>
      </w:r>
    </w:p>
    <w:p>
      <w:pPr>
        <w:pStyle w:val="Style16"/>
        <w:numPr>
          <w:ilvl w:val="0"/>
          <w:numId w:val="43"/>
        </w:numPr>
        <w:tabs>
          <w:tab w:leader="none" w:pos="1272" w:val="left"/>
        </w:tabs>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г. по делу №2116/03.</w:t>
      </w:r>
    </w:p>
    <w:p>
      <w:pPr>
        <w:pStyle w:val="Style16"/>
        <w:numPr>
          <w:ilvl w:val="0"/>
          <w:numId w:val="41"/>
        </w:numPr>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 Оператору обеспечить возможность исполнения пункта 4 настоящего предписания.</w:t>
      </w:r>
    </w:p>
    <w:p>
      <w:pPr>
        <w:pStyle w:val="Style16"/>
        <w:numPr>
          <w:ilvl w:val="0"/>
          <w:numId w:val="41"/>
        </w:numPr>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 Уполномоченному учреждению. Заказчику, аукционной комиссии, Оператору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названного решения Ростовского У ФАС России.</w:t>
      </w:r>
    </w:p>
    <w:p>
      <w:pPr>
        <w:pStyle w:val="Style16"/>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Предписание должно быть исполнено </w:t>
      </w:r>
      <w:r>
        <w:rPr>
          <w:rStyle w:val="CharStyle25"/>
        </w:rPr>
        <w:t>не позднее 20.11.2017 г.</w:t>
      </w:r>
      <w:r>
        <w:rPr>
          <w:lang w:val="ru-RU" w:eastAsia="ru-RU" w:bidi="ru-RU"/>
          <w:sz w:val="24"/>
          <w:szCs w:val="24"/>
          <w:w w:val="100"/>
          <w:spacing w:val="0"/>
          <w:color w:val="000000"/>
          <w:position w:val="0"/>
        </w:rPr>
        <w:t xml:space="preserve"> Об исполнении предписания Заказчик, аукционная комиссия должны сообщить в Ростовское У ФАС России в срок </w:t>
      </w:r>
      <w:r>
        <w:rPr>
          <w:rStyle w:val="CharStyle25"/>
        </w:rPr>
        <w:t>не позднее 24.11.2017 г..</w:t>
      </w:r>
      <w:r>
        <w:rPr>
          <w:lang w:val="ru-RU" w:eastAsia="ru-RU" w:bidi="ru-RU"/>
          <w:sz w:val="24"/>
          <w:szCs w:val="24"/>
          <w:w w:val="100"/>
          <w:spacing w:val="0"/>
          <w:color w:val="000000"/>
          <w:position w:val="0"/>
        </w:rPr>
        <w:t xml:space="preserve"> приложив заверенные копии документов, подтверждающих факт и дату- исполнения предписания.</w:t>
      </w:r>
    </w:p>
    <w:p>
      <w:pPr>
        <w:pStyle w:val="Style16"/>
        <w:widowControl w:val="0"/>
        <w:keepNext w:val="0"/>
        <w:keepLines w:val="0"/>
        <w:shd w:val="clear" w:color="auto" w:fill="auto"/>
        <w:bidi w:val="0"/>
        <w:jc w:val="both"/>
        <w:spacing w:before="0" w:after="0" w:line="302" w:lineRule="exact"/>
        <w:ind w:left="20" w:right="20" w:firstLine="720"/>
        <w:sectPr>
          <w:type w:val="continuous"/>
          <w:pgSz w:w="11906" w:h="16838"/>
          <w:pgMar w:top="463" w:left="879" w:right="814" w:bottom="1359" w:header="0" w:footer="3" w:gutter="0"/>
          <w:rtlGutter w:val="0"/>
          <w:cols w:space="720"/>
          <w:noEndnote/>
          <w:docGrid w:linePitch="360"/>
        </w:sectPr>
      </w:pPr>
      <w:r>
        <w:rPr>
          <w:lang w:val="ru-RU" w:eastAsia="ru-RU" w:bidi="ru-RU"/>
          <w:sz w:val="24"/>
          <w:szCs w:val="24"/>
          <w:w w:val="100"/>
          <w:spacing w:val="0"/>
          <w:color w:val="000000"/>
          <w:position w:val="0"/>
        </w:rPr>
        <w:t>Контроль за исполнением предписания возложить на В.В. Моргунова. В соответствии с ч.9 ст. 106 Закона предписание может быть обжаловано в арбитражный суд в течение трех месяцев со дня его вынесения. 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ч.7 ст. 19.5 Кодекса Российской Федерации об административных правонарушениях. Привлечение к ответственности, предусмотренной законодательством РФ, не освобождает от обязанности исполнить предписание.</w:t>
      </w:r>
    </w:p>
    <w:p>
      <w:pPr>
        <w:widowControl w:val="0"/>
        <w:spacing w:line="240" w:lineRule="exact"/>
        <w:rPr>
          <w:sz w:val="19"/>
          <w:szCs w:val="19"/>
        </w:rPr>
      </w:pPr>
    </w:p>
    <w:p>
      <w:pPr>
        <w:widowControl w:val="0"/>
        <w:spacing w:line="240" w:lineRule="exact"/>
        <w:rPr>
          <w:sz w:val="19"/>
          <w:szCs w:val="19"/>
        </w:rPr>
      </w:pPr>
    </w:p>
    <w:p>
      <w:pPr>
        <w:widowControl w:val="0"/>
        <w:spacing w:before="104" w:after="10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242" w:wrap="around" w:vAnchor="text" w:hAnchor="margin" w:x="6314" w:y="15"/>
        <w:widowControl w:val="0"/>
        <w:keepNext w:val="0"/>
        <w:keepLines w:val="0"/>
        <w:shd w:val="clear" w:color="auto" w:fill="auto"/>
        <w:bidi w:val="0"/>
        <w:jc w:val="left"/>
        <w:spacing w:before="0" w:after="0" w:line="230" w:lineRule="exact"/>
        <w:ind w:left="100" w:right="0" w:firstLine="0"/>
      </w:pPr>
      <w:r>
        <w:rPr>
          <w:rStyle w:val="CharStyle22"/>
          <w:spacing w:val="0"/>
        </w:rPr>
        <w:t>К.А. Коренченко</w:t>
      </w:r>
    </w:p>
    <w:p>
      <w:pPr>
        <w:pStyle w:val="Style16"/>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Председатель комиссии</w:t>
      </w:r>
    </w:p>
    <w:p>
      <w:pPr>
        <w:pStyle w:val="Style16"/>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6" w:h="16838"/>
      <w:pgMar w:top="353" w:left="1571" w:right="2309" w:bottom="208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30.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3.%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2.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2.1.1.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2011"/>
      <w:numFmt w:val="decimal"/>
      <w:lvlText w:val="09.1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3"/>
      <w:numFmt w:val="decimal"/>
      <w:lvlText w:val="1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2011"/>
      <w:numFmt w:val="decimal"/>
      <w:lvlText w:val="09.1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6">
    <w:multiLevelType w:val="multilevel"/>
    <w:lvl w:ilvl="0">
      <w:start w:val="2012"/>
      <w:numFmt w:val="decimal"/>
      <w:lvlText w:val="31.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lvl w:ilvl="1">
      <w:start w:val="3"/>
      <w:numFmt w:val="decimal"/>
      <w:lvlText w:val="%1.%2."/>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0">
    <w:multiLevelType w:val="multilevel"/>
    <w:lvl w:ilvl="0">
      <w:start w:val="3"/>
      <w:numFmt w:val="decimal"/>
      <w:lvlText w:val="4.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2">
    <w:multiLevelType w:val="multilevel"/>
    <w:lvl w:ilvl="0">
      <w:start w:val="3"/>
      <w:numFmt w:val="decimal"/>
      <w:lvlText w:val="5.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5.2.3.%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6">
    <w:multiLevelType w:val="multilevel"/>
    <w:lvl w:ilvl="0">
      <w:start w:val="2"/>
      <w:numFmt w:val="decimal"/>
      <w:lvlText w:val="2.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8">
    <w:multiLevelType w:val="multilevel"/>
    <w:lvl w:ilvl="0">
      <w:start w:val="1"/>
      <w:numFmt w:val="decimal"/>
      <w:lvlText w:val="2.1.1.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30">
    <w:multiLevelType w:val="multilevel"/>
    <w:lvl w:ilvl="0">
      <w:start w:val="2017"/>
      <w:numFmt w:val="decimal"/>
      <w:lvlText w:val="12.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32">
    <w:multiLevelType w:val="multilevel"/>
    <w:lvl w:ilvl="0">
      <w:start w:val="3"/>
      <w:numFmt w:val="decimal"/>
      <w:lvlText w:val="16.%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34">
    <w:multiLevelType w:val="multilevel"/>
    <w:lvl w:ilvl="0">
      <w:start w:val="2017"/>
      <w:numFmt w:val="decimal"/>
      <w:lvlText w:val="12.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3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38">
    <w:multiLevelType w:val="multilevel"/>
    <w:lvl w:ilvl="0">
      <w:start w:val="2017"/>
      <w:numFmt w:val="decimal"/>
      <w:lvlText w:val="30.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2">
    <w:multiLevelType w:val="multilevel"/>
    <w:lvl w:ilvl="0">
      <w:start w:val="2017"/>
      <w:numFmt w:val="decimal"/>
      <w:lvlText w:val="30.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
    <w:basedOn w:val="CharStyle10"/>
    <w:rPr>
      <w:lang w:val="ru-RU" w:eastAsia="ru-RU" w:bidi="ru-RU"/>
      <w:strike/>
      <w:w w:val="100"/>
      <w:spacing w:val="0"/>
      <w:color w:val="000000"/>
      <w:position w:val="0"/>
    </w:rPr>
  </w:style>
  <w:style w:type="character" w:customStyle="1" w:styleId="CharStyle13">
    <w:name w:val="Основной текст (5)_"/>
    <w:basedOn w:val="DefaultParagraphFont"/>
    <w:link w:val="Style12"/>
    <w:rPr>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 (6)_"/>
    <w:basedOn w:val="DefaultParagraphFont"/>
    <w:link w:val="Style14"/>
    <w:rPr>
      <w:b w:val="0"/>
      <w:bCs w:val="0"/>
      <w:i w:val="0"/>
      <w:iCs w:val="0"/>
      <w:u w:val="none"/>
      <w:strike w:val="0"/>
      <w:smallCaps w:val="0"/>
      <w:sz w:val="15"/>
      <w:szCs w:val="15"/>
      <w:rFonts w:ascii="Times New Roman" w:eastAsia="Times New Roman" w:hAnsi="Times New Roman" w:cs="Times New Roman"/>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7) Exact"/>
    <w:basedOn w:val="DefaultParagraphFont"/>
    <w:link w:val="Style18"/>
    <w:rPr>
      <w:b w:val="0"/>
      <w:bCs w:val="0"/>
      <w:i w:val="0"/>
      <w:iCs w:val="0"/>
      <w:u w:val="none"/>
      <w:strike w:val="0"/>
      <w:smallCaps w:val="0"/>
      <w:sz w:val="34"/>
      <w:szCs w:val="34"/>
      <w:rFonts w:ascii="Times New Roman" w:eastAsia="Times New Roman" w:hAnsi="Times New Roman" w:cs="Times New Roman"/>
      <w:spacing w:val="-6"/>
    </w:rPr>
  </w:style>
  <w:style w:type="character" w:customStyle="1" w:styleId="CharStyle20">
    <w:name w:val="Основной текст (5)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21">
    <w:name w:val="Основной текст (5) Exact"/>
    <w:basedOn w:val="CharStyle13"/>
    <w:rPr>
      <w:lang w:val="ru-RU" w:eastAsia="ru-RU" w:bidi="ru-RU"/>
      <w:u w:val="single"/>
      <w:sz w:val="21"/>
      <w:szCs w:val="21"/>
      <w:w w:val="100"/>
      <w:spacing w:val="2"/>
      <w:color w:val="000000"/>
      <w:position w:val="0"/>
    </w:rPr>
  </w:style>
  <w:style w:type="character" w:customStyle="1" w:styleId="CharStyle22">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23">
    <w:name w:val="Основной текст + 11,5 pt"/>
    <w:basedOn w:val="CharStyle17"/>
    <w:rPr>
      <w:lang w:val="ru-RU" w:eastAsia="ru-RU" w:bidi="ru-RU"/>
      <w:sz w:val="23"/>
      <w:szCs w:val="23"/>
      <w:w w:val="100"/>
      <w:spacing w:val="0"/>
      <w:color w:val="000000"/>
      <w:position w:val="0"/>
    </w:rPr>
  </w:style>
  <w:style w:type="character" w:customStyle="1" w:styleId="CharStyle24">
    <w:name w:val="Основной текст (5)"/>
    <w:basedOn w:val="CharStyle13"/>
    <w:rPr>
      <w:lang w:val="ru-RU" w:eastAsia="ru-RU" w:bidi="ru-RU"/>
      <w:u w:val="single"/>
      <w:w w:val="100"/>
      <w:spacing w:val="0"/>
      <w:color w:val="000000"/>
      <w:position w:val="0"/>
    </w:rPr>
  </w:style>
  <w:style w:type="character" w:customStyle="1" w:styleId="CharStyle25">
    <w:name w:val="Основной текст"/>
    <w:basedOn w:val="CharStyle17"/>
    <w:rPr>
      <w:lang w:val="ru-RU" w:eastAsia="ru-RU" w:bidi="ru-RU"/>
      <w:u w:val="single"/>
      <w:sz w:val="24"/>
      <w:szCs w:val="24"/>
      <w:w w:val="100"/>
      <w:spacing w:val="0"/>
      <w:color w:val="000000"/>
      <w:position w:val="0"/>
    </w:rPr>
  </w:style>
  <w:style w:type="character" w:customStyle="1" w:styleId="CharStyle26">
    <w:name w:val="Основной текст"/>
    <w:basedOn w:val="CharStyle17"/>
    <w:rPr>
      <w:lang w:val="ru-RU" w:eastAsia="ru-RU" w:bidi="ru-RU"/>
      <w:sz w:val="24"/>
      <w:szCs w:val="24"/>
      <w:w w:val="100"/>
      <w:spacing w:val="0"/>
      <w:color w:val="000000"/>
      <w:position w:val="0"/>
    </w:rPr>
  </w:style>
  <w:style w:type="character" w:customStyle="1" w:styleId="CharStyle28">
    <w:name w:val="Основной текст (8)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8)"/>
    <w:basedOn w:val="CharStyle28"/>
    <w:rPr>
      <w:lang w:val="ru-RU" w:eastAsia="ru-RU" w:bidi="ru-RU"/>
      <w:u w:val="single"/>
      <w:w w:val="100"/>
      <w:spacing w:val="0"/>
      <w:color w:val="000000"/>
      <w:position w:val="0"/>
    </w:rPr>
  </w:style>
  <w:style w:type="character" w:customStyle="1" w:styleId="CharStyle31">
    <w:name w:val="Основной текст (9)_"/>
    <w:basedOn w:val="DefaultParagraphFont"/>
    <w:link w:val="Style30"/>
    <w:rPr>
      <w:b/>
      <w:bCs/>
      <w:i w:val="0"/>
      <w:iCs w:val="0"/>
      <w:u w:val="none"/>
      <w:strike w:val="0"/>
      <w:smallCaps w:val="0"/>
      <w:sz w:val="26"/>
      <w:szCs w:val="26"/>
      <w:rFonts w:ascii="Times New Roman" w:eastAsia="Times New Roman" w:hAnsi="Times New Roman" w:cs="Times New Roman"/>
    </w:rPr>
  </w:style>
  <w:style w:type="character" w:customStyle="1" w:styleId="CharStyle32">
    <w:name w:val="Основной текст + 10,5 pt"/>
    <w:basedOn w:val="CharStyle17"/>
    <w:rPr>
      <w:lang w:val="en-US" w:eastAsia="en-US" w:bidi="en-US"/>
      <w:u w:val="single"/>
      <w:sz w:val="21"/>
      <w:szCs w:val="21"/>
      <w:w w:val="100"/>
      <w:spacing w:val="0"/>
      <w:color w:val="000000"/>
      <w:position w:val="0"/>
    </w:rPr>
  </w:style>
  <w:style w:type="character" w:customStyle="1" w:styleId="CharStyle33">
    <w:name w:val="Основной текст + 10,5 pt"/>
    <w:basedOn w:val="CharStyle17"/>
    <w:rPr>
      <w:lang w:val="en-US" w:eastAsia="en-US" w:bidi="en-US"/>
      <w:sz w:val="21"/>
      <w:szCs w:val="21"/>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20" w:line="22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66"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20" w:after="36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60" w:after="24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spacing w:before="2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6)"/>
    <w:basedOn w:val="Normal"/>
    <w:link w:val="CharStyle15"/>
    <w:pPr>
      <w:widowControl w:val="0"/>
      <w:shd w:val="clear" w:color="auto" w:fill="FFFFFF"/>
      <w:jc w:val="center"/>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after="300" w:line="328" w:lineRule="exact"/>
      <w:ind w:hanging="360"/>
    </w:pPr>
    <w:rPr>
      <w:b w:val="0"/>
      <w:bCs w:val="0"/>
      <w:i w:val="0"/>
      <w:iCs w:val="0"/>
      <w:u w:val="none"/>
      <w:strike w:val="0"/>
      <w:smallCaps w:val="0"/>
      <w:rFonts w:ascii="Times New Roman" w:eastAsia="Times New Roman" w:hAnsi="Times New Roman" w:cs="Times New Roman"/>
    </w:rPr>
  </w:style>
  <w:style w:type="paragraph" w:customStyle="1" w:styleId="Style18">
    <w:name w:val="Основной текст (7)"/>
    <w:basedOn w:val="Normal"/>
    <w:link w:val="CharStyle19"/>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6"/>
    </w:rPr>
  </w:style>
  <w:style w:type="paragraph" w:customStyle="1" w:styleId="Style27">
    <w:name w:val="Основной текст (8)"/>
    <w:basedOn w:val="Normal"/>
    <w:link w:val="CharStyle28"/>
    <w:pPr>
      <w:widowControl w:val="0"/>
      <w:shd w:val="clear" w:color="auto" w:fill="FFFFFF"/>
      <w:jc w:val="both"/>
      <w:spacing w:before="3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0">
    <w:name w:val="Основной текст (9)"/>
    <w:basedOn w:val="Normal"/>
    <w:link w:val="CharStyle31"/>
    <w:pPr>
      <w:widowControl w:val="0"/>
      <w:shd w:val="clear" w:color="auto" w:fill="FFFFFF"/>
      <w:spacing w:before="1440" w:after="24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