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1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9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Заместителю генерального директора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«ККТ»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Земерову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27" w:left="1665" w:right="1305" w:bottom="356" w:header="0" w:footer="3" w:gutter="0"/>
          <w:rtlGutter w:val="0"/>
          <w:cols w:num="2" w:space="1188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Семьи Шамшиных, д. 97А, оф.10, г. Новосибирск, 630005</w:t>
      </w:r>
    </w:p>
    <w:p>
      <w:pPr>
        <w:widowControl w:val="0"/>
        <w:spacing w:line="206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84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81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7"/>
        <w:framePr w:h="200" w:wrap="around" w:vAnchor="text" w:hAnchor="margin" w:x="2199" w:y="-22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381" w:line="1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0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 (далее - Новосибирское У ФАС России), рассмотрев Вашу жалобу (вх. № 5506э от 24.10.2017) на действия заказчика при проведении электронного аукциона на выполнение работ по проектированию системы оперативно-диспетчерской и технологической радиосвязи на базе цифрового оборудования радиосвязи (извещение №0551600002417000181) (далее - электронный аукцион №0551600002417000181), установило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предварительном рассмотрении жалобы было установлено, что жалоба, поданная по электронной почте, не соответствует требованиям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согласно ч.Ю ст. 105 Закона о контрактной системе жалоба подписывается подающим ее лицом или его представителем. В соответствии с п.2 ч.П ст. 105 Закона о контрактной системе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Жалоба, поданная в электронной форме, не подписана электронной подписью, как того требует ч.1 ст.6 Федерального закона от 06.04.2011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«Об электронной подписи». Согласно ч.1 ст.6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580"/>
        <w:sectPr>
          <w:type w:val="continuous"/>
          <w:pgSz w:w="11906" w:h="16838"/>
          <w:pgMar w:top="327" w:left="1032" w:right="1032" w:bottom="35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изложенным, Новосибирским У ФАС России принято решение о возвращении Вам жалобы в соответствии с п.2 ч.11 ст. 105 Закона о контрактной системе.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218" w:wrap="around" w:vAnchor="text" w:hAnchor="margin" w:x="7941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3"/>
          <w:spacing w:val="0"/>
        </w:rPr>
        <w:t>Д.В. Сухоплюев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715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14"/>
        <w:framePr w:h="320" w:wrap="around" w:vAnchor="text" w:hAnchor="margin" w:x="7199" w:y="113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rStyle w:val="CharStyle16"/>
        </w:rPr>
        <w:t xml:space="preserve">№ </w:t>
      </w:r>
      <w:r>
        <w:rPr>
          <w:lang w:val="ru-RU" w:eastAsia="ru-RU" w:bidi="ru-RU"/>
          <w:w w:val="100"/>
          <w:spacing w:val="30"/>
          <w:color w:val="000000"/>
          <w:position w:val="0"/>
        </w:rPr>
        <w:t>158396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09" w:lineRule="exact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Дунина Ангелина Александровна (383) 231-01-85 отдел контроля закупок</w:t>
      </w:r>
    </w:p>
    <w:sectPr>
      <w:type w:val="continuous"/>
      <w:pgSz w:w="11906" w:h="16838"/>
      <w:pgMar w:top="327" w:left="1079" w:right="7469" w:bottom="35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5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15">
    <w:name w:val="Основной текст (6) Exact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31"/>
    </w:rPr>
  </w:style>
  <w:style w:type="character" w:customStyle="1" w:styleId="CharStyle16">
    <w:name w:val="Основной текст (6) + Microsoft Sans Serif,13 pt,Интервал 0 pt Exact"/>
    <w:basedOn w:val="CharStyle15"/>
    <w:rPr>
      <w:lang w:val="ru-RU" w:eastAsia="ru-RU" w:bidi="ru-RU"/>
      <w:sz w:val="26"/>
      <w:szCs w:val="26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line="23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jc w:val="center"/>
      <w:spacing w:after="780"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31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