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04" w:after="0"/>
        <w:ind w:left="0" w:right="0" w:firstLine="0"/>
        <w:sectPr>
          <w:footnotePr>
            <w:pos w:val="pageBottom"/>
            <w:numFmt w:val="decimal"/>
            <w:numRestart w:val="continuous"/>
          </w:footnotePr>
          <w:type w:val="continuous"/>
          <w:pgSz w:w="11906" w:h="16838"/>
          <w:pgMar w:top="960" w:left="1168" w:right="6861" w:bottom="902"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228"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18" w:val="left"/>
        </w:tabs>
        <w:widowControl w:val="0"/>
        <w:keepNext w:val="0"/>
        <w:keepLines w:val="0"/>
        <w:shd w:val="clear" w:color="auto" w:fill="auto"/>
        <w:bidi w:val="0"/>
        <w:jc w:val="left"/>
        <w:spacing w:before="0" w:after="0"/>
        <w:ind w:left="40" w:right="2100" w:firstLine="0"/>
      </w:pPr>
      <w:r>
        <w:rPr>
          <w:lang w:val="ru-RU" w:eastAsia="ru-RU" w:bidi="ru-RU"/>
          <w:w w:val="100"/>
          <w:spacing w:val="0"/>
          <w:color w:val="000000"/>
          <w:position w:val="0"/>
        </w:rPr>
        <w:t>№ 06/13015 На № б/н, б/д</w:t>
      </w:r>
    </w:p>
    <w:p>
      <w:pPr>
        <w:pStyle w:val="Style7"/>
        <w:numPr>
          <w:ilvl w:val="0"/>
          <w:numId w:val="3"/>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line="322" w:lineRule="exact"/>
        <w:ind w:left="20" w:right="40" w:firstLine="0"/>
      </w:pPr>
      <w:r>
        <w:rPr>
          <w:lang w:val="ru-RU" w:eastAsia="ru-RU" w:bidi="ru-RU"/>
          <w:w w:val="100"/>
          <w:spacing w:val="0"/>
          <w:color w:val="000000"/>
          <w:position w:val="0"/>
        </w:rPr>
        <w:t>Муниципальное казенное учреждение Управление капитального строительства Администрации города Симферополя Республики Крым 295000, Республика Крым, г. Симферополь, ул. Толстого, 15</w:t>
      </w:r>
    </w:p>
    <w:p>
      <w:pPr>
        <w:pStyle w:val="Style7"/>
        <w:numPr>
          <w:ilvl w:val="0"/>
          <w:numId w:val="3"/>
        </w:numPr>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 xml:space="preserve"> Уполномоченный орган: Муниципальное казенное учреждение Управление муниципальных закупок Администрации города Симферополя Республики Крым</w:t>
      </w:r>
    </w:p>
    <w:p>
      <w:pPr>
        <w:pStyle w:val="Style7"/>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295000, Республика Крым,</w:t>
      </w:r>
    </w:p>
    <w:p>
      <w:pPr>
        <w:pStyle w:val="Style7"/>
        <w:widowControl w:val="0"/>
        <w:keepNext w:val="0"/>
        <w:keepLines w:val="0"/>
        <w:shd w:val="clear" w:color="auto" w:fill="auto"/>
        <w:bidi w:val="0"/>
        <w:jc w:val="left"/>
        <w:spacing w:before="0" w:after="303" w:line="260" w:lineRule="exact"/>
        <w:ind w:left="20" w:right="0" w:firstLine="0"/>
      </w:pPr>
      <w:r>
        <w:rPr>
          <w:lang w:val="ru-RU" w:eastAsia="ru-RU" w:bidi="ru-RU"/>
          <w:w w:val="100"/>
          <w:spacing w:val="0"/>
          <w:color w:val="000000"/>
          <w:position w:val="0"/>
        </w:rPr>
        <w:t>г. Симферополь, пр. Кирова, д. 52</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«Лемакс»</w:t>
      </w:r>
    </w:p>
    <w:p>
      <w:pPr>
        <w:pStyle w:val="Style7"/>
        <w:widowControl w:val="0"/>
        <w:keepNext w:val="0"/>
        <w:keepLines w:val="0"/>
        <w:shd w:val="clear" w:color="auto" w:fill="auto"/>
        <w:bidi w:val="0"/>
        <w:jc w:val="left"/>
        <w:spacing w:before="0" w:after="304" w:line="322" w:lineRule="exact"/>
        <w:ind w:left="20" w:right="40" w:firstLine="0"/>
      </w:pPr>
      <w:r>
        <w:rPr>
          <w:lang w:val="ru-RU" w:eastAsia="ru-RU" w:bidi="ru-RU"/>
          <w:w w:val="100"/>
          <w:spacing w:val="0"/>
          <w:color w:val="000000"/>
          <w:position w:val="0"/>
        </w:rPr>
        <w:t>356800, Ставропольский край, Буденновский р-н, г. Буденновск, ул. Пушкинская, д. 121, кв. 75</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0" w:line="317" w:lineRule="exact"/>
        <w:ind w:left="20" w:right="0" w:firstLine="0"/>
        <w:sectPr>
          <w:type w:val="continuous"/>
          <w:pgSz w:w="11906" w:h="16838"/>
          <w:pgMar w:top="960" w:left="678" w:right="1220" w:bottom="902" w:header="0" w:footer="3" w:gutter="0"/>
          <w:rtlGutter w:val="0"/>
          <w:cols w:num="2" w:space="130"/>
          <w:noEndnote/>
          <w:docGrid w:linePitch="360"/>
        </w:sectPr>
      </w:pPr>
      <w:r>
        <w:rPr>
          <w:lang w:val="ru-RU" w:eastAsia="ru-RU" w:bidi="ru-RU"/>
          <w:w w:val="100"/>
          <w:spacing w:val="0"/>
          <w:color w:val="000000"/>
          <w:position w:val="0"/>
        </w:rPr>
        <w:t>д. 23А, сектор В, 25 этаж</w:t>
      </w: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245"/>
        <w:ind w:left="260" w:right="0" w:firstLine="0"/>
      </w:pPr>
      <w:r>
        <w:rPr>
          <w:lang w:val="ru-RU" w:eastAsia="ru-RU" w:bidi="ru-RU"/>
          <w:w w:val="100"/>
          <w:spacing w:val="0"/>
          <w:color w:val="000000"/>
          <w:position w:val="0"/>
        </w:rPr>
        <w:t>Решение по делу №06/4232-17 о нарушении законодательства Российской Федерации о контрактной системе в сфере закупок</w:t>
      </w:r>
    </w:p>
    <w:p>
      <w:pPr>
        <w:pStyle w:val="Style7"/>
        <w:numPr>
          <w:ilvl w:val="0"/>
          <w:numId w:val="5"/>
        </w:numPr>
        <w:tabs>
          <w:tab w:leader="none" w:pos="8050" w:val="left"/>
          <w:tab w:leader="none" w:pos="8071" w:val="left"/>
        </w:tabs>
        <w:widowControl w:val="0"/>
        <w:keepNext w:val="0"/>
        <w:keepLines w:val="0"/>
        <w:shd w:val="clear" w:color="auto" w:fill="auto"/>
        <w:bidi w:val="0"/>
        <w:jc w:val="both"/>
        <w:spacing w:before="0" w:after="72"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0" w:right="26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0" w:right="0" w:firstLine="840"/>
      </w:pPr>
      <w:r>
        <w:rPr>
          <w:lang w:val="ru-RU" w:eastAsia="ru-RU" w:bidi="ru-RU"/>
          <w:w w:val="100"/>
          <w:spacing w:val="0"/>
          <w:color w:val="000000"/>
          <w:position w:val="0"/>
        </w:rPr>
        <w:t>председателя Комиссии - заместителя руководителя Крымского УФАС</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участии представителя интересов Уполномоченного органа Э. И. Меджитова (по доверенности),</w:t>
      </w:r>
    </w:p>
    <w:p>
      <w:pPr>
        <w:pStyle w:val="Style7"/>
        <w:tabs>
          <w:tab w:leader="none" w:pos="7407" w:val="left"/>
        </w:tabs>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представители Заказчика, Заявителя на заседание Комиссии не явились,- рассмотрев жалобу Заявителя б/н, б/д (вх. №4807/09 от 07.11.2017) на действия Единой комиссии Уполномоченного органа при проведении аукциона в электронной форме «Выполнение работ по объекту:</w:t>
        <w:tab/>
        <w:t>"Капитальный ремонт</w:t>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ограждения территории МБОУ "СОШ №4", Республика Крым, г. Симферополь, ул. Аральская, 57"» (извещение №0875300029417000586)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принявшей неправомерное решение о несоответствии заявки Заявителя под порядковым номером «2» требованиям документации об Аукционе по результатам рассмотрения вторых частей заявок на участие в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№06/12675,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ходе заседания Комиссии представитель Уполномоченного органа не согласился с доводами Заявителя и сообщил, что при проведении Аукциона Единая комиссия Уполномоченного органа действовала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- 28.09.2017, изменения - 04.10.2017;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- 3 177 756,76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23.10.2017 09:00, дата окончания срока рассмотрения первых частей заявок участников: 23.10.2017, дата проведения Аукциона: 26.10.2017;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4 заявки, все заявки допущены к участию в аукционе;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4 участника, снижение от начальной (максимальной) цены контракта составило 35,50%;</w:t>
      </w:r>
    </w:p>
    <w:p>
      <w:pPr>
        <w:pStyle w:val="Style7"/>
        <w:numPr>
          <w:ilvl w:val="0"/>
          <w:numId w:val="7"/>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по результатам рассмотрения вторых частей заявок участников, победителем Аукциона признано ООО " ПКФ "СВЕТОЗАР" с предложенной ценой контракта 3 161 867,97 рублей.</w:t>
      </w:r>
    </w:p>
    <w:p>
      <w:pPr>
        <w:pStyle w:val="Style7"/>
        <w:numPr>
          <w:ilvl w:val="0"/>
          <w:numId w:val="9"/>
        </w:numPr>
        <w:tabs>
          <w:tab w:leader="none" w:pos="1309"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Единая комиссия Уполномоченного органа необоснованно приняла решение решение о несоответствии заявки Заявителя под порядковым номером «2» требованиям документации об Аукционе по результатам рассмотрения вторых частей заявок на участие в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w:t>
      </w:r>
      <w:r>
        <w:rPr>
          <w:lang w:val="ru-RU" w:eastAsia="ru-RU" w:bidi="ru-RU"/>
          <w:w w:val="100"/>
          <w:spacing w:val="0"/>
          <w:color w:val="000000"/>
          <w:position w:val="0"/>
        </w:rPr>
        <w:t xml:space="preserve"> </w:t>
      </w:r>
      <w:r>
        <w:rPr>
          <w:rStyle w:val="CharStyle11"/>
        </w:rPr>
        <w:t xml:space="preserve">частью 2 статьи 69 </w:t>
      </w:r>
      <w:r>
        <w:rPr>
          <w:lang w:val="ru-RU" w:eastAsia="ru-RU" w:bidi="ru-RU"/>
          <w:w w:val="100"/>
          <w:spacing w:val="0"/>
          <w:color w:val="000000"/>
          <w:position w:val="0"/>
        </w:rPr>
        <w:t>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w:t>
      </w:r>
      <w:r>
        <w:rPr>
          <w:lang w:val="ru-RU" w:eastAsia="ru-RU" w:bidi="ru-RU"/>
          <w:w w:val="100"/>
          <w:spacing w:val="0"/>
          <w:color w:val="000000"/>
          <w:position w:val="0"/>
        </w:rPr>
        <w:t xml:space="preserve"> </w:t>
      </w:r>
      <w:r>
        <w:rPr>
          <w:rStyle w:val="CharStyle11"/>
        </w:rPr>
        <w:t xml:space="preserve">статьей 69 </w:t>
      </w:r>
      <w:r>
        <w:rPr>
          <w:lang w:val="ru-RU" w:eastAsia="ru-RU" w:bidi="ru-RU"/>
          <w:w w:val="100"/>
          <w:spacing w:val="0"/>
          <w:color w:val="000000"/>
          <w:position w:val="0"/>
        </w:rPr>
        <w:t>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w:t>
      </w:r>
      <w:r>
        <w:rPr>
          <w:lang w:val="ru-RU" w:eastAsia="ru-RU" w:bidi="ru-RU"/>
          <w:w w:val="100"/>
          <w:spacing w:val="0"/>
          <w:color w:val="000000"/>
          <w:position w:val="0"/>
        </w:rPr>
        <w:t xml:space="preserve"> </w:t>
      </w:r>
      <w:r>
        <w:rPr>
          <w:rStyle w:val="CharStyle11"/>
        </w:rPr>
        <w:t xml:space="preserve">частью 6 статьи 69 </w:t>
      </w:r>
      <w:r>
        <w:rPr>
          <w:lang w:val="ru-RU" w:eastAsia="ru-RU" w:bidi="ru-RU"/>
          <w:w w:val="100"/>
          <w:spacing w:val="0"/>
          <w:color w:val="000000"/>
          <w:position w:val="0"/>
        </w:rPr>
        <w:t>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7"/>
        <w:numPr>
          <w:ilvl w:val="0"/>
          <w:numId w:val="11"/>
        </w:numPr>
        <w:tabs>
          <w:tab w:leader="none" w:pos="1309"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непредставления документов и информации, которые предусмотрены </w:t>
      </w:r>
      <w:r>
        <w:rPr>
          <w:rStyle w:val="CharStyle11"/>
        </w:rPr>
        <w:t xml:space="preserve">пунктами 1 </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11"/>
        </w:rPr>
        <w:t xml:space="preserve">3 </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11"/>
        </w:rPr>
        <w:t>5</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11"/>
        </w:rPr>
        <w:t xml:space="preserve">7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11"/>
        </w:rPr>
        <w:t>8 части 2 статьи 62</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11"/>
        </w:rPr>
        <w:t xml:space="preserve">частями 3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11"/>
        </w:rPr>
        <w:t xml:space="preserve">5 статьи 66 </w:t>
      </w:r>
      <w:r>
        <w:rPr>
          <w:lang w:val="ru-RU" w:eastAsia="ru-RU" w:bidi="ru-RU"/>
          <w:w w:val="100"/>
          <w:spacing w:val="0"/>
          <w:color w:val="000000"/>
          <w:position w:val="0"/>
        </w:rPr>
        <w:t>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br w:type="page"/>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2) несоответствия участника такого аукциона требованиям, установленным в соответствии с</w:t>
      </w:r>
      <w:r>
        <w:rPr>
          <w:lang w:val="ru-RU" w:eastAsia="ru-RU" w:bidi="ru-RU"/>
          <w:w w:val="100"/>
          <w:spacing w:val="0"/>
          <w:color w:val="000000"/>
          <w:position w:val="0"/>
        </w:rPr>
        <w:t xml:space="preserve"> </w:t>
      </w:r>
      <w:r>
        <w:rPr>
          <w:rStyle w:val="CharStyle11"/>
        </w:rPr>
        <w:t>частью 1</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11"/>
        </w:rPr>
        <w:t>частями 1.1</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11"/>
        </w:rPr>
        <w:t xml:space="preserve">2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11"/>
        </w:rPr>
        <w:t xml:space="preserve">2.1 </w:t>
      </w:r>
      <w:r>
        <w:rPr>
          <w:lang w:val="ru-RU" w:eastAsia="ru-RU" w:bidi="ru-RU"/>
          <w:w w:val="100"/>
          <w:spacing w:val="0"/>
          <w:color w:val="000000"/>
          <w:position w:val="0"/>
        </w:rPr>
        <w:t>(при наличии таких требований) статьи 31 Закона о контрактной системе.</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В соответствии с</w:t>
      </w:r>
      <w:r>
        <w:rPr>
          <w:lang w:val="ru-RU" w:eastAsia="ru-RU" w:bidi="ru-RU"/>
          <w:w w:val="100"/>
          <w:spacing w:val="0"/>
          <w:color w:val="000000"/>
          <w:position w:val="0"/>
        </w:rPr>
        <w:t xml:space="preserve"> </w:t>
      </w:r>
      <w:r>
        <w:rPr>
          <w:rStyle w:val="CharStyle11"/>
        </w:rPr>
        <w:t xml:space="preserve">частью 7 статьи 69 </w:t>
      </w:r>
      <w:r>
        <w:rPr>
          <w:lang w:val="ru-RU" w:eastAsia="ru-RU" w:bidi="ru-RU"/>
          <w:w w:val="100"/>
          <w:spacing w:val="0"/>
          <w:color w:val="000000"/>
          <w:position w:val="0"/>
        </w:rPr>
        <w:t>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w:t>
      </w:r>
      <w:r>
        <w:rPr>
          <w:lang w:val="ru-RU" w:eastAsia="ru-RU" w:bidi="ru-RU"/>
          <w:w w:val="100"/>
          <w:spacing w:val="0"/>
          <w:color w:val="000000"/>
          <w:position w:val="0"/>
        </w:rPr>
        <w:t xml:space="preserve"> </w:t>
      </w:r>
      <w:r>
        <w:rPr>
          <w:rStyle w:val="CharStyle11"/>
        </w:rPr>
        <w:t xml:space="preserve">частью 6 статьи 69 </w:t>
      </w:r>
      <w:r>
        <w:rPr>
          <w:lang w:val="ru-RU" w:eastAsia="ru-RU" w:bidi="ru-RU"/>
          <w:w w:val="100"/>
          <w:spacing w:val="0"/>
          <w:color w:val="000000"/>
          <w:position w:val="0"/>
        </w:rPr>
        <w:t>Закона о контрактной системе, не допускается В соответствии с частью 6.1 статьи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и 5 названной статьи, аукционная комиссия обязана отстранить такого участника от участия в электронном аукционе на любом этапе его проведения.</w:t>
      </w:r>
    </w:p>
    <w:p>
      <w:pPr>
        <w:pStyle w:val="Style7"/>
        <w:widowControl w:val="0"/>
        <w:keepNext w:val="0"/>
        <w:keepLines w:val="0"/>
        <w:shd w:val="clear" w:color="auto" w:fill="auto"/>
        <w:bidi w:val="0"/>
        <w:jc w:val="both"/>
        <w:spacing w:before="0" w:after="0" w:line="322" w:lineRule="exact"/>
        <w:ind w:left="0" w:right="20" w:firstLine="860"/>
        <w:sectPr>
          <w:type w:val="continuous"/>
          <w:pgSz w:w="11906" w:h="16838"/>
          <w:pgMar w:top="1430" w:left="678" w:right="678" w:bottom="921" w:header="0" w:footer="3" w:gutter="91"/>
          <w:rtlGutter w:val="0"/>
          <w:cols w:space="720"/>
          <w:noEndnote/>
          <w:docGrid w:linePitch="360"/>
        </w:sectPr>
      </w:pPr>
      <w:r>
        <w:rPr>
          <w:lang w:val="ru-RU" w:eastAsia="ru-RU" w:bidi="ru-RU"/>
          <w:w w:val="100"/>
          <w:spacing w:val="0"/>
          <w:color w:val="000000"/>
          <w:position w:val="0"/>
        </w:rPr>
        <w:t xml:space="preserve">Согласно Протоколу подведения итогов электронного аукциона от 31.10.2017 № 0875300029417000586-3 (далее - Протокол) заявка под порядковым номером «2» </w:t>
      </w:r>
      <w:r>
        <w:rPr>
          <w:rStyle w:val="CharStyle12"/>
        </w:rPr>
        <w:t xml:space="preserve">признана не соответствующей по причине: </w:t>
      </w:r>
      <w:r>
        <w:rPr>
          <w:rStyle w:val="CharStyle13"/>
        </w:rPr>
        <w:t>«...</w:t>
      </w:r>
    </w:p>
    <w:p>
      <w:pPr>
        <w:widowControl w:val="0"/>
        <w:spacing w:line="150"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170" w:wrap="around" w:vAnchor="text" w:hAnchor="margin" w:x="-465" w:y="3109"/>
        <w:widowControl w:val="0"/>
        <w:keepNext w:val="0"/>
        <w:keepLines w:val="0"/>
        <w:shd w:val="clear" w:color="auto" w:fill="auto"/>
        <w:bidi w:val="0"/>
        <w:jc w:val="left"/>
        <w:spacing w:before="0" w:after="0" w:line="170" w:lineRule="exact"/>
        <w:ind w:left="0" w:right="0" w:firstLine="0"/>
      </w:pPr>
      <w:r>
        <w:rPr>
          <w:rStyle w:val="CharStyle15"/>
          <w:b/>
          <w:bCs/>
          <w:spacing w:val="0"/>
        </w:rPr>
        <w:t>2</w:t>
      </w:r>
    </w:p>
    <w:p>
      <w:pPr>
        <w:widowControl w:val="0"/>
        <w:rPr>
          <w:sz w:val="2"/>
          <w:szCs w:val="2"/>
        </w:rPr>
      </w:pPr>
    </w:p>
    <w:p>
      <w:pPr>
        <w:pStyle w:val="Style1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Общество с ограниченной ответственностью «Лемакс»</w:t>
      </w:r>
    </w:p>
    <w:p>
      <w:pPr>
        <w:pStyle w:val="Style14"/>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Не соответствует требованиям, установленным документацией об аукционе</w:t>
      </w:r>
    </w:p>
    <w:p>
      <w:pPr>
        <w:pStyle w:val="Style14"/>
        <w:widowControl w:val="0"/>
        <w:keepNext w:val="0"/>
        <w:keepLines w:val="0"/>
        <w:shd w:val="clear" w:color="auto" w:fill="auto"/>
        <w:bidi w:val="0"/>
        <w:spacing w:before="0" w:after="184" w:line="230" w:lineRule="exact"/>
        <w:ind w:left="0" w:right="0" w:firstLine="0"/>
      </w:pPr>
      <w:r>
        <w:rPr>
          <w:lang w:val="ru-RU" w:eastAsia="ru-RU" w:bidi="ru-RU"/>
          <w:w w:val="100"/>
          <w:spacing w:val="0"/>
          <w:color w:val="000000"/>
          <w:position w:val="0"/>
        </w:rPr>
        <w:t>Отстранение участника закупки ввиду установления недостоверности информации, предоставленной в соответствии с частью 3 статьи 66 Федерального закона № 44-ФЗ</w:t>
      </w:r>
    </w:p>
    <w:p>
      <w:pPr>
        <w:pStyle w:val="Style1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В соответствии с ч.3 ст. 66 Закона о контрактной системе первая часть заявки должна иметь, при наличии фирменное наименование.</w:t>
      </w:r>
    </w:p>
    <w:p>
      <w:pPr>
        <w:pStyle w:val="Style14"/>
        <w:widowControl w:val="0"/>
        <w:keepNext w:val="0"/>
        <w:keepLines w:val="0"/>
        <w:shd w:val="clear" w:color="auto" w:fill="auto"/>
        <w:bidi w:val="0"/>
        <w:spacing w:before="0" w:after="0"/>
        <w:ind w:left="0" w:right="0" w:firstLine="0"/>
        <w:sectPr>
          <w:type w:val="continuous"/>
          <w:pgSz w:w="11906" w:h="16838"/>
          <w:pgMar w:top="1074" w:left="1931" w:right="841" w:bottom="565" w:header="0" w:footer="3" w:gutter="0"/>
          <w:rtlGutter w:val="0"/>
          <w:cols w:num="3" w:sep="1" w:space="720" w:equalWidth="0">
            <w:col w:w="2414" w:space="130"/>
            <w:col w:w="2677" w:space="102"/>
            <w:col w:w="3811"/>
          </w:cols>
          <w:noEndnote/>
          <w:docGrid w:linePitch="360"/>
        </w:sectPr>
      </w:pPr>
      <w:r>
        <w:rPr>
          <w:lang w:val="ru-RU" w:eastAsia="ru-RU" w:bidi="ru-RU"/>
          <w:w w:val="100"/>
          <w:spacing w:val="0"/>
          <w:color w:val="000000"/>
          <w:position w:val="0"/>
        </w:rPr>
        <w:t xml:space="preserve">Обращаем внимание, что Участник в первой части заявки указывает, что весь товар сертифицирован. Вместе с тем согласно пп.б) п.8 Постановления Правительства РФ от 10.04.2006 </w:t>
      </w:r>
      <w:r>
        <w:rPr>
          <w:lang w:val="en-US" w:eastAsia="en-US" w:bidi="en-US"/>
          <w:w w:val="100"/>
          <w:spacing w:val="0"/>
          <w:color w:val="000000"/>
          <w:position w:val="0"/>
        </w:rPr>
        <w:t xml:space="preserve">N </w:t>
      </w:r>
      <w:r>
        <w:rPr>
          <w:lang w:val="ru-RU" w:eastAsia="ru-RU" w:bidi="ru-RU"/>
          <w:w w:val="100"/>
          <w:spacing w:val="0"/>
          <w:color w:val="000000"/>
          <w:position w:val="0"/>
        </w:rPr>
        <w:t>201 (ред. от 15.12.2016) "О порядке формирования и ведения единого реестра сертификатов соответствия, предоставления содержащихся в указанном реестре сведений и оплаты за предоставление таких сведений" сертифицированная продукция должна иметь наименование и местонахождение изготовителя продукции. Из выше указанного следует, что участнику необходимо было предоставить информацию, указанную в ч.3 ст. 66 Закона о контрактной системе, поскольку предоставляет сертифицированный товар</w:t>
      </w:r>
    </w:p>
    <w:p>
      <w:pPr>
        <w:widowControl w:val="0"/>
        <w:spacing w:line="171"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both"/>
        <w:spacing w:before="0" w:after="0" w:line="307" w:lineRule="exact"/>
        <w:ind w:left="20" w:right="0" w:firstLine="860"/>
      </w:pPr>
      <w:r>
        <w:rPr>
          <w:rStyle w:val="CharStyle17"/>
        </w:rPr>
        <w:t>...»</w:t>
      </w:r>
      <w:r>
        <w:rPr>
          <w:lang w:val="ru-RU" w:eastAsia="ru-RU" w:bidi="ru-RU"/>
          <w:w w:val="100"/>
          <w:spacing w:val="0"/>
          <w:color w:val="000000"/>
          <w:position w:val="0"/>
        </w:rPr>
        <w:t xml:space="preserve"> (цитата Протокола).</w:t>
      </w:r>
    </w:p>
    <w:p>
      <w:pPr>
        <w:pStyle w:val="Style7"/>
        <w:widowControl w:val="0"/>
        <w:keepNext w:val="0"/>
        <w:keepLines w:val="0"/>
        <w:shd w:val="clear" w:color="auto" w:fill="auto"/>
        <w:bidi w:val="0"/>
        <w:jc w:val="both"/>
        <w:spacing w:before="0" w:after="0" w:line="307" w:lineRule="exact"/>
        <w:ind w:left="20" w:right="20" w:firstLine="860"/>
      </w:pPr>
      <w:r>
        <w:rPr>
          <w:lang w:val="ru-RU" w:eastAsia="ru-RU" w:bidi="ru-RU"/>
          <w:w w:val="100"/>
          <w:spacing w:val="0"/>
          <w:color w:val="000000"/>
          <w:position w:val="0"/>
        </w:rPr>
        <w:t>В ходе заседания Комиссии представитель Уполномоченного органа пояснил, что заявка участника признана не соответствующей по причине не указания наименования и местонахождения изготовителя продукции прошедшей сертификацию, а именно: «.</w:t>
      </w:r>
      <w:r>
        <w:rPr>
          <w:rStyle w:val="CharStyle18"/>
        </w:rPr>
        <w:t>участник под номером «2» в первой части заявки указал, что все товары (материалы) имеют необходимые разрешительные документы, сертификаты соответствия.</w:t>
      </w:r>
    </w:p>
    <w:p>
      <w:pPr>
        <w:pStyle w:val="Style19"/>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соответствии с пп. б п. 3 ч. 3 ст. 66 Закона о контрактной системе первая часть заявки, кроме всего прочего, должна иметь фирменное наименование (при наличии).</w:t>
      </w:r>
    </w:p>
    <w:p>
      <w:pPr>
        <w:pStyle w:val="Style19"/>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соответствии с ч. 2 ст. 25 Федерального закона от 27.12.2002 № 184-ФЗ «О техническом регулировании» соответствие продукции требованиям технических регламентов подтверждаются</w:t>
      </w:r>
      <w:r>
        <w:br w:type="page"/>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сертификатом соответствия, выдаваемым заявителю органом по сертификацию.</w:t>
      </w:r>
    </w:p>
    <w:p>
      <w:pPr>
        <w:pStyle w:val="Style19"/>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Сертификат соответствия включает в себя:</w:t>
      </w:r>
    </w:p>
    <w:p>
      <w:pPr>
        <w:pStyle w:val="Style19"/>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Наименование и местонахождение заявителя;</w:t>
      </w:r>
    </w:p>
    <w:p>
      <w:pPr>
        <w:pStyle w:val="Style19"/>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Наименование и местонахождение изготовителя продукции, прошедшей сертификацию ... Аналогичное требование, об отображении наименования изготовителя сертифицированной продукции в сертификатах соответствия, указано в пп. б п. 8 Постановления Правительства РФ от 10.04.2006 № 201 (ред. от 15.12.2016) «О порядке формирования и ведения единого реестра сертификатов соответствия, предоставления содержащихся в указанном реестре сведения и оплаты за предоставления таких сведений» сертифицированная продукция, внесенная в единый реестр сертификатов соответствия, должна иметь наименование и местонахождение изготовителя продукции, т.е. ФИРМЕННОЕ</w:t>
      </w:r>
    </w:p>
    <w:p>
      <w:pPr>
        <w:pStyle w:val="Style7"/>
        <w:widowControl w:val="0"/>
        <w:keepNext w:val="0"/>
        <w:keepLines w:val="0"/>
        <w:shd w:val="clear" w:color="auto" w:fill="auto"/>
        <w:bidi w:val="0"/>
        <w:jc w:val="left"/>
        <w:spacing w:before="0" w:after="0" w:line="322" w:lineRule="exact"/>
        <w:ind w:left="20" w:right="0" w:firstLine="0"/>
      </w:pPr>
      <w:r>
        <w:rPr>
          <w:rStyle w:val="CharStyle18"/>
        </w:rPr>
        <w:t>наименование</w:t>
      </w:r>
      <w:r>
        <w:rPr>
          <w:lang w:val="ru-RU" w:eastAsia="ru-RU" w:bidi="ru-RU"/>
          <w:w w:val="100"/>
          <w:spacing w:val="0"/>
          <w:color w:val="000000"/>
          <w:position w:val="0"/>
        </w:rPr>
        <w:t>.» (цитата письменных пояснений).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приведенное, действия Заказчика, установившего обязательные требования об указании участниками закупки в составе первых частей заявок участников наименования производителя товара и модели в соответствии с положениями государственных стандартов об обязательной информации об указании наименования производителя (завода - изготовителя)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20" w:right="20" w:firstLine="70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с порядковым номером «2» нарушают требования части 6 статьи 69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7"/>
        <w:numPr>
          <w:ilvl w:val="0"/>
          <w:numId w:val="9"/>
        </w:numPr>
        <w:tabs>
          <w:tab w:leader="none" w:pos="1192" w:val="left"/>
        </w:tabs>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15"/>
        </w:numPr>
        <w:tabs>
          <w:tab w:leader="none" w:pos="1278"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15"/>
        </w:numPr>
        <w:tabs>
          <w:tab w:leader="none" w:pos="1230"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Комиссией установлено, что в соответствии с Протоколом рассмотрения заявок на участие в аукционе в электронной форме от 23.10.2017 №0875300029417000586-1 (далее - Протокол рассмотрения) было подано 4 заявки на участие в Аукционе из них по результатам рассмотрения первых частей заявок участников все участники Единой комиссией Уполномоченного органа признаны соответствующими требованиям документации об Аукционе в части предоставления конкретных показателей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Исходя из приведенного выше, Комиссия приходит к выводу, что действия Единой комиссии Уполномоченного органа по рассмотрению первых частей заявок и признание данных заявок соответствующими требованиям, установленным документацией об Аукционе, нарушают требования статей 66, 67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частью 15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17"/>
        </w:numPr>
        <w:widowControl w:val="0"/>
        <w:keepNext w:val="0"/>
        <w:keepLines w:val="0"/>
        <w:shd w:val="clear" w:color="auto" w:fill="auto"/>
        <w:bidi w:val="0"/>
        <w:jc w:val="both"/>
        <w:spacing w:before="0" w:after="63"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7"/>
        </w:numPr>
        <w:tabs>
          <w:tab w:leader="none" w:pos="10212" w:val="right"/>
        </w:tabs>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Признать Единую комиссию Уполномоченного органа нарушившей требования статей 66, 67, части 6 статьи 69 Закона о контрактной системе.</w:t>
      </w:r>
    </w:p>
    <w:p>
      <w:pPr>
        <w:pStyle w:val="Style7"/>
        <w:numPr>
          <w:ilvl w:val="0"/>
          <w:numId w:val="17"/>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6 статьи 66 Закона о контрактной системе.</w:t>
      </w:r>
    </w:p>
    <w:p>
      <w:pPr>
        <w:pStyle w:val="Style7"/>
        <w:numPr>
          <w:ilvl w:val="0"/>
          <w:numId w:val="17"/>
        </w:numPr>
        <w:tabs>
          <w:tab w:leader="none" w:pos="10212" w:val="right"/>
        </w:tabs>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Заказчику, Единой комиссии Уполномоченного органа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7"/>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№06/4232-17 для рассмотрения вопроса о возбуждении дела об административном правонарушении.</w:t>
      </w:r>
    </w:p>
    <w:p>
      <w:pPr>
        <w:pStyle w:val="Style7"/>
        <w:numPr>
          <w:ilvl w:val="0"/>
          <w:numId w:val="17"/>
        </w:numPr>
        <w:tabs>
          <w:tab w:leader="none" w:pos="10212" w:val="right"/>
        </w:tabs>
        <w:widowControl w:val="0"/>
        <w:keepNext w:val="0"/>
        <w:keepLines w:val="0"/>
        <w:shd w:val="clear" w:color="auto" w:fill="auto"/>
        <w:bidi w:val="0"/>
        <w:jc w:val="both"/>
        <w:spacing w:before="0" w:after="0" w:line="322" w:lineRule="exact"/>
        <w:ind w:left="20" w:right="20" w:firstLine="860"/>
        <w:sectPr>
          <w:type w:val="continuous"/>
          <w:pgSz w:w="11906" w:h="16838"/>
          <w:pgMar w:top="1439" w:left="841" w:right="846" w:bottom="940" w:header="0" w:footer="3" w:gutter="0"/>
          <w:rtlGutter w:val="0"/>
          <w:cols w:space="720"/>
          <w:noEndnote/>
          <w:docGrid w:linePitch="360"/>
        </w:sectPr>
      </w:pPr>
      <w:r>
        <w:rPr>
          <w:lang w:val="ru-RU" w:eastAsia="ru-RU" w:bidi="ru-RU"/>
          <w:w w:val="100"/>
          <w:spacing w:val="0"/>
          <w:color w:val="000000"/>
          <w:position w:val="0"/>
        </w:rPr>
        <w:t>Прекратить действие уведомления о поступлении жалобы и приостановлении торгов от 07.11.2017 №06/12675.</w:t>
      </w:r>
    </w:p>
    <w:p>
      <w:pPr>
        <w:pStyle w:val="Style7"/>
        <w:widowControl w:val="0"/>
        <w:keepNext w:val="0"/>
        <w:keepLines w:val="0"/>
        <w:shd w:val="clear" w:color="auto" w:fill="auto"/>
        <w:bidi w:val="0"/>
        <w:jc w:val="left"/>
        <w:spacing w:before="0" w:after="339" w:line="317" w:lineRule="exact"/>
        <w:ind w:left="0" w:right="26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9" w:val="right"/>
          <w:tab w:leader="none" w:pos="8298" w:val="center"/>
          <w:tab w:leader="none" w:pos="965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8275" w:val="center"/>
          <w:tab w:leader="none" w:pos="8256" w:val="center"/>
          <w:tab w:leader="none" w:pos="965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275" w:val="center"/>
          <w:tab w:leader="none" w:pos="8261" w:val="center"/>
          <w:tab w:leader="none" w:pos="9653" w:val="right"/>
        </w:tabs>
        <w:widowControl w:val="0"/>
        <w:keepNext w:val="0"/>
        <w:keepLines w:val="0"/>
        <w:shd w:val="clear" w:color="auto" w:fill="auto"/>
        <w:bidi w:val="0"/>
        <w:jc w:val="both"/>
        <w:spacing w:before="0" w:after="0" w:line="643" w:lineRule="exact"/>
        <w:ind w:left="0" w:right="0" w:firstLine="0"/>
        <w:sectPr>
          <w:type w:val="continuous"/>
          <w:pgSz w:w="11906" w:h="16838"/>
          <w:pgMar w:top="1449" w:left="730" w:right="706" w:bottom="12423" w:header="0" w:footer="3" w:gutter="0"/>
          <w:rtlGutter w:val="0"/>
          <w:cols w:space="720"/>
          <w:noEndnote/>
          <w:docGrid w:linePitch="360"/>
        </w:sectPr>
      </w:pPr>
      <w:r>
        <w:rPr>
          <w:lang w:val="ru-RU" w:eastAsia="ru-RU" w:bidi="ru-RU"/>
          <w:w w:val="100"/>
          <w:spacing w:val="0"/>
          <w:color w:val="000000"/>
          <w:position w:val="0"/>
        </w:rPr>
        <w:t>Член Комиссии:</w:t>
        <w:tab/>
        <w:t>О.</w:t>
        <w:tab/>
        <w:t>А.</w:t>
        <w:tab/>
        <w:t>Шалимова</w:t>
      </w:r>
    </w:p>
    <w:p>
      <w:pPr>
        <w:pStyle w:val="Style3"/>
        <w:framePr w:w="4893" w:h="2753" w:wrap="around" w:vAnchor="text" w:hAnchor="margin" w:x="-97" w:y="711"/>
        <w:widowControl w:val="0"/>
        <w:keepNext w:val="0"/>
        <w:keepLines w:val="0"/>
        <w:shd w:val="clear" w:color="auto" w:fill="auto"/>
        <w:bidi w:val="0"/>
        <w:spacing w:before="0" w:after="0" w:line="283" w:lineRule="exact"/>
        <w:ind w:left="40" w:right="0" w:firstLine="0"/>
      </w:pPr>
      <w:r>
        <w:rPr>
          <w:rStyle w:val="CharStyle21"/>
          <w:b/>
          <w:bCs/>
        </w:rPr>
        <w:t>УПРАВЛЕ</w:t>
      </w:r>
      <w:r>
        <w:rPr>
          <w:rStyle w:val="CharStyle22"/>
          <w:b/>
          <w:bCs/>
        </w:rPr>
        <w:t>НИ</w:t>
      </w:r>
      <w:r>
        <w:rPr>
          <w:rStyle w:val="CharStyle21"/>
          <w:b/>
          <w:bCs/>
        </w:rPr>
        <w:t>Е Федеральной антимонопольной службы по Республике Крым и городу Севастополю</w:t>
      </w:r>
    </w:p>
    <w:p>
      <w:pPr>
        <w:pStyle w:val="Style5"/>
        <w:framePr w:w="4893" w:h="2753" w:wrap="around" w:vAnchor="text" w:hAnchor="margin" w:x="-97" w:y="711"/>
        <w:widowControl w:val="0"/>
        <w:keepNext w:val="0"/>
        <w:keepLines w:val="0"/>
        <w:shd w:val="clear" w:color="auto" w:fill="auto"/>
        <w:bidi w:val="0"/>
        <w:spacing w:before="0" w:after="0"/>
        <w:ind w:left="40" w:right="0" w:firstLine="0"/>
      </w:pPr>
      <w:r>
        <w:rPr>
          <w:rStyle w:val="CharStyle23"/>
        </w:rPr>
        <w:t xml:space="preserve">Адрес: ул. Александра Невского, д. 1, г. Симферополь, Республика Крым, 295000 тел. (3652) 544-638, факс (3652) 252-431 </w:t>
      </w:r>
      <w:r>
        <w:rPr>
          <w:rStyle w:val="CharStyle23"/>
          <w:lang w:val="en-US" w:eastAsia="en-US" w:bidi="en-US"/>
        </w:rPr>
        <w:t xml:space="preserve">e-mail: </w:t>
      </w:r>
      <w:r>
        <w:fldChar w:fldCharType="begin"/>
      </w:r>
      <w:r>
        <w:rPr>
          <w:rStyle w:val="CharStyle23"/>
        </w:rPr>
        <w:instrText> HYPERLINK "mailto:to82@fas.gov.ru" </w:instrText>
      </w:r>
      <w:r>
        <w:fldChar w:fldCharType="separate"/>
      </w:r>
      <w:r>
        <w:rPr>
          <w:rStyle w:val="Hyperlink"/>
          <w:lang w:val="en-US" w:eastAsia="en-US" w:bidi="en-US"/>
        </w:rPr>
        <w:t>to82@fas.gov.ru</w:t>
      </w:r>
      <w:r>
        <w:fldChar w:fldCharType="end"/>
      </w:r>
    </w:p>
    <w:p>
      <w:pPr>
        <w:pStyle w:val="Style7"/>
        <w:framePr w:w="4893" w:h="2753" w:wrap="around" w:vAnchor="text" w:hAnchor="margin" w:x="-97" w:y="711"/>
        <w:widowControl w:val="0"/>
        <w:keepNext w:val="0"/>
        <w:keepLines w:val="0"/>
        <w:shd w:val="clear" w:color="auto" w:fill="auto"/>
        <w:bidi w:val="0"/>
        <w:jc w:val="left"/>
        <w:spacing w:before="0" w:after="0"/>
        <w:ind w:left="40" w:right="2200" w:firstLine="0"/>
      </w:pPr>
      <w:r>
        <w:rPr>
          <w:rStyle w:val="CharStyle24"/>
          <w:spacing w:val="0"/>
        </w:rPr>
        <w:t>13.11.2017 № 06/13016 На № б/н, б/д</w:t>
      </w:r>
    </w:p>
    <w:p>
      <w:pPr>
        <w:pStyle w:val="Style3"/>
        <w:widowControl w:val="0"/>
        <w:keepNext w:val="0"/>
        <w:keepLines w:val="0"/>
        <w:shd w:val="clear" w:color="auto" w:fill="auto"/>
        <w:bidi w:val="0"/>
        <w:spacing w:before="184" w:after="442"/>
        <w:ind w:left="340" w:right="0" w:firstLine="0"/>
      </w:pPr>
      <w:r>
        <w:rPr>
          <w:lang w:val="ru-RU" w:eastAsia="ru-RU" w:bidi="ru-RU"/>
          <w:w w:val="100"/>
          <w:spacing w:val="0"/>
          <w:color w:val="000000"/>
          <w:position w:val="0"/>
        </w:rPr>
        <w:t>ФЕДЕРАЛЬНАЯ АНТИМОНОПОЛЬНАЯ СЛУЖБА</w:t>
      </w:r>
    </w:p>
    <w:p>
      <w:pPr>
        <w:pStyle w:val="Style7"/>
        <w:numPr>
          <w:ilvl w:val="0"/>
          <w:numId w:val="19"/>
        </w:numPr>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240" w:line="322" w:lineRule="exact"/>
        <w:ind w:left="0" w:right="580" w:firstLine="0"/>
      </w:pPr>
      <w:r>
        <w:rPr>
          <w:lang w:val="ru-RU" w:eastAsia="ru-RU" w:bidi="ru-RU"/>
          <w:w w:val="100"/>
          <w:spacing w:val="0"/>
          <w:color w:val="000000"/>
          <w:position w:val="0"/>
        </w:rPr>
        <w:t>Муниципальное казенное учреждение Управление капитального строительства Администрации города Симферополя Республики Крым 295000, Республика Крым, г. Симферополь, ул. Толстого, 15</w:t>
      </w:r>
    </w:p>
    <w:p>
      <w:pPr>
        <w:pStyle w:val="Style7"/>
        <w:numPr>
          <w:ilvl w:val="0"/>
          <w:numId w:val="19"/>
        </w:numPr>
        <w:widowControl w:val="0"/>
        <w:keepNext w:val="0"/>
        <w:keepLines w:val="0"/>
        <w:shd w:val="clear" w:color="auto" w:fill="auto"/>
        <w:bidi w:val="0"/>
        <w:jc w:val="left"/>
        <w:spacing w:before="0" w:after="0" w:line="322" w:lineRule="exact"/>
        <w:ind w:left="496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4960" w:right="580" w:firstLine="0"/>
      </w:pPr>
      <w:r>
        <w:rPr>
          <w:lang w:val="ru-RU" w:eastAsia="ru-RU" w:bidi="ru-RU"/>
          <w:w w:val="100"/>
          <w:spacing w:val="0"/>
          <w:color w:val="000000"/>
          <w:position w:val="0"/>
        </w:rPr>
        <w:t>Муниципальное казенное учреждение Управление муниципальных закупок Администрации города Симферополя Республики Крым 295000, Республика Крым,</w:t>
      </w:r>
    </w:p>
    <w:p>
      <w:pPr>
        <w:pStyle w:val="Style7"/>
        <w:widowControl w:val="0"/>
        <w:keepNext w:val="0"/>
        <w:keepLines w:val="0"/>
        <w:shd w:val="clear" w:color="auto" w:fill="auto"/>
        <w:bidi w:val="0"/>
        <w:jc w:val="left"/>
        <w:spacing w:before="0" w:after="240" w:line="322" w:lineRule="exact"/>
        <w:ind w:left="4960" w:right="0" w:firstLine="0"/>
      </w:pPr>
      <w:r>
        <w:rPr>
          <w:lang w:val="ru-RU" w:eastAsia="ru-RU" w:bidi="ru-RU"/>
          <w:w w:val="100"/>
          <w:spacing w:val="0"/>
          <w:color w:val="000000"/>
          <w:position w:val="0"/>
        </w:rPr>
        <w:t>г. Симферополь, пр. Кирова, д. 52</w:t>
      </w:r>
    </w:p>
    <w:p>
      <w:pPr>
        <w:pStyle w:val="Style7"/>
        <w:numPr>
          <w:ilvl w:val="0"/>
          <w:numId w:val="19"/>
        </w:numPr>
        <w:widowControl w:val="0"/>
        <w:keepNext w:val="0"/>
        <w:keepLines w:val="0"/>
        <w:shd w:val="clear" w:color="auto" w:fill="auto"/>
        <w:bidi w:val="0"/>
        <w:jc w:val="left"/>
        <w:spacing w:before="0" w:after="0" w:line="322" w:lineRule="exact"/>
        <w:ind w:left="496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60" w:right="0" w:firstLine="0"/>
      </w:pPr>
      <w:r>
        <w:rPr>
          <w:lang w:val="ru-RU" w:eastAsia="ru-RU" w:bidi="ru-RU"/>
          <w:w w:val="100"/>
          <w:spacing w:val="0"/>
          <w:color w:val="000000"/>
          <w:position w:val="0"/>
        </w:rPr>
        <w:t>ООО «Лемакс»</w:t>
      </w:r>
    </w:p>
    <w:p>
      <w:pPr>
        <w:pStyle w:val="Style7"/>
        <w:widowControl w:val="0"/>
        <w:keepNext w:val="0"/>
        <w:keepLines w:val="0"/>
        <w:shd w:val="clear" w:color="auto" w:fill="auto"/>
        <w:bidi w:val="0"/>
        <w:jc w:val="left"/>
        <w:spacing w:before="0" w:after="240" w:line="322" w:lineRule="exact"/>
        <w:ind w:left="4960" w:right="580" w:firstLine="0"/>
      </w:pPr>
      <w:r>
        <w:rPr>
          <w:lang w:val="ru-RU" w:eastAsia="ru-RU" w:bidi="ru-RU"/>
          <w:w w:val="100"/>
          <w:spacing w:val="0"/>
          <w:color w:val="000000"/>
          <w:position w:val="0"/>
        </w:rPr>
        <w:t>356800, Ставропольский край, Буденновский р-н, г. Буденновск, ул. Пушкинская, д. 121, кв. 75</w:t>
      </w:r>
    </w:p>
    <w:p>
      <w:pPr>
        <w:pStyle w:val="Style7"/>
        <w:numPr>
          <w:ilvl w:val="0"/>
          <w:numId w:val="19"/>
        </w:numPr>
        <w:widowControl w:val="0"/>
        <w:keepNext w:val="0"/>
        <w:keepLines w:val="0"/>
        <w:shd w:val="clear" w:color="auto" w:fill="auto"/>
        <w:bidi w:val="0"/>
        <w:jc w:val="left"/>
        <w:spacing w:before="0" w:after="0" w:line="322" w:lineRule="exact"/>
        <w:ind w:left="496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2" w:lineRule="exact"/>
        <w:ind w:left="496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22" w:lineRule="exact"/>
        <w:ind w:left="496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60" w:line="322" w:lineRule="exact"/>
        <w:ind w:left="4960" w:right="0" w:firstLine="0"/>
      </w:pPr>
      <w:r>
        <w:rPr>
          <w:lang w:val="ru-RU" w:eastAsia="ru-RU" w:bidi="ru-RU"/>
          <w:w w:val="100"/>
          <w:spacing w:val="0"/>
          <w:color w:val="000000"/>
          <w:position w:val="0"/>
        </w:rPr>
        <w:t>д. 23А, сектор В, 25 этаж</w:t>
      </w:r>
    </w:p>
    <w:p>
      <w:pPr>
        <w:pStyle w:val="Style9"/>
        <w:widowControl w:val="0"/>
        <w:keepNext w:val="0"/>
        <w:keepLines w:val="0"/>
        <w:shd w:val="clear" w:color="auto" w:fill="auto"/>
        <w:bidi w:val="0"/>
        <w:spacing w:before="0" w:after="289" w:line="322" w:lineRule="exact"/>
        <w:ind w:left="260" w:right="0" w:firstLine="0"/>
      </w:pPr>
      <w:r>
        <w:rPr>
          <w:lang w:val="ru-RU" w:eastAsia="ru-RU" w:bidi="ru-RU"/>
          <w:w w:val="100"/>
          <w:spacing w:val="0"/>
          <w:color w:val="000000"/>
          <w:position w:val="0"/>
        </w:rPr>
        <w:t>Предписание по делу №06/4232-17 об устранении нарушений законодательства Российской Федерации о контрактной системе в сфере закупок</w:t>
      </w:r>
    </w:p>
    <w:p>
      <w:pPr>
        <w:pStyle w:val="Style7"/>
        <w:numPr>
          <w:ilvl w:val="0"/>
          <w:numId w:val="21"/>
        </w:numPr>
        <w:tabs>
          <w:tab w:leader="none" w:pos="8082" w:val="left"/>
          <w:tab w:leader="none" w:pos="8111" w:val="left"/>
        </w:tabs>
        <w:widowControl w:val="0"/>
        <w:keepNext w:val="0"/>
        <w:keepLines w:val="0"/>
        <w:shd w:val="clear" w:color="auto" w:fill="auto"/>
        <w:bidi w:val="0"/>
        <w:jc w:val="both"/>
        <w:spacing w:before="0" w:after="137" w:line="260" w:lineRule="exact"/>
        <w:ind w:left="34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0" w:right="260" w:firstLine="82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25"/>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line="317" w:lineRule="exact"/>
        <w:ind w:left="0" w:right="0" w:firstLine="82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25"/>
        </w:rPr>
        <w:t>УФАС</w:t>
      </w:r>
      <w:r>
        <w:br w:type="page"/>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both"/>
        <w:spacing w:before="0" w:after="289" w:line="322" w:lineRule="exact"/>
        <w:ind w:left="0" w:right="20" w:firstLine="86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25"/>
        </w:rPr>
        <w:t>УФАС</w:t>
      </w:r>
      <w:r>
        <w:rPr>
          <w:lang w:val="ru-RU" w:eastAsia="ru-RU" w:bidi="ru-RU"/>
          <w:w w:val="100"/>
          <w:spacing w:val="0"/>
          <w:color w:val="000000"/>
          <w:position w:val="0"/>
        </w:rPr>
        <w:t xml:space="preserve"> России Н. П. Казаковой;</w:t>
      </w:r>
    </w:p>
    <w:p>
      <w:pPr>
        <w:pStyle w:val="Style7"/>
        <w:widowControl w:val="0"/>
        <w:keepNext w:val="0"/>
        <w:keepLines w:val="0"/>
        <w:shd w:val="clear" w:color="auto" w:fill="auto"/>
        <w:bidi w:val="0"/>
        <w:jc w:val="both"/>
        <w:spacing w:before="0" w:after="252" w:line="260" w:lineRule="exact"/>
        <w:ind w:left="0" w:right="0" w:firstLine="86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56" w:line="317" w:lineRule="exact"/>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основании решения Комиссии от 10.11.2017 по делу №06/4232-17 по итогам рассмотрения жалобы Заявителя б/н, б/д (вх. №4807/09 от 07.11.2017) на действия Заказчика при проведении аукциона в электронной форме «Выполнение работ по объекту: "Капитальный ремонт ограждения территории МБОУ "СОШ №4", Республика Крым, г. Симферополь, ул. Аральская, 57"» (извещение №0875300029417000586)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2"/>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0" w:line="322" w:lineRule="exact"/>
        <w:ind w:left="4360" w:right="0" w:firstLine="0"/>
      </w:pPr>
      <w:r>
        <w:rPr>
          <w:lang w:val="ru-RU" w:eastAsia="ru-RU" w:bidi="ru-RU"/>
          <w:w w:val="100"/>
          <w:spacing w:val="0"/>
          <w:color w:val="000000"/>
          <w:position w:val="0"/>
        </w:rPr>
        <w:t>ПРЕДПИСЫВАЕТ:</w:t>
      </w:r>
    </w:p>
    <w:p>
      <w:pPr>
        <w:pStyle w:val="Style7"/>
        <w:numPr>
          <w:ilvl w:val="0"/>
          <w:numId w:val="2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Единой комиссии Уполномоченного органа отменить Протокол подведения итогов электронного аукциона от 31.10.2017 № 0875300029417000586-3 (далее -Протокол), разместить информацию об отмене Протокола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rPr>
        <w:t xml:space="preserve"> </w:t>
      </w:r>
      <w:r>
        <w:fldChar w:fldCharType="end"/>
      </w:r>
      <w:r>
        <w:rPr>
          <w:lang w:val="ru-RU" w:eastAsia="ru-RU" w:bidi="ru-RU"/>
          <w:w w:val="100"/>
          <w:spacing w:val="0"/>
          <w:color w:val="000000"/>
          <w:position w:val="0"/>
        </w:rPr>
        <w:t>(далее - официальный сайт) и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pPr>
        <w:pStyle w:val="Style7"/>
        <w:numPr>
          <w:ilvl w:val="0"/>
          <w:numId w:val="2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7"/>
        <w:numPr>
          <w:ilvl w:val="0"/>
          <w:numId w:val="23"/>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Оператору электронной площадки через 4 рабочих дня со дня направления</w:t>
      </w:r>
      <w:r>
        <w:br w:type="page"/>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в отношении денежных средств в размере обеспечения заявки на участие в Аукционе.</w:t>
      </w:r>
    </w:p>
    <w:p>
      <w:pPr>
        <w:pStyle w:val="Style7"/>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Единой комиссии Уполномоченного органа в срок, установленный в соответствии с пунктом 1 настоящего предписания, рассмотреть вторые части заявок, поданные участниками закупки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10.11.2017 по делу №06/4232-17.</w:t>
      </w:r>
    </w:p>
    <w:p>
      <w:pPr>
        <w:pStyle w:val="Style7"/>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10.11.2017 по делу №06/4232-17.</w:t>
      </w:r>
    </w:p>
    <w:p>
      <w:pPr>
        <w:pStyle w:val="Style7"/>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Оператору электронной площадки в срок до 28.11.2017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№06/12675</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86" w:val="right"/>
          <w:tab w:leader="none" w:pos="8420" w:val="right"/>
          <w:tab w:leader="none" w:pos="962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2" w:val="right"/>
          <w:tab w:leader="none" w:pos="8401" w:val="right"/>
          <w:tab w:leader="none" w:pos="955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1" w:y="1"/>
        <w:widowControl w:val="0"/>
        <w:keepNext w:val="0"/>
        <w:keepLines w:val="0"/>
        <w:shd w:val="clear" w:color="auto" w:fill="auto"/>
        <w:bidi w:val="0"/>
        <w:jc w:val="left"/>
        <w:spacing w:before="0" w:after="0" w:line="240" w:lineRule="exact"/>
        <w:ind w:left="0" w:right="0" w:firstLine="0"/>
      </w:pPr>
      <w:r>
        <w:rPr>
          <w:rStyle w:val="CharStyle24"/>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1436" w:left="680" w:right="680" w:bottom="922" w:header="0" w:footer="3" w:gutter="86"/>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8"/>
    <w:rPr>
      <w:lang w:val="ru-RU" w:eastAsia="ru-RU" w:bidi="ru-RU"/>
      <w:w w:val="100"/>
      <w:spacing w:val="0"/>
      <w:color w:val="000000"/>
      <w:position w:val="0"/>
    </w:rPr>
  </w:style>
  <w:style w:type="character" w:customStyle="1" w:styleId="CharStyle12">
    <w:name w:val="Основной текст"/>
    <w:basedOn w:val="CharStyle8"/>
    <w:rPr>
      <w:lang w:val="ru-RU" w:eastAsia="ru-RU" w:bidi="ru-RU"/>
      <w:u w:val="single"/>
      <w:w w:val="100"/>
      <w:spacing w:val="0"/>
      <w:color w:val="000000"/>
      <w:position w:val="0"/>
    </w:rPr>
  </w:style>
  <w:style w:type="character" w:customStyle="1" w:styleId="CharStyle13">
    <w:name w:val="Основной текст"/>
    <w:basedOn w:val="CharStyle8"/>
    <w:rPr>
      <w:lang w:val="ru-RU" w:eastAsia="ru-RU" w:bidi="ru-RU"/>
      <w:u w:val="single"/>
      <w:w w:val="100"/>
      <w:spacing w:val="0"/>
      <w:color w:val="000000"/>
      <w:position w:val="0"/>
    </w:rPr>
  </w:style>
  <w:style w:type="character" w:customStyle="1" w:styleId="CharStyle15">
    <w:name w:val="Основной текст (5) Exact"/>
    <w:basedOn w:val="DefaultParagraphFont"/>
    <w:rPr>
      <w:b/>
      <w:bCs/>
      <w:i w:val="0"/>
      <w:iCs w:val="0"/>
      <w:u w:val="none"/>
      <w:strike w:val="0"/>
      <w:smallCaps w:val="0"/>
      <w:sz w:val="17"/>
      <w:szCs w:val="17"/>
      <w:rFonts w:ascii="Times New Roman" w:eastAsia="Times New Roman" w:hAnsi="Times New Roman" w:cs="Times New Roman"/>
      <w:spacing w:val="-4"/>
    </w:rPr>
  </w:style>
  <w:style w:type="character" w:customStyle="1" w:styleId="CharStyle16">
    <w:name w:val="Основной текст (5)_"/>
    <w:basedOn w:val="DefaultParagraphFont"/>
    <w:link w:val="Style14"/>
    <w:rPr>
      <w:b/>
      <w:bCs/>
      <w:i w:val="0"/>
      <w:iCs w:val="0"/>
      <w:u w:val="none"/>
      <w:strike w:val="0"/>
      <w:smallCaps w:val="0"/>
      <w:sz w:val="18"/>
      <w:szCs w:val="18"/>
      <w:rFonts w:ascii="Times New Roman" w:eastAsia="Times New Roman" w:hAnsi="Times New Roman" w:cs="Times New Roman"/>
    </w:rPr>
  </w:style>
  <w:style w:type="character" w:customStyle="1" w:styleId="CharStyle17">
    <w:name w:val="Основной текст + Интервал 1 pt"/>
    <w:basedOn w:val="CharStyle8"/>
    <w:rPr>
      <w:lang w:val="ru-RU" w:eastAsia="ru-RU" w:bidi="ru-RU"/>
      <w:w w:val="100"/>
      <w:spacing w:val="30"/>
      <w:color w:val="000000"/>
      <w:position w:val="0"/>
    </w:rPr>
  </w:style>
  <w:style w:type="character" w:customStyle="1" w:styleId="CharStyle18">
    <w:name w:val="Основной текст + 10 pt,Полужирный"/>
    <w:basedOn w:val="CharStyle8"/>
    <w:rPr>
      <w:lang w:val="ru-RU" w:eastAsia="ru-RU" w:bidi="ru-RU"/>
      <w:b/>
      <w:bCs/>
      <w:sz w:val="20"/>
      <w:szCs w:val="20"/>
      <w:w w:val="100"/>
      <w:spacing w:val="0"/>
      <w:color w:val="000000"/>
      <w:position w:val="0"/>
    </w:rPr>
  </w:style>
  <w:style w:type="character" w:customStyle="1" w:styleId="CharStyle20">
    <w:name w:val="Основной текст (6)_"/>
    <w:basedOn w:val="DefaultParagraphFont"/>
    <w:link w:val="Style19"/>
    <w:rPr>
      <w:b/>
      <w:bCs/>
      <w:i w:val="0"/>
      <w:iCs w:val="0"/>
      <w:u w:val="none"/>
      <w:strike w:val="0"/>
      <w:smallCaps w:val="0"/>
      <w:sz w:val="20"/>
      <w:szCs w:val="20"/>
      <w:rFonts w:ascii="Times New Roman" w:eastAsia="Times New Roman" w:hAnsi="Times New Roman" w:cs="Times New Roman"/>
    </w:rPr>
  </w:style>
  <w:style w:type="character" w:customStyle="1" w:styleId="CharStyle21">
    <w:name w:val="Основной текст (2)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22">
    <w:name w:val="Основной текст (2) Exact"/>
    <w:basedOn w:val="CharStyle4"/>
    <w:rPr>
      <w:lang w:val="ru-RU" w:eastAsia="ru-RU" w:bidi="ru-RU"/>
      <w:u w:val="single"/>
      <w:sz w:val="21"/>
      <w:szCs w:val="21"/>
      <w:w w:val="100"/>
      <w:spacing w:val="0"/>
      <w:color w:val="000000"/>
      <w:position w:val="0"/>
    </w:rPr>
  </w:style>
  <w:style w:type="character" w:customStyle="1" w:styleId="CharStyle23">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2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5">
    <w:name w:val="Основной текст"/>
    <w:basedOn w:val="CharStyle8"/>
    <w:rPr>
      <w:lang w:val="ru-RU" w:eastAsia="ru-RU" w:bidi="ru-RU"/>
      <w:w w:val="100"/>
      <w:spacing w:val="0"/>
      <w:color w:val="000000"/>
      <w:position w:val="0"/>
    </w:rPr>
  </w:style>
  <w:style w:type="character" w:customStyle="1" w:styleId="CharStyle26">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8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16"/>
    <w:pPr>
      <w:widowControl w:val="0"/>
      <w:shd w:val="clear" w:color="auto" w:fill="FFFFFF"/>
      <w:jc w:val="center"/>
      <w:spacing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jc w:val="both"/>
      <w:spacing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