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47" w:after="74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8" w:line="312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Республике Башкортостан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04"/>
        <w:ind w:left="0" w:right="0" w:firstLine="0"/>
      </w:pPr>
      <w:r>
        <w:rPr>
          <w:rStyle w:val="CharStyle8"/>
          <w:b/>
          <w:bCs/>
        </w:rPr>
        <w:t xml:space="preserve">ул. Пушкина, 95, г. Уфа, 450008 тел. (347)273-34-05, факс (347)272-58-82 </w:t>
      </w:r>
      <w:r>
        <w:rPr>
          <w:rStyle w:val="CharStyle8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8"/>
        </w:rPr>
        <w:instrText> HYPERLINK "mailto:to02@fas.gov.ru"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to02@fas.gov.ru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220" w:line="260" w:lineRule="exact"/>
        <w:ind w:left="320" w:right="0" w:firstLine="0"/>
      </w:pPr>
      <w:bookmarkStart w:id="0" w:name="bookmark0"/>
      <w:r>
        <w:rPr>
          <w:rStyle w:val="CharStyle11"/>
        </w:rPr>
        <w:t>#/. //</w:t>
      </w:r>
      <w:bookmarkEnd w:id="0"/>
    </w:p>
    <w:p>
      <w:pPr>
        <w:pStyle w:val="Style12"/>
        <w:tabs>
          <w:tab w:leader="none" w:pos="2430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rStyle w:val="CharStyle14"/>
        </w:rPr>
        <w:t xml:space="preserve">На </w:t>
      </w:r>
      <w:r>
        <w:rPr>
          <w:rStyle w:val="CharStyle14"/>
          <w:lang w:val="en-US" w:eastAsia="en-US" w:bidi="en-US"/>
        </w:rPr>
        <w:t>.N2</w:t>
        <w:tab/>
      </w:r>
      <w:r>
        <w:rPr>
          <w:rStyle w:val="CharStyle14"/>
        </w:rPr>
        <w:t>пх</w:t>
      </w:r>
    </w:p>
    <w:p>
      <w:pPr>
        <w:pStyle w:val="Style15"/>
        <w:tabs>
          <w:tab w:leader="underscore" w:pos="486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АО «Группа компаний </w:t>
      </w:r>
      <w:r>
        <w:rPr>
          <w:rStyle w:val="CharStyle17"/>
          <w:lang w:val="ru-RU" w:eastAsia="ru-RU" w:bidi="ru-RU"/>
        </w:rPr>
        <w:t>«МЕДПОЛИМЕРПРОМ»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ab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123317, г. Москва, ул. Литвина-Седого, д. 5, стр. 1,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40" w:line="317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"mailto:info@medpolimerprom.ru"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position w:val="0"/>
        </w:rPr>
        <w:t>info@medpolimerprom.ru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8" w:left="1219" w:right="1027" w:bottom="1443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Государственное учреждение- региональное отделение Фонда социального страхования Российской Федерации по Республике Башкортостан 450103, Башкортостан Респ, Уфа г. ул Сочинская, дом 15 </w:t>
      </w:r>
      <w:r>
        <w:rPr>
          <w:rStyle w:val="CharStyle17"/>
        </w:rPr>
        <w:t xml:space="preserve">berdikaeva </w:t>
      </w:r>
      <w:r>
        <w:fldChar w:fldCharType="begin"/>
      </w:r>
      <w:r>
        <w:rPr>
          <w:rStyle w:val="CharStyle17"/>
        </w:rPr>
        <w:instrText> HYPERLINK "mailto:or@ro2.fss.ru" </w:instrText>
      </w:r>
      <w:r>
        <w:fldChar w:fldCharType="separate"/>
      </w:r>
      <w:r>
        <w:rPr>
          <w:rStyle w:val="Hyperlink"/>
        </w:rPr>
        <w:t>or@ro2.fss.ru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"mailto:info@ro2.fss.ru"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position w:val="0"/>
        </w:rPr>
        <w:t>info@ro2.fss.ru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317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 №1 3-828/17</w:t>
      </w:r>
    </w:p>
    <w:p>
      <w:pPr>
        <w:pStyle w:val="Style15"/>
        <w:tabs>
          <w:tab w:leader="none" w:pos="7345" w:val="right"/>
          <w:tab w:leader="none" w:pos="75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30 октября 2017 года</w:t>
        <w:tab/>
        <w:t>г.</w:t>
        <w:tab/>
        <w:t>Уфа, ул. Пушкина, 95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Заместитель председателя Комиссии </w:t>
      </w:r>
      <w:r>
        <w:rPr>
          <w:rStyle w:val="CharStyle23"/>
        </w:rPr>
        <w:t xml:space="preserve">-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Временно исполняющий обязанности заместителя руководителя Управления Федеральной антимонопольной службы по Республике Башкортостан </w:t>
      </w:r>
      <w:r>
        <w:rPr>
          <w:rStyle w:val="CharStyle23"/>
        </w:rPr>
        <w:t xml:space="preserve">-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Исламгулов С.Ф.;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члены Комиссии: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заместитель начальника отдела контроля закупок- Нуреева А.Р.;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специалист-эксперт отдела контроля закупок </w:t>
      </w:r>
      <w:r>
        <w:rPr>
          <w:rStyle w:val="CharStyle23"/>
        </w:rPr>
        <w:t xml:space="preserve">-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Гареев Д.Р.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присутствии представителей:</w:t>
      </w:r>
    </w:p>
    <w:p>
      <w:pPr>
        <w:pStyle w:val="Style15"/>
        <w:tabs>
          <w:tab w:leader="none" w:pos="3370" w:val="center"/>
          <w:tab w:leader="none" w:pos="6183" w:val="center"/>
          <w:tab w:leader="none" w:pos="9174" w:val="right"/>
          <w:tab w:leader="none" w:pos="1021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rStyle w:val="CharStyle24"/>
        </w:rPr>
        <w:t>Заказчик:</w:t>
        <w:tab/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Государственное</w:t>
        <w:tab/>
        <w:t>учреждение-региональное</w:t>
        <w:tab/>
        <w:t>отделение</w:t>
        <w:tab/>
        <w:t>Фонда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социального страхования Российской Федерации по Республике Башкортостан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Ильясова Гульнара Рудельевна (доверенность).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rStyle w:val="CharStyle24"/>
        </w:rPr>
        <w:t xml:space="preserve">Заявители: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АО «Группа компаний «МЕДПОЛИМЕРПРОМ»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Не явились, уведомлены надлежащим образом.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УСТАНОВИЛА:</w:t>
      </w:r>
    </w:p>
    <w:p>
      <w:pPr>
        <w:pStyle w:val="Style15"/>
        <w:tabs>
          <w:tab w:leader="none" w:pos="5204" w:val="center"/>
          <w:tab w:leader="none" w:pos="608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адрес Управления Федеральной антимонопольной службы по Республике Башкортостан поступила жалоба от АО «Группа компаний </w:t>
      </w:r>
      <w:r>
        <w:rPr>
          <w:rStyle w:val="CharStyle23"/>
        </w:rPr>
        <w:t xml:space="preserve">«МЕДПОЛИМЕРПРОМ»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(далее </w:t>
      </w:r>
      <w:r>
        <w:rPr>
          <w:rStyle w:val="CharStyle23"/>
        </w:rPr>
        <w:t xml:space="preserve">-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Заявитель) (вх. 14311)</w:t>
        <w:tab/>
        <w:t>24.10.2017</w:t>
        <w:tab/>
        <w:t xml:space="preserve">на действия Заказчика в </w:t>
      </w:r>
      <w:r>
        <w:rPr>
          <w:rStyle w:val="CharStyle23"/>
        </w:rPr>
        <w:t>лице</w:t>
      </w:r>
    </w:p>
    <w:p>
      <w:pPr>
        <w:pStyle w:val="Style18"/>
        <w:framePr w:h="362" w:wrap="notBeside" w:vAnchor="text" w:hAnchor="margin" w:x="8236" w:y="2766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rStyle w:val="CharStyle20"/>
          <w:b/>
          <w:bCs/>
          <w:spacing w:val="40"/>
        </w:rPr>
        <w:t>0123608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Еосударственного учреждения - региональное отделение Фонда социального страхования Российской Федерации по Республике Башкортостан (далее - Заказчик) при осуществлении закупки № 0201100002617000230 «Поставка технических средств реабилитации (специальные средства при нарушениях функций выделения) для обеспечения в 2017 году застрахованных лиц. получивших повреждение здоровья вследствие несчастного случая на производстве или профессионального </w:t>
      </w:r>
      <w:r>
        <w:rPr>
          <w:rStyle w:val="CharStyle23"/>
        </w:rPr>
        <w:t>заболевания</w:t>
        <w:br w:type="page"/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(для субъектов малого предпринимательства и социально ориентированных некоммерческих организаций)».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 мнению Заявителя, Заказчиком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 аукционная документация составлена с нарушениями действующего Законодательства.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Жалоба подана в соответствии с требованиями Закона о контрактной системе. Информация о поступлении жалобы в соответствии с ч.1 ст. 106 Закона о контрактной системе размещена в единой информационной системе.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соответствии с выданным Башкортостанским У ФАС России уведомлением о приостановлении процедуры определения поставщика </w:t>
      </w:r>
      <w:r>
        <w:rPr>
          <w:rStyle w:val="CharStyle23"/>
        </w:rPr>
        <w:t xml:space="preserve">до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рассмотрения </w:t>
      </w:r>
      <w:r>
        <w:rPr>
          <w:rStyle w:val="CharStyle23"/>
        </w:rPr>
        <w:t xml:space="preserve">жалобы по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существу и запросом необходимой информации, заказчиком была представлена информация по электронному аукциону № 0201100002617000230.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Башкортостанского У ФАС России (далее - Комиссия) изучив и рассмотрев представленные материалы дела, установила следующее.</w:t>
      </w:r>
    </w:p>
    <w:p>
      <w:pPr>
        <w:pStyle w:val="Style15"/>
        <w:tabs>
          <w:tab w:leader="none" w:pos="2814" w:val="center"/>
          <w:tab w:leader="none" w:pos="33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Заявитель в жалобе указывает, что Заказчиком не установлены ограничения допуска отдельных видов медицинских изделий, происходящих из иностранных государств в соответствии с постановлением Правительства Российской </w:t>
      </w:r>
      <w:r>
        <w:rPr>
          <w:rStyle w:val="CharStyle23"/>
        </w:rPr>
        <w:t xml:space="preserve">Федерации от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05 февраля 2015г.</w:t>
        <w:tab/>
        <w:t>№102</w:t>
        <w:tab/>
        <w:t xml:space="preserve">«Об ограничениях и условиях допуска отдельных </w:t>
      </w:r>
      <w:r>
        <w:rPr>
          <w:rStyle w:val="CharStyle23"/>
        </w:rPr>
        <w:t>видов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соответствии с Техническим заданием аукционной документации Заказчику требуется «Наборы-мочеприемники для самокатетеризации: мешок - мочеприемник, катетер лубрицированный для самокатетеризации, емкость с раствором хлорида натрия» с кодом ОКПД 2 </w:t>
      </w:r>
      <w:r>
        <w:rPr>
          <w:rStyle w:val="CharStyle25"/>
        </w:rPr>
        <w:t xml:space="preserve">-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32.20.13.190.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соответствии с постановлением Правительства Российской Федерации от 14 августа 2017 г. №967 « Об особенностях осуществления закупки медицинских изделий одноразового применения (использования) из поливинилхлоридных пластиков, включенных перечень медицинских изделий одноразового применения (использования) из поливинилхлоридных пластиков,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 муниципальных </w:t>
      </w:r>
      <w:r>
        <w:rPr>
          <w:rStyle w:val="CharStyle23"/>
        </w:rPr>
        <w:t xml:space="preserve">нужд, утвержденное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Постановлением Правительства Российской Федерации от 05 февраля 2015г.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заказчиками при закупки указанных медицинских изделий являются федеральные государственные бюджетные учреждения и государственные бюджетные учреждения субъектов Российской Федерации, оказывающие медицинскую помощь в рамках программы государственных гарантий бесплатного оказания гражданам медицинской помощи.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19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Программой государственных гарантий бесплатного оказаний гражданам медицинской помощи на 2017 год и на плановый период 2018 и 2019 годов, утвержденной Постановлением Правительства Российской Федерации от 19 декабря 2016г. № 1403 предоставляются: - первичная медико-санитарная помощь, в том числе первичная доврачебная, первичная врачебная и первичная специализированная; -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160" w:firstLine="0"/>
      </w:pPr>
      <w:r>
        <w:rPr>
          <w:rStyle w:val="CharStyle28"/>
        </w:rPr>
        <w:t>э</w:t>
      </w:r>
      <w:r>
        <w:br w:type="page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специализированная, в том числе высокотехнологичная, медицинская помощь; - скорая, в том числе скорая специализированная, медицинская помощь; - паллиативная медицинская помощь, оказываемая медицинскими организациями.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Региональное отделение Фонда социального страхования Российской Федерации по Республике Башкортостан не осуществляет вышеуказанную деятельность.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Постановлению Фонда социального страхования Российской Федерации от 21.12.2016г. №156 «О бюджете Фонда социального страхования Российской Федерации на 2017 год и на плановый период 2018 и 2019 годов» Заказчик осуществляет обеспечение застрахованных лиц, получивших повреждение здоровья вследствие несчастного случая на производстве или профессионального заболевания в соответствии с государственной программой Российской Федерации «Социальная поддержка граждан» «Обеспечение мер социальной поддержки отдельных категорий граждан» и основному мероприятию «Страховое обеспечение по обязательному социальному страхованию от несчастных случаев на производстве и профессиональных заболеваний» за счет средств обязательного социального страхования от несчетных случаев на производстве и профессиональных заболеваний.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Таким образом, доводов, подтверждающих обоснованность жалобы, не представлено. Заявитель, представитель Заявителя по доверенность на заседании комиссии отсутствовали.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Жалоба признается необоснованной.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354"/>
        <w:ind w:left="20" w:right="2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основании вышеизложенного и руководствуясьст.99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нужд». Комиссия Башкортостанского У ФАС России по контролю в сфере закупок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8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60" w:firstLine="8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Признать жалобу АО «Группа компаний «МЕДПОЛИМЕРПРОМ» на действия Заказчика в лице Государственного учреждения - региональное отделение Фонда социального страхования Российской Федерации по Республике Башкортостан при осуществлении закупки № 0201100002617000230 «Поставка технических средств реабилитации (специальные средства при нарушениях функций выделения) для обеспечения в 2017 году застрахованных лиц, получивших повреждение здоровья вследствие несчастного случая на производстве или профессионального заболевания (для субъектов малого предпринимательства и социально ориентированных некоммерческих организаций)» необоснованной.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  <w:sectPr>
          <w:type w:val="continuous"/>
          <w:pgSz w:w="11906" w:h="16838"/>
          <w:pgMar w:top="522" w:left="838" w:right="835" w:bottom="152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 может быть обжаловано в течение трех месяцев со дня его принятия.</w:t>
      </w:r>
    </w:p>
    <w:p>
      <w:pPr>
        <w:widowControl w:val="0"/>
        <w:spacing w:before="60" w:after="6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framePr w:h="240" w:wrap="around" w:vAnchor="text" w:hAnchor="margin" w:x="7886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9"/>
          <w:spacing w:val="10"/>
        </w:rPr>
        <w:t>Исламгулов С.Ф.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739" w:left="851" w:right="6453" w:bottom="103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Заместитель председателя Комиссии</w:t>
      </w:r>
    </w:p>
    <w:p>
      <w:pPr>
        <w:widowControl w:val="0"/>
        <w:spacing w:before="43" w:after="4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6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Члены комиссии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5920" w:firstLine="0"/>
      </w:pPr>
      <w:r>
        <w:rPr>
          <w:rStyle w:val="CharStyle32"/>
        </w:rPr>
        <w:t>Исполнитель: Гареев Д Р. Тел.: 276-17-95</w:t>
      </w:r>
    </w:p>
    <w:sectPr>
      <w:type w:val="continuous"/>
      <w:pgSz w:w="11906" w:h="16838"/>
      <w:pgMar w:top="739" w:left="985" w:right="1014" w:bottom="103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1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Заголовок №1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0"/>
      <w:szCs w:val="20"/>
      <w:rFonts w:ascii="Constantia" w:eastAsia="Constantia" w:hAnsi="Constantia" w:cs="Constantia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17">
    <w:name w:val="Основной текст"/>
    <w:basedOn w:val="CharStyle16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character" w:customStyle="1" w:styleId="CharStyle19">
    <w:name w:val="Основной текст (6) Exact"/>
    <w:basedOn w:val="DefaultParagraphFont"/>
    <w:link w:val="Style18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42"/>
    </w:rPr>
  </w:style>
  <w:style w:type="character" w:customStyle="1" w:styleId="CharStyle20">
    <w:name w:val="Основной текст (6) Exact"/>
    <w:basedOn w:val="CharStyle19"/>
    <w:rPr>
      <w:lang w:val="ru-RU" w:eastAsia="ru-RU" w:bidi="ru-RU"/>
      <w:w w:val="100"/>
      <w:color w:val="000000"/>
      <w:position w:val="0"/>
    </w:rPr>
  </w:style>
  <w:style w:type="character" w:customStyle="1" w:styleId="CharStyle22">
    <w:name w:val="Основной текст (5)_"/>
    <w:basedOn w:val="DefaultParagraphFont"/>
    <w:link w:val="Style2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character" w:customStyle="1" w:styleId="CharStyle23">
    <w:name w:val="Основной текст"/>
    <w:basedOn w:val="CharStyle16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24">
    <w:name w:val="Основной текст + Полужирный,Интервал 1 pt"/>
    <w:basedOn w:val="CharStyle16"/>
    <w:rPr>
      <w:lang w:val="ru-RU" w:eastAsia="ru-RU" w:bidi="ru-RU"/>
      <w:b/>
      <w:bCs/>
      <w:sz w:val="24"/>
      <w:szCs w:val="24"/>
      <w:w w:val="100"/>
      <w:spacing w:val="20"/>
      <w:color w:val="000000"/>
      <w:position w:val="0"/>
    </w:rPr>
  </w:style>
  <w:style w:type="character" w:customStyle="1" w:styleId="CharStyle25">
    <w:name w:val="Основной текст"/>
    <w:basedOn w:val="CharStyle16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27">
    <w:name w:val="Основной текст (7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22"/>
      <w:szCs w:val="22"/>
      <w:rFonts w:ascii="Lucida Sans Unicode" w:eastAsia="Lucida Sans Unicode" w:hAnsi="Lucida Sans Unicode" w:cs="Lucida Sans Unicode"/>
    </w:rPr>
  </w:style>
  <w:style w:type="character" w:customStyle="1" w:styleId="CharStyle28">
    <w:name w:val="Основной текст (7)"/>
    <w:basedOn w:val="CharStyle2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2"/>
    </w:rPr>
  </w:style>
  <w:style w:type="character" w:customStyle="1" w:styleId="CharStyle31">
    <w:name w:val="Основной текст (8)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32">
    <w:name w:val="Основной текст (8)"/>
    <w:basedOn w:val="CharStyle31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20" w:after="120" w:line="25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120" w:line="24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120" w:after="24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both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Constantia" w:eastAsia="Constantia" w:hAnsi="Constantia" w:cs="Constantia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spacing w:line="30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42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FFFFFF"/>
      <w:jc w:val="center"/>
      <w:spacing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paragraph" w:customStyle="1" w:styleId="Style26">
    <w:name w:val="Основной текст (7)"/>
    <w:basedOn w:val="Normal"/>
    <w:link w:val="CharStyle27"/>
    <w:pPr>
      <w:widowControl w:val="0"/>
      <w:shd w:val="clear" w:color="auto" w:fill="FFFFFF"/>
      <w:jc w:val="right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Lucida Sans Unicode" w:eastAsia="Lucida Sans Unicode" w:hAnsi="Lucida Sans Unicode" w:cs="Lucida Sans Unicode"/>
    </w:rPr>
  </w:style>
  <w:style w:type="paragraph" w:customStyle="1" w:styleId="Style30">
    <w:name w:val="Основной текст (8)"/>
    <w:basedOn w:val="Normal"/>
    <w:link w:val="CharStyle31"/>
    <w:pPr>
      <w:widowControl w:val="0"/>
      <w:shd w:val="clear" w:color="auto" w:fill="FFFFFF"/>
      <w:spacing w:before="300" w:line="245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