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74" w:h="2892" w:wrap="around" w:hAnchor="margin" w:x="-25" w:y="1122"/>
        <w:widowControl w:val="0"/>
        <w:keepNext w:val="0"/>
        <w:keepLines w:val="0"/>
        <w:shd w:val="clear" w:color="auto" w:fill="auto"/>
        <w:bidi w:val="0"/>
        <w:spacing w:before="0" w:after="180"/>
        <w:ind w:left="20" w:right="0" w:firstLine="0"/>
      </w:pPr>
      <w:r>
        <w:rPr>
          <w:rStyle w:val="CharStyle4"/>
          <w:b/>
          <w:bCs/>
        </w:rPr>
        <w:t>ФЕДЕРАЛЬНАЯ АНТИМОНОПОЛЬНАЯ СЛУЖБА</w:t>
      </w:r>
    </w:p>
    <w:p>
      <w:pPr>
        <w:pStyle w:val="Style3"/>
        <w:framePr w:w="4874" w:h="2892" w:wrap="around" w:hAnchor="margin" w:x="-25" w:y="1122"/>
        <w:widowControl w:val="0"/>
        <w:keepNext w:val="0"/>
        <w:keepLines w:val="0"/>
        <w:shd w:val="clear" w:color="auto" w:fill="auto"/>
        <w:bidi w:val="0"/>
        <w:spacing w:before="0" w:after="0"/>
        <w:ind w:left="2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74" w:h="2892" w:wrap="around" w:hAnchor="margin" w:x="-25" w:y="1122"/>
        <w:widowControl w:val="0"/>
        <w:keepNext w:val="0"/>
        <w:keepLines w:val="0"/>
        <w:shd w:val="clear" w:color="auto" w:fill="auto"/>
        <w:bidi w:val="0"/>
        <w:spacing w:before="0" w:after="254"/>
        <w:ind w:left="2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framePr w:w="4874" w:h="2892" w:wrap="around" w:hAnchor="margin" w:x="-25" w:y="1122"/>
        <w:widowControl w:val="0"/>
        <w:keepNext w:val="0"/>
        <w:keepLines w:val="0"/>
        <w:shd w:val="clear" w:color="auto" w:fill="auto"/>
        <w:bidi w:val="0"/>
        <w:jc w:val="left"/>
        <w:spacing w:before="0" w:after="0" w:line="240" w:lineRule="exact"/>
        <w:ind w:left="20" w:right="0" w:firstLine="0"/>
      </w:pPr>
      <w:r>
        <w:rPr>
          <w:rStyle w:val="CharStyle8"/>
          <w:spacing w:val="0"/>
        </w:rPr>
        <w:t>01.11.2017 №06/12501</w:t>
      </w:r>
    </w:p>
    <w:p>
      <w:pPr>
        <w:pStyle w:val="Style7"/>
        <w:numPr>
          <w:ilvl w:val="0"/>
          <w:numId w:val="1"/>
        </w:numPr>
        <w:widowControl w:val="0"/>
        <w:keepNext w:val="0"/>
        <w:keepLines w:val="0"/>
        <w:shd w:val="clear" w:color="auto" w:fill="auto"/>
        <w:bidi w:val="0"/>
        <w:jc w:val="left"/>
        <w:spacing w:before="1075"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500" w:firstLine="0"/>
      </w:pPr>
      <w:r>
        <w:rPr>
          <w:lang w:val="ru-RU" w:eastAsia="ru-RU" w:bidi="ru-RU"/>
          <w:w w:val="100"/>
          <w:spacing w:val="0"/>
          <w:color w:val="000000"/>
          <w:position w:val="0"/>
        </w:rPr>
        <w:t>Муниципальное казённое учреждение «Управление капитального строительства администрации города Евпатории Республики Крым»</w:t>
      </w:r>
    </w:p>
    <w:p>
      <w:pPr>
        <w:pStyle w:val="Style7"/>
        <w:widowControl w:val="0"/>
        <w:keepNext w:val="0"/>
        <w:keepLines w:val="0"/>
        <w:shd w:val="clear" w:color="auto" w:fill="auto"/>
        <w:bidi w:val="0"/>
        <w:jc w:val="left"/>
        <w:spacing w:before="0" w:after="0"/>
        <w:ind w:left="0" w:right="0" w:firstLine="0"/>
      </w:pPr>
      <w:r>
        <w:rPr>
          <w:lang w:val="ru-RU" w:eastAsia="ru-RU" w:bidi="ru-RU"/>
          <w:w w:val="100"/>
          <w:spacing w:val="0"/>
          <w:color w:val="000000"/>
          <w:position w:val="0"/>
        </w:rPr>
        <w:t>297408, Российская Федерация,</w:t>
      </w:r>
    </w:p>
    <w:p>
      <w:pPr>
        <w:pStyle w:val="Style7"/>
        <w:framePr w:h="250" w:wrap="around" w:vAnchor="text" w:hAnchor="margin" w:x="-35" w:y="73"/>
        <w:widowControl w:val="0"/>
        <w:keepNext w:val="0"/>
        <w:keepLines w:val="0"/>
        <w:shd w:val="clear" w:color="auto" w:fill="auto"/>
        <w:bidi w:val="0"/>
        <w:jc w:val="left"/>
        <w:spacing w:before="0" w:after="0" w:line="240" w:lineRule="exact"/>
        <w:ind w:left="0" w:right="0" w:firstLine="0"/>
      </w:pPr>
      <w:r>
        <w:rPr>
          <w:rStyle w:val="CharStyle8"/>
          <w:spacing w:val="0"/>
        </w:rPr>
        <w:t>На № б/н, б/д</w:t>
      </w:r>
    </w:p>
    <w:p>
      <w:pPr>
        <w:pStyle w:val="Style7"/>
        <w:widowControl w:val="0"/>
        <w:keepNext w:val="0"/>
        <w:keepLines w:val="0"/>
        <w:shd w:val="clear" w:color="auto" w:fill="auto"/>
        <w:bidi w:val="0"/>
        <w:jc w:val="left"/>
        <w:spacing w:before="0" w:after="240"/>
        <w:ind w:left="4960" w:right="1720"/>
      </w:pPr>
      <w:r>
        <w:rPr>
          <w:lang w:val="ru-RU" w:eastAsia="ru-RU" w:bidi="ru-RU"/>
          <w:w w:val="100"/>
          <w:spacing w:val="0"/>
          <w:color w:val="000000"/>
          <w:position w:val="0"/>
        </w:rPr>
        <w:t>Республика Крым, г. Евпатория, ул. Братьев Буслаевых, д.18</w:t>
      </w:r>
    </w:p>
    <w:p>
      <w:pPr>
        <w:pStyle w:val="Style7"/>
        <w:numPr>
          <w:ilvl w:val="0"/>
          <w:numId w:val="1"/>
        </w:numPr>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4960" w:right="116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240"/>
        <w:ind w:left="4960" w:right="1160" w:firstLine="0"/>
      </w:pPr>
      <w:r>
        <w:rPr>
          <w:lang w:val="ru-RU" w:eastAsia="ru-RU" w:bidi="ru-RU"/>
          <w:w w:val="100"/>
          <w:spacing w:val="0"/>
          <w:color w:val="000000"/>
          <w:position w:val="0"/>
        </w:rPr>
        <w:t>295034, Республика Крым, г. Симферополь, пр. Кирова, д. 13</w:t>
      </w:r>
    </w:p>
    <w:p>
      <w:pPr>
        <w:pStyle w:val="Style7"/>
        <w:numPr>
          <w:ilvl w:val="0"/>
          <w:numId w:val="1"/>
        </w:numPr>
        <w:widowControl w:val="0"/>
        <w:keepNext w:val="0"/>
        <w:keepLines w:val="0"/>
        <w:shd w:val="clear" w:color="auto" w:fill="auto"/>
        <w:bidi w:val="0"/>
        <w:jc w:val="left"/>
        <w:spacing w:before="0" w:after="0"/>
        <w:ind w:left="496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60" w:right="1160" w:firstLine="0"/>
      </w:pPr>
      <w:r>
        <w:rPr>
          <w:lang w:val="ru-RU" w:eastAsia="ru-RU" w:bidi="ru-RU"/>
          <w:w w:val="100"/>
          <w:spacing w:val="0"/>
          <w:color w:val="000000"/>
          <w:position w:val="0"/>
        </w:rPr>
        <w:t>Общество с ограниченной ответственностью «Кремень»</w:t>
      </w:r>
    </w:p>
    <w:p>
      <w:pPr>
        <w:pStyle w:val="Style7"/>
        <w:widowControl w:val="0"/>
        <w:keepNext w:val="0"/>
        <w:keepLines w:val="0"/>
        <w:shd w:val="clear" w:color="auto" w:fill="auto"/>
        <w:bidi w:val="0"/>
        <w:jc w:val="left"/>
        <w:spacing w:before="0" w:after="289"/>
        <w:ind w:left="4960" w:right="1160" w:firstLine="0"/>
      </w:pPr>
      <w:r>
        <w:rPr>
          <w:lang w:val="ru-RU" w:eastAsia="ru-RU" w:bidi="ru-RU"/>
          <w:w w:val="100"/>
          <w:spacing w:val="0"/>
          <w:color w:val="000000"/>
          <w:position w:val="0"/>
        </w:rPr>
        <w:t>344039, Ростовская обл., г. Ростов-на-Дону, ул. Саратовская, д. 40</w:t>
      </w:r>
    </w:p>
    <w:p>
      <w:pPr>
        <w:pStyle w:val="Style7"/>
        <w:numPr>
          <w:ilvl w:val="0"/>
          <w:numId w:val="1"/>
        </w:numPr>
        <w:widowControl w:val="0"/>
        <w:keepNext w:val="0"/>
        <w:keepLines w:val="0"/>
        <w:shd w:val="clear" w:color="auto" w:fill="auto"/>
        <w:bidi w:val="0"/>
        <w:jc w:val="left"/>
        <w:spacing w:before="0" w:after="0" w:line="260" w:lineRule="exact"/>
        <w:ind w:left="496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26" w:lineRule="exact"/>
        <w:ind w:left="4960" w:right="1160" w:firstLine="0"/>
      </w:pPr>
      <w:r>
        <w:rPr>
          <w:lang w:val="ru-RU" w:eastAsia="ru-RU" w:bidi="ru-RU"/>
          <w:w w:val="100"/>
          <w:spacing w:val="0"/>
          <w:color w:val="000000"/>
          <w:position w:val="0"/>
        </w:rPr>
        <w:t>ОАО «Единая Электронная Торговая Площадка» ОАО «ЕЭТП»</w:t>
      </w:r>
    </w:p>
    <w:p>
      <w:pPr>
        <w:pStyle w:val="Style7"/>
        <w:widowControl w:val="0"/>
        <w:keepNext w:val="0"/>
        <w:keepLines w:val="0"/>
        <w:shd w:val="clear" w:color="auto" w:fill="auto"/>
        <w:bidi w:val="0"/>
        <w:jc w:val="left"/>
        <w:spacing w:before="0" w:after="240"/>
        <w:ind w:left="4960" w:right="116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289"/>
        <w:ind w:left="280" w:right="0" w:firstLine="0"/>
      </w:pPr>
      <w:r>
        <w:rPr>
          <w:lang w:val="ru-RU" w:eastAsia="ru-RU" w:bidi="ru-RU"/>
          <w:w w:val="100"/>
          <w:spacing w:val="0"/>
          <w:color w:val="000000"/>
          <w:position w:val="0"/>
        </w:rPr>
        <w:t>Решение по делу №06/4088-17 о нарушении законодательства Российской Федерации о контрактной системе в сфере закупок</w:t>
      </w:r>
    </w:p>
    <w:p>
      <w:pPr>
        <w:pStyle w:val="Style7"/>
        <w:numPr>
          <w:ilvl w:val="0"/>
          <w:numId w:val="3"/>
        </w:numPr>
        <w:tabs>
          <w:tab w:leader="none" w:pos="8019" w:val="left"/>
          <w:tab w:leader="none" w:pos="8055" w:val="left"/>
        </w:tabs>
        <w:widowControl w:val="0"/>
        <w:keepNext w:val="0"/>
        <w:keepLines w:val="0"/>
        <w:shd w:val="clear" w:color="auto" w:fill="auto"/>
        <w:bidi w:val="0"/>
        <w:jc w:val="both"/>
        <w:spacing w:before="0" w:after="133" w:line="260" w:lineRule="exact"/>
        <w:ind w:left="26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6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r>
        <w:br w:type="page"/>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p>
    <w:p>
      <w:pPr>
        <w:pStyle w:val="Style7"/>
        <w:widowControl w:val="0"/>
        <w:keepNext w:val="0"/>
        <w:keepLines w:val="0"/>
        <w:shd w:val="clear" w:color="auto" w:fill="auto"/>
        <w:bidi w:val="0"/>
        <w:jc w:val="left"/>
        <w:spacing w:before="0" w:after="0"/>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 при участии представителей интересов:</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Уполномоченного органа Е. В. Купаревой (по доверенности),</w:t>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Заказчика В. О. Хвостова (по доверенности), представители Заявителя на заседание Комиссии не явились, — рассмотрев жалобу Заявителя б/н, б/д (вх. №4674/09 от 25.10.2017) на действия Заказчика при проведении электронного аукциона «Выполнение строительно-монтажных работ на объекте "Реконструкция набережной им. Терешковой с прилегающим сквером им. Караева с берегоукрепительными работами, Республика Крым, г. Евпатория"» (номер извещения 0175200000417000449)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109"/>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следующими действиями Заказчика:</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допущены нарушения Закона о контрактной системе в извещении о проведении Аукциона, в части ненадлежащего указания информации в извещении о проведении Аукциона о месте выполнения работы, сроке завершения работы, надлежащей информации об установленных требованиях к участникам такого Аукциона, а также информации о требованиях к участникам Аукциона в соответствии с частью 2 статьи 31 Закона о контрактной системе.</w:t>
      </w:r>
    </w:p>
    <w:p>
      <w:pPr>
        <w:pStyle w:val="Style7"/>
        <w:numPr>
          <w:ilvl w:val="0"/>
          <w:numId w:val="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Заказчиком в проекте контракта не установлены размеры штрафов для подрядчика, предложившего наиболее высокую цену за право заключения контракта, чем нарушил требования части 23 статьи 68 Закона о контрактной системе.</w:t>
      </w:r>
    </w:p>
    <w:p>
      <w:pPr>
        <w:pStyle w:val="Style7"/>
        <w:numPr>
          <w:ilvl w:val="0"/>
          <w:numId w:val="5"/>
        </w:numPr>
        <w:tabs>
          <w:tab w:leader="none" w:pos="3846" w:val="left"/>
          <w:tab w:leader="none" w:pos="133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позициям:</w:t>
        <w:tab/>
        <w:t>светильник, светодиодный светильник) значения</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которых становятся известными при испытании определенной партии товара после его производства,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25.10.2017 №06/12101,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29.09.2017, изменения - 11.10.2017;</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7"/>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- 774 179 000,00 рублей;</w:t>
      </w:r>
    </w:p>
    <w:p>
      <w:pPr>
        <w:pStyle w:val="Style7"/>
        <w:numPr>
          <w:ilvl w:val="0"/>
          <w:numId w:val="7"/>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дата и время окончания подачи заявок: 27.10.2017 08:00, дата окончания срока рассмотрения первых частей заявок участников: 03.11.2017, дата проведения Аукциона: 07.11.2017.</w:t>
      </w:r>
    </w:p>
    <w:p>
      <w:pPr>
        <w:pStyle w:val="Style7"/>
        <w:numPr>
          <w:ilvl w:val="0"/>
          <w:numId w:val="9"/>
        </w:numPr>
        <w:tabs>
          <w:tab w:leader="none" w:pos="1338"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доводам жалобы Заказчиком в извещении о проведении Аукционе надлежаще не установлена информация о месте выполнения работы, о сроке завершения работы, об установленных требованиях к участникам такого Аукциона в соответствии с частью 1 статьи 31 Закона о контрактной системе, а также информации о требованиях к участникам Аукциона в соответствии с частью 2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1 статьи 64 Закона о контрактной системе документация об электронном аукционе должна содержать информацию, указанную в извещении о проведении такого аукциона.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5 статьи 63 Закона о контрактной системе в извещении о проведении электронного аукциона указывается информация, указанная в статье 42 Закона о контрактной системе.</w:t>
      </w:r>
    </w:p>
    <w:p>
      <w:pPr>
        <w:pStyle w:val="Style7"/>
        <w:tabs>
          <w:tab w:leader="none" w:pos="10206"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В соответствии с пунктом 6 части 5 статьи 63 Закона о контрактной системе в извещении о проведении электронного аукциона наряду с информацией, указанной в </w:t>
      </w:r>
      <w:r>
        <w:fldChar w:fldCharType="begin"/>
      </w:r>
      <w:r>
        <w:rPr>
          <w:rStyle w:val="CharStyle12"/>
        </w:rPr>
        <w:instrText> HYPERLINK "http://www.consultant.ru/document/cons_doc_LAW_144624/57e264699075c4dccf33283209e1d93f4bc1a3d1/%23dst100498" </w:instrText>
      </w:r>
      <w:r>
        <w:fldChar w:fldCharType="separate"/>
      </w:r>
      <w:r>
        <w:rPr>
          <w:rStyle w:val="Hyperlink"/>
        </w:rPr>
        <w:t>статье 42</w:t>
      </w:r>
      <w:r>
        <w:rPr>
          <w:rStyle w:val="Hyperlink"/>
        </w:rPr>
        <w:t xml:space="preserve"> </w:t>
      </w:r>
      <w:r>
        <w:fldChar w:fldCharType="end"/>
      </w:r>
      <w:r>
        <w:rPr>
          <w:lang w:val="ru-RU" w:eastAsia="ru-RU" w:bidi="ru-RU"/>
          <w:w w:val="100"/>
          <w:spacing w:val="0"/>
          <w:color w:val="000000"/>
          <w:position w:val="0"/>
        </w:rPr>
        <w:t>настоящего Федерального закона, указываются:</w:t>
        <w:tab/>
        <w:t>требования,</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w:t>
      </w:r>
      <w:r>
        <w:fldChar w:fldCharType="begin"/>
      </w:r>
      <w:r>
        <w:rPr>
          <w:color w:val="000000"/>
        </w:rPr>
        <w:instrText> HYPERLINK "http://www.consultant.ru/document/cons_doc_LAW_144624/be7f337d9b35705ac035531878c8d15c2b09b36d/%23dst100336" </w:instrText>
      </w:r>
      <w:r>
        <w:fldChar w:fldCharType="separate"/>
      </w:r>
      <w:r>
        <w:rPr>
          <w:rStyle w:val="Hyperlink"/>
          <w:lang w:val="ru-RU" w:eastAsia="ru-RU" w:bidi="ru-RU"/>
          <w:w w:val="100"/>
          <w:spacing w:val="0"/>
          <w:position w:val="0"/>
        </w:rPr>
        <w:t xml:space="preserve"> </w:t>
      </w:r>
      <w:r>
        <w:rPr>
          <w:rStyle w:val="Hyperlink"/>
        </w:rPr>
        <w:t>пунктом 1 части 1</w:t>
      </w:r>
      <w:r>
        <w:rPr>
          <w:rStyle w:val="Hyperlink"/>
          <w:lang w:val="ru-RU" w:eastAsia="ru-RU" w:bidi="ru-RU"/>
          <w:w w:val="100"/>
          <w:spacing w:val="0"/>
          <w:position w:val="0"/>
        </w:rPr>
        <w:t>,</w:t>
      </w:r>
      <w:r>
        <w:fldChar w:fldCharType="end"/>
      </w:r>
      <w:r>
        <w:fldChar w:fldCharType="begin"/>
      </w:r>
      <w:r>
        <w:rPr>
          <w:color w:val="000000"/>
        </w:rPr>
        <w:instrText> HYPERLINK "http://www.consultant.ru/document/cons_doc_LAW_144624/be7f337d9b35705ac035531878c8d15c2b09b36d/%23dst100344" </w:instrText>
      </w:r>
      <w:r>
        <w:fldChar w:fldCharType="separate"/>
      </w:r>
      <w:r>
        <w:rPr>
          <w:rStyle w:val="Hyperlink"/>
          <w:lang w:val="ru-RU" w:eastAsia="ru-RU" w:bidi="ru-RU"/>
          <w:w w:val="100"/>
          <w:spacing w:val="0"/>
          <w:position w:val="0"/>
        </w:rPr>
        <w:t xml:space="preserve"> </w:t>
      </w:r>
      <w:r>
        <w:rPr>
          <w:rStyle w:val="Hyperlink"/>
        </w:rPr>
        <w:t>частями 2</w:t>
      </w:r>
      <w:r>
        <w:rPr>
          <w:rStyle w:val="Hyperlink"/>
        </w:rPr>
        <w:t xml:space="preserve"> </w:t>
      </w:r>
      <w:r>
        <w:fldChar w:fldCharType="end"/>
      </w:r>
      <w:r>
        <w:rPr>
          <w:lang w:val="ru-RU" w:eastAsia="ru-RU" w:bidi="ru-RU"/>
          <w:w w:val="100"/>
          <w:spacing w:val="0"/>
          <w:color w:val="000000"/>
          <w:position w:val="0"/>
        </w:rPr>
        <w:t>и</w:t>
      </w:r>
      <w:r>
        <w:fldChar w:fldCharType="begin"/>
      </w:r>
      <w:r>
        <w:rPr>
          <w:color w:val="000000"/>
        </w:rPr>
        <w:instrText> HYPERLINK "http://www.consultant.ru/document/cons_doc_LAW_144624/be7f337d9b35705ac035531878c8d15c2b09b36d/%23dst74" </w:instrText>
      </w:r>
      <w:r>
        <w:fldChar w:fldCharType="separate"/>
      </w:r>
      <w:r>
        <w:rPr>
          <w:rStyle w:val="Hyperlink"/>
          <w:lang w:val="ru-RU" w:eastAsia="ru-RU" w:bidi="ru-RU"/>
          <w:w w:val="100"/>
          <w:spacing w:val="0"/>
          <w:position w:val="0"/>
        </w:rPr>
        <w:t xml:space="preserve"> </w:t>
      </w:r>
      <w:r>
        <w:rPr>
          <w:rStyle w:val="Hyperlink"/>
        </w:rPr>
        <w:t xml:space="preserve">2.1 </w:t>
      </w:r>
      <w:r>
        <w:fldChar w:fldCharType="end"/>
      </w:r>
      <w:r>
        <w:rPr>
          <w:lang w:val="ru-RU" w:eastAsia="ru-RU" w:bidi="ru-RU"/>
          <w:w w:val="100"/>
          <w:spacing w:val="0"/>
          <w:color w:val="000000"/>
          <w:position w:val="0"/>
        </w:rPr>
        <w:t>(при наличии таких требований) статьи 31 Закона о контрактной системе, а также требование, предъявляемое к участникам такого аукциона в соответствии с</w:t>
      </w:r>
      <w:r>
        <w:fldChar w:fldCharType="begin"/>
      </w:r>
      <w:r>
        <w:rPr>
          <w:color w:val="000000"/>
        </w:rPr>
        <w:instrText> HYPERLINK "http://www.consultant.ru/document/cons_doc_LAW_144624/be7f337d9b35705ac035531878c8d15c2b09b36d/%23dst101710" </w:instrText>
      </w:r>
      <w:r>
        <w:fldChar w:fldCharType="separate"/>
      </w:r>
      <w:r>
        <w:rPr>
          <w:rStyle w:val="Hyperlink"/>
          <w:lang w:val="ru-RU" w:eastAsia="ru-RU" w:bidi="ru-RU"/>
          <w:w w:val="100"/>
          <w:spacing w:val="0"/>
          <w:position w:val="0"/>
        </w:rPr>
        <w:t xml:space="preserve"> </w:t>
      </w:r>
      <w:r>
        <w:rPr>
          <w:rStyle w:val="Hyperlink"/>
        </w:rPr>
        <w:t>частью 1.1</w:t>
      </w:r>
      <w:r>
        <w:rPr>
          <w:rStyle w:val="Hyperlink"/>
        </w:rPr>
        <w:t xml:space="preserve"> </w:t>
      </w:r>
      <w:r>
        <w:fldChar w:fldCharType="end"/>
      </w:r>
      <w:r>
        <w:rPr>
          <w:lang w:val="ru-RU" w:eastAsia="ru-RU" w:bidi="ru-RU"/>
          <w:w w:val="100"/>
          <w:spacing w:val="0"/>
          <w:color w:val="000000"/>
          <w:position w:val="0"/>
        </w:rPr>
        <w:t>(при наличии такого требования) статьи 31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2 статьи 42 Закона о контрактной системе определено, что в извещении об осуществлении закупки должно содержаться краткое изложение условий контракта, содержащее место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7"/>
        <w:widowControl w:val="0"/>
        <w:keepNext w:val="0"/>
        <w:keepLines w:val="0"/>
        <w:shd w:val="clear" w:color="auto" w:fill="auto"/>
        <w:bidi w:val="0"/>
        <w:jc w:val="both"/>
        <w:spacing w:before="0" w:after="0" w:line="326" w:lineRule="exact"/>
        <w:ind w:left="20" w:right="20" w:firstLine="860"/>
      </w:pPr>
      <w:r>
        <w:rPr>
          <w:lang w:val="ru-RU" w:eastAsia="ru-RU" w:bidi="ru-RU"/>
          <w:w w:val="100"/>
          <w:spacing w:val="0"/>
          <w:color w:val="000000"/>
          <w:position w:val="0"/>
        </w:rPr>
        <w:t xml:space="preserve">В извещении о проведении Аукциона № 0175200000417000449 Заказчиком </w:t>
      </w:r>
      <w:r>
        <w:rPr>
          <w:rStyle w:val="CharStyle14"/>
        </w:rPr>
        <w:t xml:space="preserve">установлено: </w:t>
      </w:r>
      <w:r>
        <w:rPr>
          <w:rStyle w:val="CharStyle15"/>
        </w:rPr>
        <w:t>«...</w:t>
      </w:r>
    </w:p>
    <w:tbl>
      <w:tblPr>
        <w:tblOverlap w:val="never"/>
        <w:tblLayout w:type="fixed"/>
        <w:jc w:val="center"/>
      </w:tblPr>
      <w:tblGrid>
        <w:gridCol w:w="2246"/>
        <w:gridCol w:w="7978"/>
      </w:tblGrid>
      <w:tr>
        <w:trPr>
          <w:trHeight w:val="293"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16"/>
              </w:rPr>
              <w:t>Условия контрактов</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45"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672"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206" w:lineRule="exact"/>
              <w:ind w:left="0" w:right="0" w:firstLine="0"/>
            </w:pPr>
            <w:r>
              <w:rPr>
                <w:rStyle w:val="CharStyle17"/>
              </w:rPr>
              <w:t>Место доставки товара, выполнения работы или оказания услуги</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11" w:lineRule="exact"/>
              <w:ind w:left="220" w:right="0" w:firstLine="0"/>
            </w:pPr>
            <w:r>
              <w:rPr>
                <w:rStyle w:val="CharStyle17"/>
              </w:rPr>
              <w:t>Российская Федерация, Крым Респ, Евпатория г, набережная им. Терешковой с прилегающим сквером им. Караева</w:t>
            </w:r>
          </w:p>
        </w:tc>
      </w:tr>
      <w:tr>
        <w:trPr>
          <w:trHeight w:val="883"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6" w:lineRule="exact"/>
              <w:ind w:left="240" w:right="0" w:firstLine="0"/>
            </w:pPr>
            <w:r>
              <w:rPr>
                <w:rStyle w:val="CharStyle17"/>
              </w:rPr>
              <w:t>Сроки поставки товара или завершения работы либо график оказания услуг</w:t>
            </w:r>
          </w:p>
        </w:tc>
        <w:tc>
          <w:tcPr>
            <w:shd w:val="clear" w:color="auto" w:fill="FFFFFF"/>
            <w:tcBorders>
              <w:left w:val="single" w:sz="4"/>
              <w:right w:val="single" w:sz="4"/>
              <w:top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170" w:lineRule="exact"/>
              <w:ind w:left="220" w:right="0" w:firstLine="0"/>
            </w:pPr>
            <w:r>
              <w:rPr>
                <w:rStyle w:val="CharStyle17"/>
              </w:rPr>
              <w:t>Начало: с даты заключения контракта Окончание: до 31.12.2019 (включительно).</w:t>
            </w:r>
          </w:p>
        </w:tc>
      </w:tr>
      <w:tr>
        <w:trPr>
          <w:trHeight w:val="283"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701"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06" w:lineRule="exact"/>
              <w:ind w:left="240" w:right="0" w:firstLine="0"/>
            </w:pPr>
            <w:r>
              <w:rPr>
                <w:rStyle w:val="CharStyle16"/>
              </w:rPr>
              <w:t>Преимущества и требования к участникам</w:t>
            </w: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254"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both"/>
              <w:spacing w:before="0" w:after="0" w:line="170" w:lineRule="exact"/>
              <w:ind w:left="0" w:right="0" w:firstLine="0"/>
            </w:pPr>
            <w:r>
              <w:rPr>
                <w:rStyle w:val="CharStyle17"/>
              </w:rPr>
              <w:t>Преимущества</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170" w:lineRule="exact"/>
              <w:ind w:left="220" w:right="0" w:firstLine="0"/>
            </w:pPr>
            <w:r>
              <w:rPr>
                <w:rStyle w:val="CharStyle17"/>
              </w:rPr>
              <w:t>Не установлены</w:t>
            </w:r>
          </w:p>
        </w:tc>
      </w:tr>
      <w:tr>
        <w:trPr>
          <w:trHeight w:val="7262" w:hRule="exact"/>
        </w:trPr>
        <w:tc>
          <w:tcPr>
            <w:shd w:val="clear" w:color="auto" w:fill="FFFFFF"/>
            <w:tcBorders>
              <w:left w:val="single" w:sz="4"/>
              <w:top w:val="single" w:sz="4"/>
              <w:bottom w:val="single" w:sz="4"/>
            </w:tcBorders>
            <w:vAlign w:val="center"/>
          </w:tcPr>
          <w:p>
            <w:pPr>
              <w:pStyle w:val="Style7"/>
              <w:framePr w:w="10224" w:wrap="notBeside" w:vAnchor="text" w:hAnchor="text" w:xAlign="center" w:y="1"/>
              <w:widowControl w:val="0"/>
              <w:keepNext w:val="0"/>
              <w:keepLines w:val="0"/>
              <w:shd w:val="clear" w:color="auto" w:fill="auto"/>
              <w:bidi w:val="0"/>
              <w:jc w:val="left"/>
              <w:spacing w:before="0" w:after="0" w:line="206" w:lineRule="exact"/>
              <w:ind w:left="240" w:right="0" w:firstLine="0"/>
            </w:pPr>
            <w:r>
              <w:rPr>
                <w:rStyle w:val="CharStyle17"/>
              </w:rPr>
              <w:t>Требования к участникам</w:t>
            </w:r>
          </w:p>
        </w:tc>
        <w:tc>
          <w:tcPr>
            <w:shd w:val="clear" w:color="auto" w:fill="FFFFFF"/>
            <w:tcBorders>
              <w:left w:val="single" w:sz="4"/>
              <w:right w:val="single" w:sz="4"/>
              <w:top w:val="single" w:sz="4"/>
              <w:bottom w:val="single" w:sz="4"/>
            </w:tcBorders>
            <w:vAlign w:val="bottom"/>
          </w:tcPr>
          <w:p>
            <w:pPr>
              <w:pStyle w:val="Style7"/>
              <w:numPr>
                <w:ilvl w:val="0"/>
                <w:numId w:val="11"/>
              </w:numPr>
              <w:framePr w:w="10224" w:wrap="notBeside" w:vAnchor="text" w:hAnchor="text" w:xAlign="center" w:y="1"/>
              <w:tabs>
                <w:tab w:leader="none" w:pos="354" w:val="left"/>
              </w:tabs>
              <w:widowControl w:val="0"/>
              <w:keepNext w:val="0"/>
              <w:keepLines w:val="0"/>
              <w:shd w:val="clear" w:color="auto" w:fill="auto"/>
              <w:bidi w:val="0"/>
              <w:jc w:val="left"/>
              <w:spacing w:before="0" w:after="240" w:line="206" w:lineRule="exact"/>
              <w:ind w:left="220" w:right="0" w:firstLine="0"/>
            </w:pPr>
            <w:r>
              <w:rPr>
                <w:rStyle w:val="CharStyle17"/>
              </w:rPr>
              <w:t>Единые требования к участникам (в соответствии с частью 1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240" w:line="206" w:lineRule="exact"/>
              <w:ind w:left="220" w:right="0" w:firstLine="0"/>
            </w:pPr>
            <w:r>
              <w:rPr>
                <w:rStyle w:val="CharStyle17"/>
              </w:rPr>
              <w:t>- действующая выписка из реестра членов саморегулируемой организации направо осуществлять строительство, реконструкцию, капитальный ремонт объектов капитального строительства по договору строительного подряда, заключаемому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по форме, утвержденной приказом Ростехнадзора от 16.02.2017 № 58. Срок действия выписки из реестра членов саморегулируемой организации составляет один месяц с даты ее выдачи.</w:t>
            </w:r>
          </w:p>
          <w:p>
            <w:pPr>
              <w:pStyle w:val="Style7"/>
              <w:numPr>
                <w:ilvl w:val="0"/>
                <w:numId w:val="11"/>
              </w:numPr>
              <w:framePr w:w="10224" w:wrap="notBeside" w:vAnchor="text" w:hAnchor="text" w:xAlign="center" w:y="1"/>
              <w:tabs>
                <w:tab w:leader="none" w:pos="359" w:val="left"/>
              </w:tabs>
              <w:widowControl w:val="0"/>
              <w:keepNext w:val="0"/>
              <w:keepLines w:val="0"/>
              <w:shd w:val="clear" w:color="auto" w:fill="auto"/>
              <w:bidi w:val="0"/>
              <w:jc w:val="left"/>
              <w:spacing w:before="240" w:after="240" w:line="202" w:lineRule="exact"/>
              <w:ind w:left="220" w:right="0" w:firstLine="0"/>
            </w:pPr>
            <w:r>
              <w:rPr>
                <w:rStyle w:val="CharStyle17"/>
              </w:rPr>
              <w:t>Требования к участникам закупок в соответствии с частью 1. 1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240" w:line="206" w:lineRule="exact"/>
              <w:ind w:left="220" w:right="0" w:firstLine="0"/>
            </w:pPr>
            <w:r>
              <w:rPr>
                <w:rStyle w:val="CharStyle17"/>
              </w:rPr>
              <w:t>Отсутствие в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pPr>
              <w:pStyle w:val="Style7"/>
              <w:numPr>
                <w:ilvl w:val="0"/>
                <w:numId w:val="11"/>
              </w:numPr>
              <w:framePr w:w="10224" w:wrap="notBeside" w:vAnchor="text" w:hAnchor="text" w:xAlign="center" w:y="1"/>
              <w:tabs>
                <w:tab w:leader="none" w:pos="354" w:val="left"/>
              </w:tabs>
              <w:widowControl w:val="0"/>
              <w:keepNext w:val="0"/>
              <w:keepLines w:val="0"/>
              <w:shd w:val="clear" w:color="auto" w:fill="auto"/>
              <w:bidi w:val="0"/>
              <w:jc w:val="left"/>
              <w:spacing w:before="240" w:after="240" w:line="206" w:lineRule="exact"/>
              <w:ind w:left="220" w:right="0" w:firstLine="0"/>
            </w:pPr>
            <w:r>
              <w:rPr>
                <w:rStyle w:val="CharStyle17"/>
              </w:rPr>
              <w:t>Требование к наличию опыта работы, связанного с предметом контракта, и деловой репутации (в соответствии с пунктом 3 части 2 статьи 31 Федерального закона № 44-ФЗ)</w:t>
            </w:r>
          </w:p>
          <w:p>
            <w:pPr>
              <w:pStyle w:val="Style7"/>
              <w:framePr w:w="10224" w:wrap="notBeside" w:vAnchor="text" w:hAnchor="text" w:xAlign="center" w:y="1"/>
              <w:widowControl w:val="0"/>
              <w:keepNext w:val="0"/>
              <w:keepLines w:val="0"/>
              <w:shd w:val="clear" w:color="auto" w:fill="auto"/>
              <w:bidi w:val="0"/>
              <w:jc w:val="left"/>
              <w:spacing w:before="240" w:after="0" w:line="206" w:lineRule="exact"/>
              <w:ind w:left="220" w:right="0" w:firstLine="0"/>
            </w:pPr>
            <w:r>
              <w:rPr>
                <w:rStyle w:val="CharStyle17"/>
              </w:rPr>
              <w:t>документы или копии таких документов, подтверждающие соответствие участника аукциона дополнительным требованиям, установленным в аукционной документации: 1) копия исполненного контракта (договора); 2)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 3)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w:t>
            </w:r>
          </w:p>
        </w:tc>
      </w:tr>
    </w:tbl>
    <w:p>
      <w:pPr>
        <w:widowControl w:val="0"/>
        <w:rPr>
          <w:sz w:val="2"/>
          <w:szCs w:val="2"/>
        </w:rPr>
      </w:pPr>
    </w:p>
    <w:p>
      <w:pPr>
        <w:pStyle w:val="Style18"/>
        <w:widowControl w:val="0"/>
        <w:keepNext w:val="0"/>
        <w:keepLines w:val="0"/>
        <w:shd w:val="clear" w:color="auto" w:fill="auto"/>
        <w:bidi w:val="0"/>
        <w:jc w:val="left"/>
        <w:spacing w:before="0" w:after="240"/>
        <w:ind w:left="2480" w:right="260" w:firstLine="0"/>
      </w:pPr>
      <w:r>
        <w:rPr>
          <w:lang w:val="ru-RU" w:eastAsia="ru-RU" w:bidi="ru-RU"/>
          <w:w w:val="100"/>
          <w:spacing w:val="0"/>
          <w:color w:val="000000"/>
          <w:position w:val="0"/>
        </w:rPr>
        <w:t>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18"/>
        <w:widowControl w:val="0"/>
        <w:keepNext w:val="0"/>
        <w:keepLines w:val="0"/>
        <w:shd w:val="clear" w:color="auto" w:fill="auto"/>
        <w:bidi w:val="0"/>
        <w:jc w:val="left"/>
        <w:spacing w:before="0" w:after="240"/>
        <w:ind w:left="2480" w:right="660" w:firstLine="0"/>
      </w:pPr>
      <w:r>
        <w:rPr>
          <w:lang w:val="ru-RU" w:eastAsia="ru-RU" w:bidi="ru-RU"/>
          <w:w w:val="100"/>
          <w:spacing w:val="0"/>
          <w:color w:val="000000"/>
          <w:position w:val="0"/>
        </w:rPr>
        <w:t>4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частью 5 статьи 30 Федерального закона № 44-ФЗ)</w:t>
      </w:r>
    </w:p>
    <w:p>
      <w:pPr>
        <w:pStyle w:val="Style18"/>
        <w:tabs>
          <w:tab w:leader="underscore" w:pos="3394" w:val="right"/>
          <w:tab w:leader="none" w:pos="4273" w:val="right"/>
          <w:tab w:leader="none" w:pos="4418" w:val="left"/>
        </w:tabs>
        <w:widowControl w:val="0"/>
        <w:keepNext w:val="0"/>
        <w:keepLines w:val="0"/>
        <w:shd w:val="clear" w:color="auto" w:fill="auto"/>
        <w:bidi w:val="0"/>
        <w:jc w:val="left"/>
        <w:spacing w:before="0" w:after="272"/>
        <w:ind w:left="20" w:right="260" w:firstLine="2460"/>
      </w:pPr>
      <w:r>
        <w:rPr>
          <w:lang w:val="ru-RU" w:eastAsia="ru-RU" w:bidi="ru-RU"/>
          <w:w w:val="100"/>
          <w:spacing w:val="0"/>
          <w:color w:val="000000"/>
          <w:position w:val="0"/>
        </w:rPr>
        <w:t xml:space="preserve">Закупка осуществляется в соответствии с частью 5 статьи 30 Федерального закона у поставщиков (подрядчиков, исполнителей), не являющимися субъектами малого предпринимательства, социально ориентированными некоммерческими организациями с привлечением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Условие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устанавливается в размере 30% (тридцать процентов) от цены контракта.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w:t>
        <w:tab/>
      </w:r>
      <w:r>
        <w:rPr>
          <w:rStyle w:val="CharStyle20"/>
        </w:rPr>
        <w:t>организаций</w:t>
        <w:tab/>
        <w:t>поставщик</w:t>
        <w:tab/>
        <w:t>(подрядчик, исполнитель) несет гражданско-правовую ответственность.</w:t>
      </w:r>
    </w:p>
    <w:p>
      <w:pPr>
        <w:pStyle w:val="Style7"/>
        <w:widowControl w:val="0"/>
        <w:keepNext w:val="0"/>
        <w:keepLines w:val="0"/>
        <w:shd w:val="clear" w:color="auto" w:fill="auto"/>
        <w:bidi w:val="0"/>
        <w:jc w:val="both"/>
        <w:spacing w:before="0" w:after="0" w:line="317" w:lineRule="exact"/>
        <w:ind w:left="20" w:right="0" w:firstLine="860"/>
      </w:pPr>
      <w:r>
        <w:rPr>
          <w:rStyle w:val="CharStyle21"/>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both"/>
        <w:spacing w:before="0" w:after="60" w:line="317" w:lineRule="exact"/>
        <w:ind w:left="20" w:right="20" w:firstLine="860"/>
      </w:pPr>
      <w:r>
        <w:rPr>
          <w:lang w:val="ru-RU" w:eastAsia="ru-RU" w:bidi="ru-RU"/>
          <w:w w:val="100"/>
          <w:spacing w:val="0"/>
          <w:color w:val="000000"/>
          <w:position w:val="0"/>
        </w:rPr>
        <w:t>Комиссия, изучив документацию об Аукционе, извещение о проведении Аукциона № 0175200000417000449, заслушав пояснения представителей Заказчика, Уполномоченного органа, приходит к выводу, что доводы Заявителя относительного того, что в извещении о проведении Аукциона не содержится информации о месте выполнения и сроках выполнения работ, а также надлежащей информации о требованиях к участникам закупки в соответствии с частями 1, 2 статьи 31 Закона о контрактной системе являются необоснованными.</w:t>
      </w:r>
    </w:p>
    <w:p>
      <w:pPr>
        <w:pStyle w:val="Style7"/>
        <w:numPr>
          <w:ilvl w:val="0"/>
          <w:numId w:val="9"/>
        </w:numPr>
        <w:tabs>
          <w:tab w:leader="none" w:pos="1192" w:val="left"/>
        </w:tabs>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проекте контракта не установлены размеры штрафов для подрядчика, предложившего наиболее высокую цену за право заключения контракта, чем нарушил требования части 23 статьи 68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4 статьи 64 Закона о контрактной системе к документации об электронном аукционе прилагается проект контракта, который является неотъемлемой частью этой документации. При этом согласно требованиям части 6 статьи 65, части 2 статьи 70 Закона о контрактной системе по истечении срока для внесения изменений в документацию об электронном аукционе не предусмотрена возможность изменения заказчиком положений проекта контракта, за исключением необходимости включения в проект контракта, прилагаемый к документации о таком аукционе,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 участие в таком аукционе его участника.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34 Закона о контрактной системе определено, что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частью 5 статьи 34 Закона о контрактной системе установлено, что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Правила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Российской Федерации от 30.08.2017 № 1042 «</w:t>
      </w:r>
      <w:r>
        <w:rPr>
          <w:rStyle w:val="CharStyle22"/>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w:t>
      </w:r>
      <w:r>
        <w:rPr>
          <w:rStyle w:val="CharStyle22"/>
          <w:lang w:val="en-US" w:eastAsia="en-US" w:bidi="en-US"/>
        </w:rPr>
        <w:t xml:space="preserve">N </w:t>
      </w:r>
      <w:r>
        <w:rPr>
          <w:rStyle w:val="CharStyle22"/>
        </w:rPr>
        <w:t xml:space="preserve">570 и признании утратившим силу постановления Правительства Российской Федерации от 25 ноября 2013 г. </w:t>
      </w:r>
      <w:r>
        <w:rPr>
          <w:rStyle w:val="CharStyle22"/>
          <w:lang w:val="en-US" w:eastAsia="en-US" w:bidi="en-US"/>
        </w:rPr>
        <w:t xml:space="preserve">N </w:t>
      </w:r>
      <w:r>
        <w:rPr>
          <w:rStyle w:val="CharStyle22"/>
        </w:rPr>
        <w:t>1063</w:t>
      </w:r>
      <w:r>
        <w:rPr>
          <w:lang w:val="ru-RU" w:eastAsia="ru-RU" w:bidi="ru-RU"/>
          <w:w w:val="100"/>
          <w:spacing w:val="0"/>
          <w:color w:val="000000"/>
          <w:position w:val="0"/>
        </w:rPr>
        <w:t>» (далее -Правила от 30.08.2017 №1042).</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учитывая, что Законом о контрактной системе не предусмотрено изменение заказчиком положений проекта контракта по истечении срока для внесения изменений в документацию о проведении закупок, размер неустойки (штрафа, пени) подлежит включению заказчиком непосредственно в проект контракта, прилагаемый к документации о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надлежащим исполнением обязанности заказчика по установлению размеров неустойки является включение в проект контракта: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 Размер штрафа устанавливается контрактом в порядке, установленном пунктами 3 - 9 настоящих Правил,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pPr>
        <w:pStyle w:val="Style7"/>
        <w:numPr>
          <w:ilvl w:val="0"/>
          <w:numId w:val="9"/>
        </w:numPr>
        <w:tabs>
          <w:tab w:leader="none" w:pos="1863" w:val="left"/>
          <w:tab w:leader="none" w:pos="3923"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w:t>
        <w:tab/>
        <w:t>каждый факт</w:t>
        <w:tab/>
        <w:t>неисполнения или ненадлежащего исполнения</w:t>
      </w:r>
    </w:p>
    <w:p>
      <w:pPr>
        <w:pStyle w:val="Style7"/>
        <w:tabs>
          <w:tab w:leader="none" w:pos="1863" w:val="left"/>
          <w:tab w:leader="none" w:pos="3923"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поставщиком</w:t>
        <w:tab/>
        <w:t>(подрядчиком,</w:t>
        <w:tab/>
        <w:t>исполнителем) обязательств, предусмотренных</w:t>
      </w:r>
    </w:p>
    <w:p>
      <w:pPr>
        <w:pStyle w:val="Style7"/>
        <w:tabs>
          <w:tab w:leader="none" w:pos="1863" w:val="left"/>
          <w:tab w:leader="none" w:pos="3923" w:val="left"/>
        </w:tabs>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контрактом, за исключением просрочки исполнения обязательств (в том числе гарантийного</w:t>
        <w:tab/>
        <w:t>обязательства),</w:t>
        <w:tab/>
        <w:t>предусмотренных контрактом, размер штрафа</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устанавливается в виде фиксированной суммы, определяемой в следующем порядке (за исключением случаев, предусмотренных пунктами 4 - 8 настоящих Правил):</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е) 0,3 процента цены контракта (этапа) в случае, если цена контракта (этапа) составляет от 1 млрд. рублей до 2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ж) 0,25 процента цены контракта (этапа) в случае, если цена контракта (этапа) составляет от 2 млрд. рублей до 5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 0,2 процента цены контракта (этапа) в случае, если цена контракта (этапа) составляет от 5 млрд. рублей до 10 млрд.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и) 0,1 процента цены контракта (этапа) в случае, если цена контракта (этапа) превышает 10 млрд.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3 процента цены контракта (этапа) в случае, если цена контракта (этапа)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2 процента цены контракта (этапа) в случае, если цена контракта (этапа) составляет от 3 млн. рублей до 10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10 млн. рублей до 20 млн. рублей (включительно).</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 процентов начальной (максимальной) цены контракта в случае, если начальная (максимальная)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 случае если в соответствии с частью 6 статьи 30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определяемой в следующем порядке: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а) 1000 рублей, если цена контракта не превышает 3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включение в проект контракта ссылки на Правила №1042 вместо установления вышеуказанных размеров штрафа, пени не является надлежащим исполнением обязанности заказчика по установлению размеров неустойки.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разделе 12 «ОТВЕТСТВЕННОСТЬ СТОРОН» проекта контракта Заказчик указал следующие сведения о размерах штрафов, пени за ненадлежащее исполнение обязательств по контракту: «.</w:t>
      </w:r>
    </w:p>
    <w:p>
      <w:pPr>
        <w:pStyle w:val="Style23"/>
        <w:numPr>
          <w:ilvl w:val="0"/>
          <w:numId w:val="1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pPr>
        <w:pStyle w:val="Style23"/>
        <w:numPr>
          <w:ilvl w:val="0"/>
          <w:numId w:val="13"/>
        </w:numPr>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 xml:space="preserve"> Заказчик несёт ответственность в соответствии с действующим законодательством Российской Федерации за ненадлежащее выполнение своих обязательств по настоящему Контракту.</w:t>
      </w:r>
    </w:p>
    <w:p>
      <w:pPr>
        <w:pStyle w:val="Style23"/>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pPr>
        <w:pStyle w:val="Style23"/>
        <w:numPr>
          <w:ilvl w:val="0"/>
          <w:numId w:val="15"/>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составляет одну трехсотую действующей на дату уплаты пеней ставки рефинансирования Центрального банка Российской Федерации от не уплаченной в срок суммы.</w:t>
      </w:r>
    </w:p>
    <w:p>
      <w:pPr>
        <w:pStyle w:val="Style23"/>
        <w:numPr>
          <w:ilvl w:val="0"/>
          <w:numId w:val="15"/>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w:t>
      </w:r>
    </w:p>
    <w:p>
      <w:pPr>
        <w:pStyle w:val="Style23"/>
        <w:tabs>
          <w:tab w:leader="underscore" w:pos="5084" w:val="right"/>
          <w:tab w:leader="none" w:pos="5319" w:val="left"/>
          <w:tab w:leader="underscore" w:pos="7383" w:val="left"/>
        </w:tabs>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виде фиксированной суммы </w:t>
        <w:tab/>
        <w:t>рублей</w:t>
        <w:tab/>
        <w:t>(</w:t>
        <w:tab/>
        <w:t>), определенной в порядке,</w:t>
      </w:r>
    </w:p>
    <w:p>
      <w:pPr>
        <w:pStyle w:val="Style23"/>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установленном Постановлением 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1000рублей, если цена контракта не превышает 3 млн. рублей (включительно);</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б) 5000рублей, если цена контракта составляет от 3 млн. рублей до 50 млн. рублей (включительно);</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23"/>
        <w:numPr>
          <w:ilvl w:val="0"/>
          <w:numId w:val="13"/>
        </w:numPr>
        <w:tabs>
          <w:tab w:leader="none" w:pos="1398" w:val="left"/>
        </w:tabs>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В случае просрочки исполнения Подрядчиком обязательств,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pPr>
        <w:pStyle w:val="Style23"/>
        <w:numPr>
          <w:ilvl w:val="0"/>
          <w:numId w:val="17"/>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Пеня начисляется за каждый день просрочки исполнения Подрядчиком обязательства, предусмотренного Контрактом, и устанавливается в размере одной трехсотой действующей на дату уплаты пени ставки рефинансирования Центрального банка Российской Федерации (далее - ЦБ РФ) от цены Контракта, уменьшенной на сумму, пропорциональную объему обязательств, предусмотренных Контрактом и фактически исполненных Подрядчиком.</w:t>
      </w:r>
    </w:p>
    <w:p>
      <w:pPr>
        <w:pStyle w:val="Style23"/>
        <w:numPr>
          <w:ilvl w:val="0"/>
          <w:numId w:val="17"/>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Пеня подлежит уплате за весь период просрочки исполнения обязательств, предусмотренных Контрактом.</w:t>
      </w:r>
    </w:p>
    <w:p>
      <w:pPr>
        <w:pStyle w:val="Style23"/>
        <w:numPr>
          <w:ilvl w:val="0"/>
          <w:numId w:val="17"/>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w:t>
      </w:r>
    </w:p>
    <w:p>
      <w:pPr>
        <w:pStyle w:val="Style23"/>
        <w:tabs>
          <w:tab w:leader="underscore" w:pos="2266" w:val="center"/>
          <w:tab w:leader="underscore" w:pos="5079" w:val="left"/>
          <w:tab w:leader="underscore" w:pos="5079" w:val="left"/>
        </w:tabs>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ab/>
        <w:t>рублей</w:t>
        <w:tab/>
        <w:t>(</w:t>
        <w:tab/>
        <w:t>), определенной в порядке, установленном Постановлением</w:t>
      </w:r>
    </w:p>
    <w:p>
      <w:pPr>
        <w:pStyle w:val="Style23"/>
        <w:widowControl w:val="0"/>
        <w:keepNext w:val="0"/>
        <w:keepLines w:val="0"/>
        <w:shd w:val="clear" w:color="auto" w:fill="auto"/>
        <w:bidi w:val="0"/>
        <w:spacing w:before="0" w:after="0" w:line="226" w:lineRule="exact"/>
        <w:ind w:left="20" w:right="0" w:firstLine="0"/>
      </w:pPr>
      <w:r>
        <w:rPr>
          <w:lang w:val="ru-RU" w:eastAsia="ru-RU" w:bidi="ru-RU"/>
          <w:w w:val="100"/>
          <w:spacing w:val="0"/>
          <w:color w:val="000000"/>
          <w:position w:val="0"/>
        </w:rPr>
        <w:t xml:space="preserve">Правительства Российской Федерации от 30 августа 2017 г. </w:t>
      </w:r>
      <w:r>
        <w:rPr>
          <w:lang w:val="en-US" w:eastAsia="en-US" w:bidi="en-US"/>
          <w:w w:val="100"/>
          <w:spacing w:val="0"/>
          <w:color w:val="000000"/>
          <w:position w:val="0"/>
        </w:rPr>
        <w:t xml:space="preserve">N </w:t>
      </w:r>
      <w:r>
        <w:rPr>
          <w:lang w:val="ru-RU" w:eastAsia="ru-RU" w:bidi="ru-RU"/>
          <w:w w:val="100"/>
          <w:spacing w:val="0"/>
          <w:color w:val="000000"/>
          <w:position w:val="0"/>
        </w:rPr>
        <w:t>1042:</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 процентов цены контракта (этапа) в случае, если цена контракта (этапа) не превышает 3 млн.</w:t>
      </w:r>
    </w:p>
    <w:p>
      <w:pPr>
        <w:pStyle w:val="Style27"/>
        <w:widowControl w:val="0"/>
        <w:keepNext w:val="0"/>
        <w:keepLines w:val="0"/>
        <w:shd w:val="clear" w:color="auto" w:fill="auto"/>
        <w:bidi w:val="0"/>
        <w:spacing w:before="0" w:after="0"/>
        <w:ind w:left="20" w:right="0" w:firstLine="0"/>
      </w:pPr>
      <w:r>
        <w:rPr>
          <w:lang w:val="ru-RU" w:eastAsia="ru-RU" w:bidi="ru-RU"/>
          <w:w w:val="100"/>
          <w:spacing w:val="0"/>
          <w:color w:val="000000"/>
          <w:position w:val="0"/>
        </w:rPr>
        <w:t>рублей;</w:t>
      </w:r>
    </w:p>
    <w:p>
      <w:pPr>
        <w:pStyle w:val="Style2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б) 5 процентов цены контракта (этапа) в случае, если цена контракта (этапа) составляет от 3 млн. рублей до 50 млн. рублей (включительно);</w:t>
      </w:r>
    </w:p>
    <w:p>
      <w:pPr>
        <w:pStyle w:val="Style2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в) 1 процент цены контракта (этапа) в случае, если цена контракта (этапа) составляет от 50 млн. рублей до 100 млн. рублей (включительно);</w:t>
      </w:r>
    </w:p>
    <w:p>
      <w:pPr>
        <w:pStyle w:val="Style2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г) 0,5 процента цены контракта (этапа) в случае, если цена контракта (этапа) составляет от 100 млн. рублей до 500 млн. рублей (включительно);</w:t>
      </w:r>
    </w:p>
    <w:p>
      <w:pPr>
        <w:pStyle w:val="Style27"/>
        <w:widowControl w:val="0"/>
        <w:keepNext w:val="0"/>
        <w:keepLines w:val="0"/>
        <w:shd w:val="clear" w:color="auto" w:fill="auto"/>
        <w:bidi w:val="0"/>
        <w:spacing w:before="0" w:after="0"/>
        <w:ind w:left="20" w:right="20" w:firstLine="860"/>
      </w:pPr>
      <w:r>
        <w:rPr>
          <w:lang w:val="ru-RU" w:eastAsia="ru-RU" w:bidi="ru-RU"/>
          <w:w w:val="100"/>
          <w:spacing w:val="0"/>
          <w:color w:val="000000"/>
          <w:position w:val="0"/>
        </w:rPr>
        <w:t>д) 0,4 процента цены контракта (этапа) в случае, если цена контракта (этапа) составляет от 500 млн. рублей до 1 млрд. рублей (включительно).</w:t>
      </w:r>
    </w:p>
    <w:p>
      <w:pPr>
        <w:pStyle w:val="Style23"/>
        <w:numPr>
          <w:ilvl w:val="0"/>
          <w:numId w:val="17"/>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фиксированной суммы, определяемой в следующем порядке:</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а) 1000 рублей, если цена контракта не превышает 3 млн. рублей;</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б) 5000 рублей, если цена контракта составляет от 3 млн. рублей до 50 млн. рублей (включительно);</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в) 10000 рублей, если цена контракта составляет от 50 млн. рублей до 100 млн. рублей (включительно);</w:t>
      </w:r>
    </w:p>
    <w:p>
      <w:pPr>
        <w:pStyle w:val="Style27"/>
        <w:widowControl w:val="0"/>
        <w:keepNext w:val="0"/>
        <w:keepLines w:val="0"/>
        <w:shd w:val="clear" w:color="auto" w:fill="auto"/>
        <w:bidi w:val="0"/>
        <w:spacing w:before="0" w:after="0"/>
        <w:ind w:left="20" w:right="0" w:firstLine="860"/>
      </w:pPr>
      <w:r>
        <w:rPr>
          <w:lang w:val="ru-RU" w:eastAsia="ru-RU" w:bidi="ru-RU"/>
          <w:w w:val="100"/>
          <w:spacing w:val="0"/>
          <w:color w:val="000000"/>
          <w:position w:val="0"/>
        </w:rPr>
        <w:t>г) 100000 рублей, если цена контракта превышает 100 млн. рублей.</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Заказчик вправе требовать от Подрядчика уплаты штрафа по каждому факту неисполнения или ненадлежащего исполнения обязательств по Контракту.</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Пени и штрафы уплачиваются Подрядчиком в добровольном порядке посредством перечисления взыскиваемых сумм в бюджет Республики Крым, по указанным Заказчиком в требовании реквизитам. Подрядчик представляет Заказчику документальное подтверждение такого перечисления в течение 5 (пяти) рабочих дней с даты осуществления платежа.</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Заказчик вправе зачесть сумму пени и штрафов, в счет сумм платежей, подлежащих уплате Подрядчику по Контракту. В этом случае Заказчик направляет Подрядчику уведомление о зачете, в котором указывается, что зачет требований производится в порядке ст. 410 Гражданского Кодекса Российской Федерации, а также указываются суммы и периоды возникновения обязательств, периоды просрочки.</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Подрядчиком своих обязательств.</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Уплата неустоек и возмещение убытков не освобождает Стороны от исполнения своих обязательств по Контракту.</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Подрядчик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и/или ненадлежащего выполнения Подрядчиком работ в соответствии с Контрактом или вследствие нарушения имущественных или интеллектуальных прав.</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Заказчик вправе при нарушении обязательств по настоящему Контракту потребовать от Подрядчика уплаты неустойки (пени) в случае:</w:t>
      </w:r>
    </w:p>
    <w:p>
      <w:pPr>
        <w:pStyle w:val="Style23"/>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нарушения срока ввода объекта в эксплуатацию - в размере 0,5 процента стоимости контракта, но не более 2000 тыс. рублей за каждый день просрочки;</w:t>
      </w:r>
    </w:p>
    <w:p>
      <w:pPr>
        <w:pStyle w:val="Style23"/>
        <w:widowControl w:val="0"/>
        <w:keepNext w:val="0"/>
        <w:keepLines w:val="0"/>
        <w:shd w:val="clear" w:color="auto" w:fill="auto"/>
        <w:bidi w:val="0"/>
        <w:spacing w:before="0" w:after="0" w:line="226" w:lineRule="exact"/>
        <w:ind w:left="20" w:right="0" w:firstLine="860"/>
      </w:pPr>
      <w:r>
        <w:rPr>
          <w:lang w:val="ru-RU" w:eastAsia="ru-RU" w:bidi="ru-RU"/>
          <w:w w:val="100"/>
          <w:spacing w:val="0"/>
          <w:color w:val="000000"/>
          <w:position w:val="0"/>
        </w:rPr>
        <w:t>нарушения иных сроков строительства объекта (реализации мероприятия) - в размере от 0,1 процента до 0,3 процента стоимости контракта, но не более 300 тыс. рублей за каждый день просрочки.</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В соответствии с Постановлением Правительства Российской Федерации от 30.08.2017г. №1042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он обязан выполнить самостоятельно без привлечения других лиц к исполнению своих обязательств по контракту, предусмотренных п. 5.4.38. настоящего Контракта, устанавливается штраф в размере 5 процентов стоимости указанных работ.</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В случае неисполнения Подрядчиком обязательств по привлечению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Подрядчик несет ответственность в виде штрафа в размере 5 процентов объема такого привлечения, установленного контрактом обязательства.</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В случае непредставления информации обо всех соисполнителях, субподрядчиках, заключивших договор или договоры с Подрядчиком, цена которого или общая цена которых составляет более чем десять процентов цены контракта, равно как при несвоевременном ее предоставлении такой информации, Подрядчик несет ответственность в виде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Подрядчиком с соисполнителем, субподрядчиком. Пеня подлежит начислению за каждый день просрочки исполнения такого обязательства.</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неисполнение или ненадлежащее исполнение Подрядчиком обязательств, предусмотренных контрактом, не может превышать цену контракта.</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pPr>
        <w:pStyle w:val="Style23"/>
        <w:numPr>
          <w:ilvl w:val="0"/>
          <w:numId w:val="13"/>
        </w:numPr>
        <w:widowControl w:val="0"/>
        <w:keepNext w:val="0"/>
        <w:keepLines w:val="0"/>
        <w:shd w:val="clear" w:color="auto" w:fill="auto"/>
        <w:bidi w:val="0"/>
        <w:spacing w:before="0" w:after="0" w:line="226" w:lineRule="exact"/>
        <w:ind w:left="20" w:right="20" w:firstLine="860"/>
      </w:pPr>
      <w:r>
        <w:rPr>
          <w:lang w:val="ru-RU" w:eastAsia="ru-RU" w:bidi="ru-RU"/>
          <w:w w:val="100"/>
          <w:spacing w:val="0"/>
          <w:color w:val="000000"/>
          <w:position w:val="0"/>
        </w:rPr>
        <w:t xml:space="preserve"> В случае просрочки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pPr>
        <w:pStyle w:val="Style7"/>
        <w:widowControl w:val="0"/>
        <w:keepNext w:val="0"/>
        <w:keepLines w:val="0"/>
        <w:shd w:val="clear" w:color="auto" w:fill="auto"/>
        <w:bidi w:val="0"/>
        <w:jc w:val="left"/>
        <w:spacing w:before="0" w:after="0"/>
        <w:ind w:left="20" w:right="0" w:firstLine="580"/>
      </w:pPr>
      <w:r>
        <w:rPr>
          <w:rStyle w:val="CharStyle21"/>
        </w:rPr>
        <w:t>...»</w:t>
      </w:r>
      <w:r>
        <w:rPr>
          <w:lang w:val="ru-RU" w:eastAsia="ru-RU" w:bidi="ru-RU"/>
          <w:w w:val="100"/>
          <w:spacing w:val="0"/>
          <w:color w:val="000000"/>
          <w:position w:val="0"/>
        </w:rPr>
        <w:t xml:space="preserve"> (цитата).</w:t>
      </w:r>
    </w:p>
    <w:p>
      <w:pPr>
        <w:pStyle w:val="Style7"/>
        <w:widowControl w:val="0"/>
        <w:keepNext w:val="0"/>
        <w:keepLines w:val="0"/>
        <w:shd w:val="clear" w:color="auto" w:fill="auto"/>
        <w:bidi w:val="0"/>
        <w:jc w:val="left"/>
        <w:spacing w:before="0" w:after="0"/>
        <w:ind w:left="20" w:right="20" w:firstLine="580"/>
      </w:pPr>
      <w:r>
        <w:rPr>
          <w:lang w:val="ru-RU" w:eastAsia="ru-RU" w:bidi="ru-RU"/>
          <w:w w:val="100"/>
          <w:spacing w:val="0"/>
          <w:color w:val="000000"/>
          <w:position w:val="0"/>
        </w:rPr>
        <w:t>В ходе заседания Комиссии представитель Заказчика согласился с данным доводом жалобы.</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действия Заказчика, не установившего в проекте контракта документации об Аукционе надлежащие требования о размере штрафа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предложившим наиболее высокую цену за право заключения контракта в соответствии с пунктом 5 Правил от</w:t>
      </w:r>
    </w:p>
    <w:p>
      <w:pPr>
        <w:pStyle w:val="Style7"/>
        <w:numPr>
          <w:ilvl w:val="0"/>
          <w:numId w:val="19"/>
        </w:numPr>
        <w:tabs>
          <w:tab w:leader="none" w:pos="1450" w:val="left"/>
        </w:tabs>
        <w:widowControl w:val="0"/>
        <w:keepNext w:val="0"/>
        <w:keepLines w:val="0"/>
        <w:shd w:val="clear" w:color="auto" w:fill="auto"/>
        <w:bidi w:val="0"/>
        <w:jc w:val="both"/>
        <w:spacing w:before="0" w:after="60"/>
        <w:ind w:left="20" w:right="20" w:firstLine="0"/>
      </w:pPr>
      <w:r>
        <w:rPr>
          <w:lang w:val="ru-RU" w:eastAsia="ru-RU" w:bidi="ru-RU"/>
          <w:w w:val="100"/>
          <w:spacing w:val="0"/>
          <w:color w:val="000000"/>
          <w:position w:val="0"/>
        </w:rPr>
        <w:t>№ 1042, нарушают требования частей 5, 7, 8 статьи 34 Закона о контрактной системе, пункта 5 Правил от 30.08.2017 № 1042 и содержат признаки состава административного правонарушения, ответственность за которое предусмотрена частью 4.2 статьи 7.30 Кодекса Российской Федерации об административных правонарушениях.</w:t>
      </w:r>
    </w:p>
    <w:p>
      <w:pPr>
        <w:pStyle w:val="Style7"/>
        <w:numPr>
          <w:ilvl w:val="0"/>
          <w:numId w:val="21"/>
        </w:numPr>
        <w:tabs>
          <w:tab w:leader="none" w:pos="1201"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позициям: светильник, светодиодный светильник) значения которых становятся известными при испытании определенной партии товара после его производства,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7"/>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2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2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w:t>
      </w:r>
    </w:p>
    <w:p>
      <w:pPr>
        <w:pStyle w:val="Style7"/>
        <w:widowControl w:val="0"/>
        <w:keepNext w:val="0"/>
        <w:keepLines w:val="0"/>
        <w:shd w:val="clear" w:color="auto" w:fill="auto"/>
        <w:bidi w:val="0"/>
        <w:jc w:val="both"/>
        <w:spacing w:before="0" w:after="0"/>
        <w:ind w:left="20" w:right="360" w:firstLine="0"/>
      </w:pPr>
      <w:r>
        <w:rPr>
          <w:lang w:val="ru-RU" w:eastAsia="ru-RU" w:bidi="ru-RU"/>
          <w:w w:val="100"/>
          <w:spacing w:val="0"/>
          <w:color w:val="000000"/>
          <w:position w:val="0"/>
        </w:rPr>
        <w:t>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20" w:right="360" w:firstLine="860"/>
      </w:pPr>
      <w:r>
        <w:rPr>
          <w:lang w:val="ru-RU" w:eastAsia="ru-RU" w:bidi="ru-RU"/>
          <w:w w:val="100"/>
          <w:spacing w:val="0"/>
          <w:color w:val="000000"/>
          <w:position w:val="0"/>
        </w:rPr>
        <w:t>Заказчиком в техническом задании документации об Аукционе установлено следующее требование о соответствии товаров, используемых при выполнении работ по указанным Заявителем в жалобе, например: «.</w:t>
      </w:r>
    </w:p>
    <w:p>
      <w:pPr>
        <w:pStyle w:val="Style29"/>
        <w:widowControl w:val="0"/>
        <w:keepNext w:val="0"/>
        <w:keepLines w:val="0"/>
        <w:shd w:val="clear" w:color="auto" w:fill="auto"/>
        <w:bidi w:val="0"/>
        <w:spacing w:before="0" w:after="420"/>
        <w:ind w:left="20" w:right="360"/>
      </w:pPr>
      <w:r>
        <w:rPr>
          <w:lang w:val="ru-RU" w:eastAsia="ru-RU" w:bidi="ru-RU"/>
          <w:w w:val="100"/>
          <w:spacing w:val="0"/>
          <w:color w:val="000000"/>
          <w:position w:val="0"/>
        </w:rPr>
        <w:t xml:space="preserve">Светильник. Тип источника света: светодиоды. Материал корпуса: алюминий. Цвет корпуса: белый. Материал и цвет рассеивателя: матовый поликарбонат. Степень защиты: </w:t>
      </w:r>
      <w:r>
        <w:rPr>
          <w:lang w:val="en-US" w:eastAsia="en-US" w:bidi="en-US"/>
          <w:w w:val="100"/>
          <w:spacing w:val="0"/>
          <w:color w:val="000000"/>
          <w:position w:val="0"/>
        </w:rPr>
        <w:t xml:space="preserve">IP </w:t>
      </w:r>
      <w:r>
        <w:rPr>
          <w:lang w:val="ru-RU" w:eastAsia="ru-RU" w:bidi="ru-RU"/>
          <w:w w:val="100"/>
          <w:spacing w:val="0"/>
          <w:color w:val="000000"/>
          <w:position w:val="0"/>
        </w:rPr>
        <w:t>не менее 54. Вандалоустойчивость - да/нет. Мощность не менее 12 Вт. Тип устройства управления - светодиодный драйвер. Диаметр светильника не менее 170мм. Цветовая температура не менее 4000 К.</w:t>
      </w:r>
    </w:p>
    <w:p>
      <w:pPr>
        <w:pStyle w:val="Style29"/>
        <w:widowControl w:val="0"/>
        <w:keepNext w:val="0"/>
        <w:keepLines w:val="0"/>
        <w:shd w:val="clear" w:color="auto" w:fill="auto"/>
        <w:bidi w:val="0"/>
        <w:spacing w:before="0" w:after="22"/>
        <w:ind w:left="20" w:right="240"/>
      </w:pPr>
      <w:r>
        <w:rPr>
          <w:lang w:val="ru-RU" w:eastAsia="ru-RU" w:bidi="ru-RU"/>
          <w:w w:val="100"/>
          <w:spacing w:val="0"/>
          <w:color w:val="000000"/>
          <w:position w:val="0"/>
        </w:rPr>
        <w:t>Светодиодный светильник. Цвет корпуса: серебро или белый. Цветовая температура: 2800</w:t>
        <w:softHyphen/>
        <w:t xml:space="preserve">3500 </w:t>
      </w:r>
      <w:r>
        <w:rPr>
          <w:lang w:val="en-US" w:eastAsia="en-US" w:bidi="en-US"/>
          <w:w w:val="100"/>
          <w:spacing w:val="0"/>
          <w:color w:val="000000"/>
          <w:position w:val="0"/>
        </w:rPr>
        <w:t xml:space="preserve">K </w:t>
      </w:r>
      <w:r>
        <w:rPr>
          <w:lang w:val="ru-RU" w:eastAsia="ru-RU" w:bidi="ru-RU"/>
          <w:w w:val="100"/>
          <w:spacing w:val="0"/>
          <w:color w:val="000000"/>
          <w:position w:val="0"/>
        </w:rPr>
        <w:t>(теплый белый), 5700-7000 К (холодный белый). Световой поток: 2780 лм (теплый белый), 3240 лм (холодный белый). Напряжение: 220 В. Потребляемая мощность: не менее 40 Вт. Цвета: холодный белый / теплый белый.</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(цитаты).</w:t>
      </w:r>
    </w:p>
    <w:p>
      <w:pPr>
        <w:pStyle w:val="Style7"/>
        <w:widowControl w:val="0"/>
        <w:keepNext w:val="0"/>
        <w:keepLines w:val="0"/>
        <w:shd w:val="clear" w:color="auto" w:fill="auto"/>
        <w:bidi w:val="0"/>
        <w:jc w:val="both"/>
        <w:spacing w:before="0" w:after="0"/>
        <w:ind w:left="20" w:right="360" w:firstLine="860"/>
      </w:pPr>
      <w:r>
        <w:rPr>
          <w:lang w:val="ru-RU" w:eastAsia="ru-RU" w:bidi="ru-RU"/>
          <w:w w:val="100"/>
          <w:spacing w:val="0"/>
          <w:color w:val="000000"/>
          <w:position w:val="0"/>
        </w:rPr>
        <w:t>Комиссия приходит к выводу о том, что Заказчиком установлены требования к описанию участниками закупки в составе своих заявок на участие в Аукционе, помимо конкретных показателей товаров, используемых при выполнении работ, непредусмотренные частью 6 статьи 66 Закона о контрактной системе конкретных показателей технологических процессов изготовления указанных товаров, результатов испытаний, компонентного состава товаров (не ограничиваясь приведенными в решении примерами). 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 изготовлении такого товара.</w:t>
      </w:r>
    </w:p>
    <w:p>
      <w:pPr>
        <w:pStyle w:val="Style7"/>
        <w:widowControl w:val="0"/>
        <w:keepNext w:val="0"/>
        <w:keepLines w:val="0"/>
        <w:shd w:val="clear" w:color="auto" w:fill="auto"/>
        <w:bidi w:val="0"/>
        <w:jc w:val="both"/>
        <w:spacing w:before="0" w:after="0"/>
        <w:ind w:left="20" w:right="360" w:firstLine="860"/>
      </w:pPr>
      <w:r>
        <w:rPr>
          <w:lang w:val="ru-RU" w:eastAsia="ru-RU" w:bidi="ru-RU"/>
          <w:w w:val="100"/>
          <w:spacing w:val="0"/>
          <w:color w:val="000000"/>
          <w:position w:val="0"/>
        </w:rPr>
        <w:t>В ходе заседания Комиссии представитель Заказчика согласился с доводами жалобы в отношении позиций «Светильник», «Светодиодный светильник».</w:t>
      </w:r>
    </w:p>
    <w:p>
      <w:pPr>
        <w:pStyle w:val="Style7"/>
        <w:widowControl w:val="0"/>
        <w:keepNext w:val="0"/>
        <w:keepLines w:val="0"/>
        <w:shd w:val="clear" w:color="auto" w:fill="auto"/>
        <w:bidi w:val="0"/>
        <w:jc w:val="both"/>
        <w:spacing w:before="0" w:after="60"/>
        <w:ind w:left="20" w:right="36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109"/>
        <w:ind w:left="20" w:right="36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Административным регламентом от 19.11.2014 №727/14, Комиссия</w:t>
      </w:r>
    </w:p>
    <w:p>
      <w:pPr>
        <w:pStyle w:val="Style7"/>
        <w:widowControl w:val="0"/>
        <w:keepNext w:val="0"/>
        <w:keepLines w:val="0"/>
        <w:shd w:val="clear" w:color="auto" w:fill="auto"/>
        <w:bidi w:val="0"/>
        <w:jc w:val="left"/>
        <w:spacing w:before="0" w:after="0" w:line="260" w:lineRule="exact"/>
        <w:ind w:left="4460" w:right="0" w:firstLine="0"/>
      </w:pPr>
      <w:r>
        <w:rPr>
          <w:lang w:val="ru-RU" w:eastAsia="ru-RU" w:bidi="ru-RU"/>
          <w:w w:val="100"/>
          <w:spacing w:val="0"/>
          <w:color w:val="000000"/>
          <w:position w:val="0"/>
        </w:rPr>
        <w:t>РЕШИЛА:</w:t>
      </w:r>
      <w:r>
        <w:br w:type="page"/>
      </w:r>
    </w:p>
    <w:p>
      <w:pPr>
        <w:pStyle w:val="Style7"/>
        <w:numPr>
          <w:ilvl w:val="0"/>
          <w:numId w:val="25"/>
        </w:numPr>
        <w:widowControl w:val="0"/>
        <w:keepNext w:val="0"/>
        <w:keepLines w:val="0"/>
        <w:shd w:val="clear" w:color="auto" w:fill="auto"/>
        <w:bidi w:val="0"/>
        <w:jc w:val="left"/>
        <w:spacing w:before="0" w:after="73" w:line="260" w:lineRule="exact"/>
        <w:ind w:left="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25"/>
        </w:numPr>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 xml:space="preserve"> Признать Заказчика нарушившим требования частей 5, 7, 8 статьи 34, пункта 2 части 1 статьи 64, части 6 статьи 66 Закона о контрактной системе, пункта</w:t>
      </w:r>
    </w:p>
    <w:p>
      <w:pPr>
        <w:pStyle w:val="Style7"/>
        <w:numPr>
          <w:ilvl w:val="0"/>
          <w:numId w:val="27"/>
        </w:numPr>
        <w:widowControl w:val="0"/>
        <w:keepNext w:val="0"/>
        <w:keepLines w:val="0"/>
        <w:shd w:val="clear" w:color="auto" w:fill="auto"/>
        <w:bidi w:val="0"/>
        <w:jc w:val="left"/>
        <w:spacing w:before="0" w:after="60"/>
        <w:ind w:left="0" w:right="0" w:firstLine="0"/>
      </w:pPr>
      <w:r>
        <w:rPr>
          <w:lang w:val="ru-RU" w:eastAsia="ru-RU" w:bidi="ru-RU"/>
          <w:w w:val="100"/>
          <w:spacing w:val="0"/>
          <w:color w:val="000000"/>
          <w:position w:val="0"/>
        </w:rPr>
        <w:t xml:space="preserve"> Правил от 30.08.2017 № 1042.</w:t>
      </w:r>
    </w:p>
    <w:p>
      <w:pPr>
        <w:pStyle w:val="Style7"/>
        <w:numPr>
          <w:ilvl w:val="0"/>
          <w:numId w:val="25"/>
        </w:numPr>
        <w:widowControl w:val="0"/>
        <w:keepNext w:val="0"/>
        <w:keepLines w:val="0"/>
        <w:shd w:val="clear" w:color="auto" w:fill="auto"/>
        <w:bidi w:val="0"/>
        <w:jc w:val="left"/>
        <w:spacing w:before="0" w:after="60"/>
        <w:ind w:left="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25"/>
        </w:numPr>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№06/4088-17 для рассмотрения вопроса о возбуждении дела</w:t>
      </w:r>
    </w:p>
    <w:p>
      <w:pPr>
        <w:pStyle w:val="Style7"/>
        <w:numPr>
          <w:ilvl w:val="0"/>
          <w:numId w:val="27"/>
        </w:numPr>
        <w:widowControl w:val="0"/>
        <w:keepNext w:val="0"/>
        <w:keepLines w:val="0"/>
        <w:shd w:val="clear" w:color="auto" w:fill="auto"/>
        <w:bidi w:val="0"/>
        <w:jc w:val="left"/>
        <w:spacing w:before="0" w:after="68" w:line="260" w:lineRule="exact"/>
        <w:ind w:left="0" w:right="0" w:firstLine="0"/>
      </w:pPr>
      <w:r>
        <w:rPr>
          <w:lang w:val="ru-RU" w:eastAsia="ru-RU" w:bidi="ru-RU"/>
          <w:w w:val="100"/>
          <w:spacing w:val="0"/>
          <w:color w:val="000000"/>
          <w:position w:val="0"/>
        </w:rPr>
        <w:t xml:space="preserve"> административном правонарушении.</w:t>
      </w:r>
    </w:p>
    <w:p>
      <w:pPr>
        <w:pStyle w:val="Style7"/>
        <w:numPr>
          <w:ilvl w:val="0"/>
          <w:numId w:val="25"/>
        </w:numPr>
        <w:widowControl w:val="0"/>
        <w:keepNext w:val="0"/>
        <w:keepLines w:val="0"/>
        <w:shd w:val="clear" w:color="auto" w:fill="auto"/>
        <w:bidi w:val="0"/>
        <w:jc w:val="left"/>
        <w:spacing w:before="0" w:after="64"/>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№06/12101.</w:t>
      </w:r>
    </w:p>
    <w:p>
      <w:pPr>
        <w:pStyle w:val="Style7"/>
        <w:framePr w:w="2163" w:h="1929" w:wrap="around" w:vAnchor="text" w:hAnchor="margin" w:x="7874" w:y="975"/>
        <w:widowControl w:val="0"/>
        <w:keepNext w:val="0"/>
        <w:keepLines w:val="0"/>
        <w:shd w:val="clear" w:color="auto" w:fill="auto"/>
        <w:bidi w:val="0"/>
        <w:jc w:val="left"/>
        <w:spacing w:before="0" w:after="0" w:line="643" w:lineRule="exact"/>
        <w:ind w:left="100" w:right="140" w:firstLine="0"/>
      </w:pPr>
      <w:r>
        <w:rPr>
          <w:rStyle w:val="CharStyle8"/>
          <w:spacing w:val="0"/>
        </w:rPr>
        <w:t>М. С. Муравьёв Н. П. Казакова О. А. Шалимова</w:t>
      </w:r>
    </w:p>
    <w:p>
      <w:pPr>
        <w:pStyle w:val="Style7"/>
        <w:widowControl w:val="0"/>
        <w:keepNext w:val="0"/>
        <w:keepLines w:val="0"/>
        <w:shd w:val="clear" w:color="auto" w:fill="auto"/>
        <w:bidi w:val="0"/>
        <w:jc w:val="left"/>
        <w:spacing w:before="0" w:after="343" w:line="317"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widowControl w:val="0"/>
        <w:keepNext w:val="0"/>
        <w:keepLines w:val="0"/>
        <w:shd w:val="clear" w:color="auto" w:fill="auto"/>
        <w:bidi w:val="0"/>
        <w:jc w:val="left"/>
        <w:spacing w:before="0" w:after="0" w:line="638" w:lineRule="exact"/>
        <w:ind w:left="0" w:right="3240" w:firstLine="0"/>
        <w:sectPr>
          <w:footnotePr>
            <w:pos w:val="pageBottom"/>
            <w:numFmt w:val="decimal"/>
            <w:numRestart w:val="continuous"/>
          </w:footnotePr>
          <w:type w:val="continuous"/>
          <w:pgSz w:w="11906" w:h="16838"/>
          <w:pgMar w:top="1521" w:left="752" w:right="584" w:bottom="1012" w:header="0" w:footer="3" w:gutter="0"/>
          <w:rtlGutter w:val="0"/>
          <w:cols w:space="720"/>
          <w:noEndnote/>
          <w:docGrid w:linePitch="360"/>
        </w:sectPr>
      </w:pPr>
      <w:r>
        <w:rPr>
          <w:lang w:val="ru-RU" w:eastAsia="ru-RU" w:bidi="ru-RU"/>
          <w:w w:val="100"/>
          <w:spacing w:val="0"/>
          <w:color w:val="000000"/>
          <w:position w:val="0"/>
        </w:rPr>
        <w:t>Председатель Комиссии Заместитель председателя Комиссии: Член Комиссии:</w:t>
      </w:r>
    </w:p>
    <w:p>
      <w:pPr>
        <w:pStyle w:val="Style3"/>
        <w:widowControl w:val="0"/>
        <w:keepNext w:val="0"/>
        <w:keepLines w:val="0"/>
        <w:shd w:val="clear" w:color="auto" w:fill="auto"/>
        <w:bidi w:val="0"/>
        <w:spacing w:before="124"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32"/>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9"/>
        </w:numPr>
        <w:tabs>
          <w:tab w:leader="none" w:pos="1423" w:val="left"/>
        </w:tabs>
        <w:widowControl w:val="0"/>
        <w:keepNext w:val="0"/>
        <w:keepLines w:val="0"/>
        <w:shd w:val="clear" w:color="auto" w:fill="auto"/>
        <w:bidi w:val="0"/>
        <w:jc w:val="left"/>
        <w:spacing w:before="0" w:after="0" w:line="566" w:lineRule="exact"/>
        <w:ind w:left="40" w:right="2160" w:firstLine="0"/>
      </w:pPr>
      <w:r>
        <w:rPr>
          <w:lang w:val="ru-RU" w:eastAsia="ru-RU" w:bidi="ru-RU"/>
          <w:w w:val="100"/>
          <w:spacing w:val="0"/>
          <w:color w:val="000000"/>
          <w:position w:val="0"/>
        </w:rPr>
        <w:t xml:space="preserve">№06/12502 На </w:t>
      </w:r>
      <w:r>
        <w:rPr>
          <w:lang w:val="en-US" w:eastAsia="en-US" w:bidi="en-US"/>
          <w:w w:val="100"/>
          <w:spacing w:val="0"/>
          <w:color w:val="000000"/>
          <w:position w:val="0"/>
        </w:rPr>
        <w:t xml:space="preserve">№ </w:t>
      </w:r>
      <w:r>
        <w:rPr>
          <w:lang w:val="ru-RU" w:eastAsia="ru-RU" w:bidi="ru-RU"/>
          <w:w w:val="100"/>
          <w:spacing w:val="0"/>
          <w:color w:val="000000"/>
          <w:position w:val="0"/>
        </w:rPr>
        <w:t>б/н, б/д</w:t>
      </w:r>
    </w:p>
    <w:p>
      <w:pPr>
        <w:pStyle w:val="Style7"/>
        <w:numPr>
          <w:ilvl w:val="0"/>
          <w:numId w:val="31"/>
        </w:numPr>
        <w:widowControl w:val="0"/>
        <w:keepNext w:val="0"/>
        <w:keepLines w:val="0"/>
        <w:shd w:val="clear" w:color="auto" w:fill="auto"/>
        <w:bidi w:val="0"/>
        <w:jc w:val="left"/>
        <w:spacing w:before="0" w:after="0" w:line="317" w:lineRule="exact"/>
        <w:ind w:left="20" w:right="0" w:firstLine="0"/>
      </w:pPr>
      <w:r>
        <w:rPr>
          <w:lang w:val="en-US" w:eastAsia="en-US" w:bidi="en-US"/>
          <w:w w:val="100"/>
          <w:spacing w:val="0"/>
          <w:color w:val="000000"/>
          <w:position w:val="0"/>
        </w:rPr>
        <w:t xml:space="preserve"> </w:t>
      </w: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17" w:lineRule="exact"/>
        <w:ind w:left="20" w:right="0" w:firstLine="0"/>
      </w:pPr>
      <w:r>
        <w:rPr>
          <w:rStyle w:val="CharStyle34"/>
        </w:rPr>
        <w:t>Муниципальное казённое учреждение «Управление капитального строительства администрации города Евпатории Республики Крым»</w:t>
      </w:r>
    </w:p>
    <w:p>
      <w:pPr>
        <w:pStyle w:val="Style7"/>
        <w:widowControl w:val="0"/>
        <w:keepNext w:val="0"/>
        <w:keepLines w:val="0"/>
        <w:shd w:val="clear" w:color="auto" w:fill="auto"/>
        <w:bidi w:val="0"/>
        <w:jc w:val="both"/>
        <w:spacing w:before="0" w:after="296" w:line="317" w:lineRule="exact"/>
        <w:ind w:left="20" w:right="1240" w:firstLine="0"/>
      </w:pPr>
      <w:r>
        <w:rPr>
          <w:lang w:val="ru-RU" w:eastAsia="ru-RU" w:bidi="ru-RU"/>
          <w:w w:val="100"/>
          <w:spacing w:val="0"/>
          <w:color w:val="000000"/>
          <w:position w:val="0"/>
        </w:rPr>
        <w:t>297408, Российская Федерация, Республика Крым, г. Евпатория, ул. Братьев Буслаевых, д.18</w:t>
      </w:r>
    </w:p>
    <w:p>
      <w:pPr>
        <w:pStyle w:val="Style7"/>
        <w:numPr>
          <w:ilvl w:val="0"/>
          <w:numId w:val="31"/>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ind w:left="20" w:right="0" w:firstLine="0"/>
        <w:sectPr>
          <w:pgSz w:w="11906" w:h="16838"/>
          <w:pgMar w:top="1598" w:left="820" w:right="1041" w:bottom="681" w:header="0" w:footer="3" w:gutter="0"/>
          <w:rtlGutter w:val="0"/>
          <w:cols w:num="2" w:space="102"/>
          <w:noEndnote/>
          <w:docGrid w:linePitch="360"/>
        </w:sectPr>
      </w:pPr>
      <w:r>
        <w:rPr>
          <w:lang w:val="ru-RU" w:eastAsia="ru-RU" w:bidi="ru-RU"/>
          <w:w w:val="100"/>
          <w:spacing w:val="0"/>
          <w:color w:val="000000"/>
          <w:position w:val="0"/>
        </w:rPr>
        <w:t>295034, Республика Крым, г. Симферополь, пр. Кирова, д. 13</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31"/>
        </w:numPr>
        <w:tabs>
          <w:tab w:leader="none" w:pos="5335"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240"/>
        <w:ind w:left="4980" w:right="1700" w:firstLine="0"/>
      </w:pPr>
      <w:r>
        <w:rPr>
          <w:lang w:val="ru-RU" w:eastAsia="ru-RU" w:bidi="ru-RU"/>
          <w:w w:val="100"/>
          <w:spacing w:val="0"/>
          <w:color w:val="000000"/>
          <w:position w:val="0"/>
        </w:rPr>
        <w:t>Общество с ограниченной ответственностью «Кремень» 344039, Ростовская обл., г. Ростов-на-Дону, ул. Саратовская, д. 40</w:t>
      </w:r>
    </w:p>
    <w:p>
      <w:pPr>
        <w:pStyle w:val="Style7"/>
        <w:numPr>
          <w:ilvl w:val="0"/>
          <w:numId w:val="31"/>
        </w:numPr>
        <w:tabs>
          <w:tab w:leader="none" w:pos="5339" w:val="left"/>
        </w:tabs>
        <w:widowControl w:val="0"/>
        <w:keepNext w:val="0"/>
        <w:keepLines w:val="0"/>
        <w:shd w:val="clear" w:color="auto" w:fill="auto"/>
        <w:bidi w:val="0"/>
        <w:jc w:val="both"/>
        <w:spacing w:before="0" w:after="0"/>
        <w:ind w:left="4980" w:right="0" w:firstLine="0"/>
      </w:pPr>
      <w:r>
        <w:rPr>
          <w:lang w:val="ru-RU" w:eastAsia="ru-RU" w:bidi="ru-RU"/>
          <w:w w:val="100"/>
          <w:spacing w:val="0"/>
          <w:color w:val="000000"/>
          <w:position w:val="0"/>
        </w:rPr>
        <w:t>Оператор электронной площадки:</w:t>
      </w:r>
    </w:p>
    <w:p>
      <w:pPr>
        <w:pStyle w:val="Style7"/>
        <w:widowControl w:val="0"/>
        <w:keepNext w:val="0"/>
        <w:keepLines w:val="0"/>
        <w:shd w:val="clear" w:color="auto" w:fill="auto"/>
        <w:bidi w:val="0"/>
        <w:jc w:val="left"/>
        <w:spacing w:before="0" w:after="0"/>
        <w:ind w:left="4980" w:right="900" w:firstLine="0"/>
      </w:pPr>
      <w:r>
        <w:rPr>
          <w:lang w:val="ru-RU" w:eastAsia="ru-RU" w:bidi="ru-RU"/>
          <w:w w:val="100"/>
          <w:spacing w:val="0"/>
          <w:color w:val="000000"/>
          <w:position w:val="0"/>
        </w:rPr>
        <w:t>ОАО «Единая Электронная Торговая Площадка» ОАО «ЕЭТП»</w:t>
      </w:r>
    </w:p>
    <w:p>
      <w:pPr>
        <w:pStyle w:val="Style7"/>
        <w:widowControl w:val="0"/>
        <w:keepNext w:val="0"/>
        <w:keepLines w:val="0"/>
        <w:shd w:val="clear" w:color="auto" w:fill="auto"/>
        <w:bidi w:val="0"/>
        <w:jc w:val="left"/>
        <w:spacing w:before="0" w:after="60"/>
        <w:ind w:left="4980" w:right="1700" w:firstLine="0"/>
      </w:pPr>
      <w:r>
        <w:rPr>
          <w:lang w:val="ru-RU" w:eastAsia="ru-RU" w:bidi="ru-RU"/>
          <w:w w:val="100"/>
          <w:spacing w:val="0"/>
          <w:color w:val="000000"/>
          <w:position w:val="0"/>
        </w:rPr>
        <w:t>117312, г. Москва, проспект 60-я Октября, д.95</w:t>
      </w:r>
    </w:p>
    <w:p>
      <w:pPr>
        <w:pStyle w:val="Style10"/>
        <w:widowControl w:val="0"/>
        <w:keepNext w:val="0"/>
        <w:keepLines w:val="0"/>
        <w:shd w:val="clear" w:color="auto" w:fill="auto"/>
        <w:bidi w:val="0"/>
        <w:spacing w:before="0" w:after="109"/>
        <w:ind w:left="0" w:right="0" w:firstLine="0"/>
      </w:pPr>
      <w:r>
        <w:rPr>
          <w:lang w:val="ru-RU" w:eastAsia="ru-RU" w:bidi="ru-RU"/>
          <w:w w:val="100"/>
          <w:spacing w:val="0"/>
          <w:color w:val="000000"/>
          <w:position w:val="0"/>
        </w:rPr>
        <w:t>Предписание по делу №06/4088-17 об устранении нарушений законодательства Российской Федерации о контрактной системе в сфере закупок</w:t>
      </w:r>
    </w:p>
    <w:p>
      <w:pPr>
        <w:pStyle w:val="Style7"/>
        <w:numPr>
          <w:ilvl w:val="0"/>
          <w:numId w:val="33"/>
        </w:numPr>
        <w:tabs>
          <w:tab w:leader="none" w:pos="8034" w:val="left"/>
          <w:tab w:leader="none" w:pos="8075" w:val="left"/>
        </w:tabs>
        <w:widowControl w:val="0"/>
        <w:keepNext w:val="0"/>
        <w:keepLines w:val="0"/>
        <w:shd w:val="clear" w:color="auto" w:fill="auto"/>
        <w:bidi w:val="0"/>
        <w:jc w:val="both"/>
        <w:spacing w:before="0" w:after="13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89"/>
        <w:ind w:left="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260" w:lineRule="exact"/>
        <w:ind w:left="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56" w:line="317" w:lineRule="exact"/>
        <w:ind w:left="20" w:right="20" w:firstLine="860"/>
      </w:pPr>
      <w:r>
        <w:rPr>
          <w:lang w:val="ru-RU" w:eastAsia="ru-RU" w:bidi="ru-RU"/>
          <w:w w:val="100"/>
          <w:spacing w:val="0"/>
          <w:color w:val="000000"/>
          <w:position w:val="0"/>
        </w:rPr>
        <w:t>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109"/>
        <w:ind w:left="20" w:right="20" w:firstLine="860"/>
      </w:pPr>
      <w:r>
        <w:rPr>
          <w:lang w:val="ru-RU" w:eastAsia="ru-RU" w:bidi="ru-RU"/>
          <w:w w:val="100"/>
          <w:spacing w:val="0"/>
          <w:color w:val="000000"/>
          <w:position w:val="0"/>
        </w:rPr>
        <w:t>на основании решения Комиссии от 30.10.2017 по делу №06/4088-17 по итогам рассмотрения жалобы Заявителя б/н, б/д (вх. №4674/09 от 25.10.2017) на действия Заказчика при проведении аукциона в электронной форме «Выполнение строительно-монтажных работ на объекте "Реконструкция набережной им. Терешковой с прилегающим сквером им. Караева с берегоукрепительными работами, Республика Крым, г. Евпатория"» (извещение №0175200000417000449)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35"/>
        </w:numPr>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 xml:space="preserve"> Заказчику, Единой комиссии Уполномоченного органа при рассмотрении заявок участников на участие в Аукционе не учитывать требований к товарам, используемых при выполнении работ с учетом решения от 30.10.2017 по делу №06/4088-17.</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30.10.2017 по делу №06/4088-17.</w:t>
      </w:r>
    </w:p>
    <w:p>
      <w:pPr>
        <w:pStyle w:val="Style7"/>
        <w:numPr>
          <w:ilvl w:val="0"/>
          <w:numId w:val="35"/>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30.10.2017 по делу №06/4088-17.</w:t>
      </w:r>
    </w:p>
    <w:p>
      <w:pPr>
        <w:pStyle w:val="Style7"/>
        <w:numPr>
          <w:ilvl w:val="0"/>
          <w:numId w:val="3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в срок до 27.11.2017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lang w:val="en-US" w:eastAsia="en-US" w:bidi="en-US"/>
        </w:rPr>
        <w:t>to82@fas.gov.ru</w:t>
      </w:r>
      <w:r>
        <w:rPr>
          <w:rStyle w:val="Hyperlink"/>
          <w:lang w:val="en-US" w:eastAsia="en-US" w:bidi="en-US"/>
          <w:w w:val="100"/>
          <w:spacing w:val="0"/>
          <w:position w:val="0"/>
        </w:rPr>
        <w:t>.</w:t>
      </w:r>
      <w:r>
        <w:fldChar w:fldCharType="end"/>
      </w:r>
      <w:r>
        <w:br w:type="page"/>
      </w:r>
    </w:p>
    <w:p>
      <w:pPr>
        <w:pStyle w:val="Style7"/>
        <w:numPr>
          <w:ilvl w:val="0"/>
          <w:numId w:val="35"/>
        </w:numPr>
        <w:tabs>
          <w:tab w:leader="none" w:pos="1417"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Прекратить действие уведомления о поступлении жалобы и приостановлении торгов от 25.10.2017 №06/12101.</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86" w:val="right"/>
          <w:tab w:leader="none" w:pos="8420" w:val="right"/>
          <w:tab w:leader="none" w:pos="9622"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22" w:val="right"/>
          <w:tab w:leader="none" w:pos="8401" w:val="right"/>
          <w:tab w:leader="none" w:pos="9553"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3"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617" w:left="800" w:right="800" w:bottom="1051" w:header="0" w:footer="3" w:gutter="86"/>
      <w:rtlGutter/>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17"/>
        <w:szCs w:val="17"/>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2.%1."/>
      <w:rPr>
        <w:lang w:val="ru-RU" w:eastAsia="ru-RU" w:bidi="ru-RU"/>
        <w:b/>
        <w:bCs/>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2.2.%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2.3.%1."/>
      <w:rPr>
        <w:lang w:val="ru-RU" w:eastAsia="ru-RU" w:bidi="ru-RU"/>
        <w:b w:val="0"/>
        <w:bCs w:val="0"/>
        <w:i w:val="0"/>
        <w:iCs w:val="0"/>
        <w:u w:val="none"/>
        <w:strike w:val="0"/>
        <w:smallCaps w:val="0"/>
        <w:sz w:val="19"/>
        <w:szCs w:val="19"/>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30.08.%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3"/>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5"/>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01.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2017"/>
      <w:numFmt w:val="decimal"/>
      <w:lvlText w:val="30.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 w:numId="35">
    <w:abstractNumId w:val="3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w w:val="100"/>
      <w:spacing w:val="0"/>
      <w:color w:val="000000"/>
      <w:position w:val="0"/>
    </w:rPr>
  </w:style>
  <w:style w:type="character" w:customStyle="1" w:styleId="CharStyle14">
    <w:name w:val="Основной текст"/>
    <w:basedOn w:val="CharStyle9"/>
    <w:rPr>
      <w:lang w:val="ru-RU" w:eastAsia="ru-RU" w:bidi="ru-RU"/>
      <w:u w:val="single"/>
      <w:w w:val="100"/>
      <w:spacing w:val="0"/>
      <w:color w:val="000000"/>
      <w:position w:val="0"/>
    </w:rPr>
  </w:style>
  <w:style w:type="character" w:customStyle="1" w:styleId="CharStyle15">
    <w:name w:val="Основной текст"/>
    <w:basedOn w:val="CharStyle9"/>
    <w:rPr>
      <w:lang w:val="ru-RU" w:eastAsia="ru-RU" w:bidi="ru-RU"/>
      <w:u w:val="single"/>
      <w:w w:val="100"/>
      <w:spacing w:val="0"/>
      <w:color w:val="000000"/>
      <w:position w:val="0"/>
    </w:rPr>
  </w:style>
  <w:style w:type="character" w:customStyle="1" w:styleId="CharStyle16">
    <w:name w:val="Основной текст + 8,5 pt,Полужирный"/>
    <w:basedOn w:val="CharStyle9"/>
    <w:rPr>
      <w:lang w:val="ru-RU" w:eastAsia="ru-RU" w:bidi="ru-RU"/>
      <w:b/>
      <w:bCs/>
      <w:sz w:val="17"/>
      <w:szCs w:val="17"/>
      <w:w w:val="100"/>
      <w:spacing w:val="0"/>
      <w:color w:val="000000"/>
      <w:position w:val="0"/>
    </w:rPr>
  </w:style>
  <w:style w:type="character" w:customStyle="1" w:styleId="CharStyle17">
    <w:name w:val="Основной текст + 8,5 pt"/>
    <w:basedOn w:val="CharStyle9"/>
    <w:rPr>
      <w:lang w:val="ru-RU" w:eastAsia="ru-RU" w:bidi="ru-RU"/>
      <w:sz w:val="17"/>
      <w:szCs w:val="17"/>
      <w:w w:val="100"/>
      <w:spacing w:val="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7"/>
      <w:szCs w:val="17"/>
      <w:rFonts w:ascii="Times New Roman" w:eastAsia="Times New Roman" w:hAnsi="Times New Roman" w:cs="Times New Roman"/>
    </w:rPr>
  </w:style>
  <w:style w:type="character" w:customStyle="1" w:styleId="CharStyle20">
    <w:name w:val="Основной текст (5)"/>
    <w:basedOn w:val="CharStyle19"/>
    <w:rPr>
      <w:lang w:val="ru-RU" w:eastAsia="ru-RU" w:bidi="ru-RU"/>
      <w:u w:val="single"/>
      <w:w w:val="100"/>
      <w:spacing w:val="0"/>
      <w:color w:val="000000"/>
      <w:position w:val="0"/>
    </w:rPr>
  </w:style>
  <w:style w:type="character" w:customStyle="1" w:styleId="CharStyle21">
    <w:name w:val="Основной текст"/>
    <w:basedOn w:val="CharStyle9"/>
    <w:rPr>
      <w:lang w:val="ru-RU" w:eastAsia="ru-RU" w:bidi="ru-RU"/>
      <w:w w:val="100"/>
      <w:spacing w:val="0"/>
      <w:color w:val="000000"/>
      <w:position w:val="0"/>
    </w:rPr>
  </w:style>
  <w:style w:type="character" w:customStyle="1" w:styleId="CharStyle22">
    <w:name w:val="Основной текст"/>
    <w:basedOn w:val="CharStyle9"/>
    <w:rPr>
      <w:lang w:val="ru-RU" w:eastAsia="ru-RU" w:bidi="ru-RU"/>
      <w:w w:val="100"/>
      <w:spacing w:val="0"/>
      <w:color w:val="000000"/>
      <w:position w:val="0"/>
    </w:rPr>
  </w:style>
  <w:style w:type="character" w:customStyle="1" w:styleId="CharStyle24">
    <w:name w:val="Основной текст (6)_"/>
    <w:basedOn w:val="DefaultParagraphFont"/>
    <w:link w:val="Style23"/>
    <w:rPr>
      <w:b w:val="0"/>
      <w:bCs w:val="0"/>
      <w:i w:val="0"/>
      <w:iCs w:val="0"/>
      <w:u w:val="none"/>
      <w:strike w:val="0"/>
      <w:smallCaps w:val="0"/>
      <w:sz w:val="19"/>
      <w:szCs w:val="19"/>
      <w:rFonts w:ascii="Times New Roman" w:eastAsia="Times New Roman" w:hAnsi="Times New Roman" w:cs="Times New Roman"/>
    </w:rPr>
  </w:style>
  <w:style w:type="character" w:customStyle="1" w:styleId="CharStyle25">
    <w:name w:val="Основной текст (6) + Полужирный"/>
    <w:basedOn w:val="CharStyle24"/>
    <w:rPr>
      <w:lang w:val="ru-RU" w:eastAsia="ru-RU" w:bidi="ru-RU"/>
      <w:b/>
      <w:bCs/>
      <w:w w:val="100"/>
      <w:spacing w:val="0"/>
      <w:color w:val="000000"/>
      <w:position w:val="0"/>
    </w:rPr>
  </w:style>
  <w:style w:type="character" w:customStyle="1" w:styleId="CharStyle26">
    <w:name w:val="Основной текст (6) + Полужирный"/>
    <w:basedOn w:val="CharStyle24"/>
    <w:rPr>
      <w:lang w:val="ru-RU" w:eastAsia="ru-RU" w:bidi="ru-RU"/>
      <w:b/>
      <w:bCs/>
      <w:w w:val="100"/>
      <w:spacing w:val="0"/>
      <w:color w:val="000000"/>
      <w:position w:val="0"/>
    </w:rPr>
  </w:style>
  <w:style w:type="character" w:customStyle="1" w:styleId="CharStyle28">
    <w:name w:val="Основной текст (7)_"/>
    <w:basedOn w:val="DefaultParagraphFont"/>
    <w:link w:val="Style27"/>
    <w:rPr>
      <w:b w:val="0"/>
      <w:bCs w:val="0"/>
      <w:i/>
      <w:iCs/>
      <w:u w:val="none"/>
      <w:strike w:val="0"/>
      <w:smallCaps w:val="0"/>
      <w:sz w:val="19"/>
      <w:szCs w:val="19"/>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val="0"/>
      <w:iCs w:val="0"/>
      <w:u w:val="none"/>
      <w:strike w:val="0"/>
      <w:smallCaps w:val="0"/>
      <w:sz w:val="23"/>
      <w:szCs w:val="23"/>
      <w:rFonts w:ascii="Times New Roman" w:eastAsia="Times New Roman" w:hAnsi="Times New Roman" w:cs="Times New Roman"/>
    </w:rPr>
  </w:style>
  <w:style w:type="character" w:customStyle="1" w:styleId="CharStyle31">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32">
    <w:name w:val="Основной текст (3)"/>
    <w:basedOn w:val="CharStyle31"/>
    <w:rPr>
      <w:lang w:val="ru-RU" w:eastAsia="ru-RU" w:bidi="ru-RU"/>
      <w:u w:val="single"/>
      <w:w w:val="100"/>
      <w:spacing w:val="0"/>
      <w:color w:val="000000"/>
      <w:position w:val="0"/>
    </w:rPr>
  </w:style>
  <w:style w:type="character" w:customStyle="1" w:styleId="CharStyle33">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34">
    <w:name w:val="Основной текст"/>
    <w:basedOn w:val="CharStyle9"/>
    <w:rPr>
      <w:lang w:val="ru-RU" w:eastAsia="ru-RU" w:bidi="ru-RU"/>
      <w:w w:val="100"/>
      <w:spacing w:val="0"/>
      <w:color w:val="000000"/>
      <w:position w:val="0"/>
    </w:rPr>
  </w:style>
  <w:style w:type="paragraph" w:customStyle="1" w:styleId="Style3">
    <w:name w:val="Основной текст (3)"/>
    <w:basedOn w:val="Normal"/>
    <w:link w:val="CharStyle31"/>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33"/>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322" w:lineRule="exact"/>
      <w:ind w:hanging="162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spacing w:after="240" w:line="206"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line="23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7">
    <w:name w:val="Основной текст (7)"/>
    <w:basedOn w:val="Normal"/>
    <w:link w:val="CharStyle28"/>
    <w:pPr>
      <w:widowControl w:val="0"/>
      <w:shd w:val="clear" w:color="auto" w:fill="FFFFFF"/>
      <w:jc w:val="both"/>
      <w:spacing w:line="226" w:lineRule="exact"/>
    </w:pPr>
    <w:rPr>
      <w:b w:val="0"/>
      <w:bCs w:val="0"/>
      <w:i/>
      <w:iCs/>
      <w:u w:val="none"/>
      <w:strike w:val="0"/>
      <w:smallCaps w:val="0"/>
      <w:sz w:val="19"/>
      <w:szCs w:val="19"/>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after="420" w:line="274" w:lineRule="exact"/>
      <w:ind w:firstLine="720"/>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