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253" w:after="134"/>
        <w:ind w:left="0" w:right="0" w:firstLine="0"/>
      </w:pPr>
      <w:r>
        <w:rPr>
          <w:rStyle w:val="CharStyle13"/>
          <w:b/>
          <w:bCs/>
        </w:rPr>
        <w:t xml:space="preserve">ФЕДЕРАЛЬНАЯ </w:t>
      </w:r>
      <w:r>
        <w:rPr>
          <w:rStyle w:val="CharStyle14"/>
          <w:b/>
          <w:bCs/>
        </w:rPr>
        <w:t>АНТИМОНОПОЛЬНАЯ СЛУЖБА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0" w:firstLine="0"/>
      </w:pPr>
      <w:r>
        <w:rPr>
          <w:rStyle w:val="CharStyle14"/>
          <w:b/>
          <w:bCs/>
        </w:rPr>
        <w:t>УПРАВЛЕНИЕ Федеральной антимонопольной службы но Ленинградской области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674"/>
        <w:ind w:left="0" w:right="0" w:firstLine="0"/>
      </w:pPr>
      <w:r>
        <w:rPr>
          <w:rStyle w:val="CharStyle17"/>
        </w:rPr>
        <w:t xml:space="preserve">ул. Смольного. 3. Санкт-Петербург. 191124 Тел.: (812) 274 30 70, факс: (812) 274 3070 </w:t>
      </w:r>
      <w:r>
        <w:rPr>
          <w:rStyle w:val="CharStyle18"/>
        </w:rPr>
        <w:t>www. lenobl</w:t>
      </w:r>
      <w:r>
        <w:rPr>
          <w:rStyle w:val="CharStyle18"/>
          <w:lang w:val="ru-RU" w:eastAsia="ru-RU" w:bidi="ru-RU"/>
        </w:rPr>
        <w:t xml:space="preserve">. </w:t>
      </w:r>
      <w:r>
        <w:rPr>
          <w:rStyle w:val="CharStyle18"/>
        </w:rPr>
        <w:t xml:space="preserve">fas.qov.ru E-mail: </w:t>
      </w:r>
      <w:r>
        <w:fldChar w:fldCharType="begin"/>
      </w:r>
      <w:r>
        <w:rPr>
          <w:rStyle w:val="CharStyle18"/>
        </w:rPr>
        <w:instrText> HYPERLINK "mailto:to47@fas.gov.ru" </w:instrText>
      </w:r>
      <w:r>
        <w:fldChar w:fldCharType="separate"/>
      </w:r>
      <w:r>
        <w:rPr>
          <w:rStyle w:val="Hyperlink"/>
        </w:rPr>
        <w:t>to47@fas.gov.ru</w:t>
      </w:r>
      <w:r>
        <w:fldChar w:fldCharType="end"/>
      </w:r>
    </w:p>
    <w:p>
      <w:pPr>
        <w:pStyle w:val="Style19"/>
        <w:tabs>
          <w:tab w:leader="none" w:pos="2418" w:val="center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00" w:right="0" w:firstLine="0"/>
      </w:pPr>
      <w:r>
        <w:rPr>
          <w:rStyle w:val="CharStyle21"/>
        </w:rPr>
        <w:t>Ha №</w:t>
        <w:tab/>
      </w:r>
      <w:r>
        <w:rPr>
          <w:rStyle w:val="CharStyle22"/>
        </w:rPr>
        <w:t>от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«БСК-Строй»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Рузовская, д.З 1/1, пом.бН, лит.А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Санкт-Петербург, 190013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тел.: (812) 9879872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309"/>
        <w:ind w:left="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"mailto:ooobskstroy@yandex.ru"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ooobskstroy@yandex.ru</w:t>
      </w:r>
      <w:r>
        <w:fldChar w:fldCharType="end"/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footnotePr>
            <w:pos w:val="pageBottom"/>
            <w:numFmt w:val="chicago"/>
            <w:numRestart w:val="eachPage"/>
          </w:footnotePr>
          <w:type w:val="continuous"/>
          <w:pgSz w:w="16838" w:h="23810"/>
          <w:pgMar w:top="4050" w:left="3456" w:right="3840" w:bottom="4079" w:header="0" w:footer="3" w:gutter="0"/>
          <w:rtlGutter w:val="0"/>
          <w:cols w:num="2" w:space="6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Извещение № 0145200000417001694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center"/>
        <w:spacing w:before="0" w:after="302" w:line="317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Ленинградского УФАС России по контролю в сфере закупок по делу № 1377-03-1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0343-P3/1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7</w:t>
      </w:r>
    </w:p>
    <w:p>
      <w:pPr>
        <w:pStyle w:val="Style23"/>
        <w:tabs>
          <w:tab w:leader="none" w:pos="7210" w:val="right"/>
          <w:tab w:leader="none" w:pos="935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16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10 ноября 2017 года</w:t>
        <w:tab/>
        <w:t>г.</w:t>
        <w:tab/>
        <w:t>Санкт-Петербург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Ленинградского УФАС России по контролю в сфере закупок (далее - Комиссия) в составе: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Сараева Дмитрия Александровича </w:t>
      </w:r>
      <w:r>
        <w:rPr>
          <w:rStyle w:val="CharStyle25"/>
        </w:rPr>
        <w:t xml:space="preserve">-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начальника отдела контроля закупок, председателя Комиссии,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Пашедко Анны Дмитриевны - главного специалиста-эксперта отдела контроля закупок, члена Комиссии,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Канивец Елены Анатольевны </w:t>
      </w:r>
      <w:r>
        <w:rPr>
          <w:rStyle w:val="CharStyle26"/>
        </w:rPr>
        <w:t xml:space="preserve">-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специалиста-эксперта отдела контроля закупок, члена Комиссии,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center"/>
        <w:spacing w:before="0" w:after="236" w:line="31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Ленинградское УФАС России поступила жалоба ООО «БСК-Строй» (далее - Общество) (вх. №10343 от 08.11.2017 г.) на действия Заказчика при проведении электронного аукциона на право заключения контракта на монтаж систем АУПС И СОУЭ в главном здании ГБУЗ ЛООД.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ч. 7 ст. 105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386" w:line="317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ч. 10 ст. 105 Закона о контрактной системе жалоба подписывается подающим ее лицом или его представителем. К жалобе,</w:t>
      </w:r>
    </w:p>
    <w:p>
      <w:pPr>
        <w:pStyle w:val="Style27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2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079665</w:t>
      </w:r>
      <w:bookmarkEnd w:id="0"/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ч. 1 ст. 6 Федерального закона от 06.04.2011 №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жалоба, подаваемая в форме электронного документа без использования электронной подписи, не будет соответствовать нормам Закона о контрактной системе.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рассматриваемом случае жалоба Общества подана в УФАС по Ленинградской области в форме электронного документа без использования электронной подписи.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305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2 ч. 11 ст. 105 Закона о контрактной системе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362" w:line="240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Комиссия Ленинградского УФАС России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center"/>
        <w:spacing w:before="0" w:after="37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center"/>
        <w:spacing w:before="0" w:after="30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Жалобу ООО «БСК-Строй» возвратить.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305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может быть обжаловано в судебном порядке в течение трех месяцев со дня его принятия.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78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  <w:sectPr>
          <w:type w:val="continuous"/>
          <w:pgSz w:w="16838" w:h="23810"/>
          <w:pgMar w:top="4552" w:left="3468" w:right="3468" w:bottom="4322" w:header="0" w:footer="3" w:gutter="432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43"/>
        <w:widowControl w:val="0"/>
        <w:keepNext w:val="0"/>
        <w:keepLines w:val="0"/>
        <w:shd w:val="clear" w:color="auto" w:fill="auto"/>
        <w:bidi w:val="0"/>
        <w:jc w:val="left"/>
        <w:spacing w:before="0" w:after="518" w:line="320" w:lineRule="exact"/>
        <w:ind w:left="4900" w:right="0" w:firstLine="0"/>
      </w:pPr>
      <w:r>
        <w:rPr>
          <w:rStyle w:val="CharStyle45"/>
          <w:i/>
          <w:iCs/>
        </w:rPr>
        <w:t>Sc?/-sty</w:t>
      </w:r>
      <w:r>
        <w:rPr>
          <w:rStyle w:val="CharStyle46"/>
          <w:i w:val="0"/>
          <w:iCs w:val="0"/>
        </w:rPr>
        <w:t>+</w:t>
      </w:r>
    </w:p>
    <w:p>
      <w:pPr>
        <w:pStyle w:val="Style47"/>
        <w:widowControl w:val="0"/>
        <w:keepNext/>
        <w:keepLines/>
        <w:shd w:val="clear" w:color="auto" w:fill="auto"/>
        <w:bidi w:val="0"/>
        <w:spacing w:before="0" w:after="174" w:line="640" w:lineRule="exact"/>
        <w:ind w:left="24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ООО «(БСК-Строй»</w:t>
      </w:r>
      <w:bookmarkEnd w:id="1"/>
    </w:p>
    <w:p>
      <w:pPr>
        <w:pStyle w:val="Style31"/>
        <w:framePr w:w="1923" w:h="557" w:wrap="around" w:vAnchor="text" w:hAnchor="margin" w:x="278" w:y="1818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100" w:right="100" w:firstLine="0"/>
      </w:pPr>
      <w:r>
        <w:rPr>
          <w:rStyle w:val="CharStyle32"/>
          <w:spacing w:val="0"/>
        </w:rPr>
        <w:t>Исх. №ж-07.11-2 от 07.11.2017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center"/>
        <w:spacing w:before="0" w:after="728" w:line="283" w:lineRule="exact"/>
        <w:ind w:left="2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Юр адрес: </w:t>
      </w:r>
      <w:r>
        <w:rPr>
          <w:rStyle w:val="CharStyle49"/>
          <w:i/>
          <w:iCs/>
        </w:rPr>
        <w:t>190013, г.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Санкт-Петербург, ул.Рузовская, </w:t>
      </w:r>
      <w:r>
        <w:rPr>
          <w:rStyle w:val="CharStyle49"/>
          <w:i/>
          <w:iCs/>
        </w:rPr>
        <w:t>3/1</w:t>
      </w:r>
      <w:r>
        <w:rPr>
          <w:rStyle w:val="CharStyle50"/>
          <w:i w:val="0"/>
          <w:iCs w:val="0"/>
        </w:rPr>
        <w:t xml:space="preserve">, паи. </w:t>
      </w:r>
      <w:r>
        <w:rPr>
          <w:rStyle w:val="CharStyle49"/>
          <w:i/>
          <w:iCs/>
        </w:rPr>
        <w:t xml:space="preserve">6-Н,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литер </w:t>
      </w:r>
      <w:r>
        <w:rPr>
          <w:rStyle w:val="CharStyle49"/>
          <w:i/>
          <w:iCs/>
        </w:rPr>
        <w:t xml:space="preserve">А. ИНН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7838479264, КПП </w:t>
      </w:r>
      <w:r>
        <w:rPr>
          <w:rStyle w:val="CharStyle49"/>
          <w:i/>
          <w:iCs/>
        </w:rPr>
        <w:t xml:space="preserve">783801001, р счет 40702810502100019351 в ОАО «Акционерный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Коммерческий банк «Авангард</w:t>
      </w:r>
      <w:r>
        <w:rPr>
          <w:rStyle w:val="CharStyle51"/>
          <w:i w:val="0"/>
          <w:iCs w:val="0"/>
        </w:rPr>
        <w:t xml:space="preserve">»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БИК </w:t>
      </w:r>
      <w:r>
        <w:rPr>
          <w:rStyle w:val="CharStyle49"/>
          <w:i/>
          <w:iCs/>
        </w:rPr>
        <w:t xml:space="preserve">044525201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т./ф.+7 (812)987-987-2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20" w:right="0" w:firstLine="0"/>
      </w:pPr>
      <w:r>
        <w:rPr>
          <w:rStyle w:val="CharStyle52"/>
        </w:rPr>
        <w:t xml:space="preserve">КУДА: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Ленинградской области (Ленинградское УФАС России) Адрес: 191124, г.Санкт-Петербург. ул.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right"/>
        <w:spacing w:before="0" w:after="223"/>
        <w:ind w:left="6200" w:right="7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Смольного. 3, каб.3-143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"mailto:to47@fas.gov.ru"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53"/>
        </w:rPr>
        <w:t>КОПИЯ</w:t>
      </w:r>
      <w:r>
        <w:rPr>
          <w:rStyle w:val="CharStyle52"/>
        </w:rPr>
        <w:t xml:space="preserve">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КОМИТЕТ ГОСУДАРСТВЕННОГО ЗАКАЗА ЛЕНИНГРАДСКОЙ ОБЛАСТИ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right"/>
        <w:spacing w:before="0" w:after="298" w:line="220" w:lineRule="exact"/>
        <w:ind w:left="0" w:right="7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ГБУЗЛООД</w:t>
      </w:r>
    </w:p>
    <w:p>
      <w:pPr>
        <w:pStyle w:val="Style39"/>
        <w:widowControl w:val="0"/>
        <w:keepNext w:val="0"/>
        <w:keepLines w:val="0"/>
        <w:shd w:val="clear" w:color="auto" w:fill="auto"/>
        <w:bidi w:val="0"/>
        <w:spacing w:before="0" w:after="8" w:line="220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39"/>
        <w:widowControl w:val="0"/>
        <w:keepNext w:val="0"/>
        <w:keepLines w:val="0"/>
        <w:shd w:val="clear" w:color="auto" w:fill="auto"/>
        <w:bidi w:val="0"/>
        <w:spacing w:before="0" w:after="303" w:line="220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действия (бездействие) заказчика, положения аукционной документации</w:t>
      </w:r>
    </w:p>
    <w:p>
      <w:pPr>
        <w:pStyle w:val="Style3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Сведения о заявителе: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«БСК-Строй»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60" w:line="31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Адрес: 190013, г.Санкт-Петербург, ул.Рузовская, 31/1, пом. 6Н. литер А.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218" w:line="312" w:lineRule="exact"/>
        <w:ind w:left="0" w:right="1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Контактное лицо от Заявителя: Дмитриева Татьяна Александровна тел/факс: +7(812)987-98-72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"mailto:ooobskstroy@yandex.ru"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ooobskstroy@yandex.ru</w:t>
      </w:r>
      <w:r>
        <w:fldChar w:fldCharType="end"/>
      </w:r>
    </w:p>
    <w:p>
      <w:pPr>
        <w:pStyle w:val="Style39"/>
        <w:widowControl w:val="0"/>
        <w:keepNext w:val="0"/>
        <w:keepLines w:val="0"/>
        <w:shd w:val="clear" w:color="auto" w:fill="auto"/>
        <w:bidi w:val="0"/>
        <w:jc w:val="right"/>
        <w:spacing w:before="0" w:after="49" w:line="264" w:lineRule="exact"/>
        <w:ind w:left="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Информация об организации, осуществляющей определение поставщика (подрядчика, исполнителя):</w:t>
      </w:r>
    </w:p>
    <w:p>
      <w:pPr>
        <w:pStyle w:val="Style31"/>
        <w:framePr w:w="6507" w:h="2699" w:wrap="around" w:vAnchor="text" w:hAnchor="margin" w:x="3436" w:y="-34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100" w:right="1660" w:firstLine="0"/>
      </w:pPr>
      <w:r>
        <w:rPr>
          <w:rStyle w:val="CharStyle32"/>
          <w:spacing w:val="0"/>
        </w:rPr>
        <w:t>КОМИТЕТ ГОСУДАРСТВЕННОГО ЗАКАЗА ЛЕНИНГРАДСКОЙ ОБЛАСТИ</w:t>
      </w:r>
    </w:p>
    <w:p>
      <w:pPr>
        <w:pStyle w:val="Style31"/>
        <w:framePr w:w="6507" w:h="2699" w:wrap="around" w:vAnchor="text" w:hAnchor="margin" w:x="3436" w:y="-3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100" w:right="100" w:firstLine="0"/>
      </w:pPr>
      <w:r>
        <w:rPr>
          <w:rStyle w:val="CharStyle32"/>
          <w:spacing w:val="0"/>
        </w:rPr>
        <w:t>Российская Федерация. 191124, Санкт-Петербург. Смольного ул, дом 3. литер А</w:t>
      </w:r>
    </w:p>
    <w:p>
      <w:pPr>
        <w:pStyle w:val="Style31"/>
        <w:framePr w:w="6507" w:h="2699" w:wrap="around" w:vAnchor="text" w:hAnchor="margin" w:x="3436" w:y="-34"/>
        <w:widowControl w:val="0"/>
        <w:keepNext w:val="0"/>
        <w:keepLines w:val="0"/>
        <w:shd w:val="clear" w:color="auto" w:fill="auto"/>
        <w:bidi w:val="0"/>
        <w:jc w:val="left"/>
        <w:spacing w:before="0" w:after="171"/>
        <w:ind w:left="100" w:right="100" w:firstLine="0"/>
      </w:pPr>
      <w:r>
        <w:rPr>
          <w:rStyle w:val="CharStyle32"/>
          <w:spacing w:val="0"/>
        </w:rPr>
        <w:t>Российская Федерация, 191124. Санкт-Петербург. УЛ СМОЛЬНОГО. ДОМ 3/ЛИТЕРА А</w:t>
      </w:r>
    </w:p>
    <w:p>
      <w:pPr>
        <w:pStyle w:val="Style31"/>
        <w:framePr w:w="6507" w:h="2699" w:wrap="around" w:vAnchor="text" w:hAnchor="margin" w:x="3436" w:y="-34"/>
        <w:widowControl w:val="0"/>
        <w:keepNext w:val="0"/>
        <w:keepLines w:val="0"/>
        <w:shd w:val="clear" w:color="auto" w:fill="auto"/>
        <w:bidi w:val="0"/>
        <w:jc w:val="left"/>
        <w:spacing w:before="0" w:after="198" w:line="210" w:lineRule="exact"/>
        <w:ind w:left="100" w:right="0" w:firstLine="0"/>
      </w:pPr>
      <w:r>
        <w:rPr>
          <w:rStyle w:val="CharStyle32"/>
          <w:spacing w:val="0"/>
        </w:rPr>
        <w:t>Кузьмина Наталья Викторовна</w:t>
      </w:r>
    </w:p>
    <w:p>
      <w:pPr>
        <w:pStyle w:val="Style31"/>
        <w:framePr w:w="6507" w:h="2699" w:wrap="around" w:vAnchor="text" w:hAnchor="margin" w:x="3436" w:y="-3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fldChar w:fldCharType="begin"/>
      </w:r>
      <w:r>
        <w:rPr>
          <w:rStyle w:val="CharStyle32"/>
        </w:rPr>
        <w:instrText> HYPERLINK "mailto:nv_kuzmina@lenreg.ru"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nv_kuzmina@lenreg.ru</w:t>
      </w:r>
      <w:r>
        <w:fldChar w:fldCharType="end"/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227" w:line="27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Организация, осуществляющая размещение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308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Почтовый адрес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85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Место нахождения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1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должностное лицо</w:t>
      </w:r>
    </w:p>
    <w:tbl>
      <w:tblPr>
        <w:tblOverlap w:val="never"/>
        <w:tblLayout w:type="fixed"/>
        <w:jc w:val="left"/>
      </w:tblPr>
      <w:tblGrid>
        <w:gridCol w:w="2611"/>
        <w:gridCol w:w="2909"/>
        <w:gridCol w:w="1210"/>
      </w:tblGrid>
      <w:tr>
        <w:trPr>
          <w:trHeight w:val="379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1"/>
              <w:framePr w:w="6730" w:h="1094" w:wrap="around" w:vAnchor="text" w:hAnchor="margin" w:x="3519" w:y="529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20" w:right="0" w:firstLine="0"/>
            </w:pPr>
            <w:r>
              <w:rPr>
                <w:rStyle w:val="CharStyle34"/>
                <w:spacing w:val="0"/>
              </w:rPr>
              <w:t>+8 812 5771426</w:t>
            </w:r>
          </w:p>
        </w:tc>
        <w:tc>
          <w:tcPr>
            <w:shd w:val="clear" w:color="auto" w:fill="FFFFFF"/>
            <w:gridSpan w:val="2"/>
            <w:tcBorders>
              <w:right w:val="single" w:sz="4"/>
              <w:top w:val="single" w:sz="4"/>
            </w:tcBorders>
            <w:vAlign w:val="bottom"/>
          </w:tcPr>
          <w:p>
            <w:pPr>
              <w:pStyle w:val="Style31"/>
              <w:framePr w:w="6730" w:h="1094" w:wrap="around" w:vAnchor="text" w:hAnchor="margin" w:x="3519" w:y="529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40" w:lineRule="exact"/>
              <w:ind w:left="0" w:right="80" w:firstLine="0"/>
            </w:pPr>
            <w:r>
              <w:rPr>
                <w:rStyle w:val="CharStyle35"/>
                <w:spacing w:val="0"/>
              </w:rPr>
              <w:t xml:space="preserve">ieiiMirptyFcsoe </w:t>
            </w:r>
            <w:r>
              <w:rPr>
                <w:rStyle w:val="CharStyle36"/>
                <w:spacing w:val="0"/>
              </w:rPr>
              <w:t>УФАС России</w:t>
            </w:r>
          </w:p>
        </w:tc>
      </w:tr>
      <w:tr>
        <w:trPr>
          <w:trHeight w:val="715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730" w:h="1094" w:wrap="around" w:vAnchor="text" w:hAnchor="margin" w:x="3519" w:y="529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  <w:bottom w:val="single" w:sz="4"/>
            </w:tcBorders>
            <w:vAlign w:val="top"/>
          </w:tcPr>
          <w:p>
            <w:pPr>
              <w:framePr w:w="6730" w:h="1094" w:wrap="around" w:vAnchor="text" w:hAnchor="margin" w:x="3519" w:y="529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31"/>
              <w:framePr w:w="6730" w:h="1094" w:wrap="around" w:vAnchor="text" w:hAnchor="margin" w:x="3519" w:y="529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60" w:right="0" w:firstLine="0"/>
            </w:pPr>
            <w:r>
              <w:rPr>
                <w:rStyle w:val="CharStyle36"/>
                <w:spacing w:val="0"/>
              </w:rPr>
              <w:t>°0 8 НОВ 201</w:t>
            </w:r>
          </w:p>
        </w:tc>
      </w:tr>
    </w:tbl>
    <w:p>
      <w:pPr>
        <w:pStyle w:val="Style37"/>
        <w:framePr w:w="1522" w:h="215" w:wrap="around" w:vAnchor="text" w:hAnchor="margin" w:x="3553" w:y="347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+8 812 5766971</w:t>
      </w:r>
    </w:p>
    <w:p>
      <w:pPr>
        <w:pStyle w:val="Style39"/>
        <w:framePr w:w="7422" w:h="1066" w:vSpace="701" w:wrap="notBeside" w:vAnchor="text" w:hAnchor="margin" w:x="20" w:y="1547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720" w:right="0" w:firstLine="0"/>
      </w:pPr>
      <w:r>
        <w:rPr>
          <w:rStyle w:val="CharStyle40"/>
          <w:b/>
          <w:bCs/>
          <w:spacing w:val="0"/>
        </w:rPr>
        <w:t>Сведения о Заказчике:</w:t>
      </w:r>
    </w:p>
    <w:p>
      <w:pPr>
        <w:pStyle w:val="Style31"/>
        <w:framePr w:w="7422" w:h="1066" w:vSpace="701" w:wrap="notBeside" w:vAnchor="text" w:hAnchor="margin" w:x="20" w:y="1547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0" w:right="100" w:firstLine="0"/>
      </w:pPr>
      <w:r>
        <w:rPr>
          <w:rStyle w:val="CharStyle32"/>
          <w:spacing w:val="0"/>
        </w:rPr>
        <w:t>Государственное бюджетное учреждение здравоохранения «Ленинградский областной онкологический диспансер» (ГБУЗ ЛООД) Адрес: 191014,Санкт-Петербург, Литейный проспект, д. 37-39.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 w:line="33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 электронной почты Номер контактного телефона Факс</w:t>
      </w:r>
      <w:r>
        <w:br w:type="page"/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330" w:line="293" w:lineRule="exact"/>
        <w:ind w:left="40" w:right="59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Тел/факс (812) 273-00-72, (812)273-49-10, </w:t>
      </w:r>
      <w:r>
        <w:rPr>
          <w:rStyle w:val="CharStyle55"/>
        </w:rPr>
        <w:t xml:space="preserve">ИНН 7803008722 КПП 784101001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ОГРН 1037843135197 ОКПО 05278912</w:t>
      </w:r>
    </w:p>
    <w:p>
      <w:pPr>
        <w:pStyle w:val="Style56"/>
        <w:widowControl w:val="0"/>
        <w:keepNext w:val="0"/>
        <w:keepLines w:val="0"/>
        <w:shd w:val="clear" w:color="auto" w:fill="auto"/>
        <w:bidi w:val="0"/>
        <w:spacing w:before="0" w:after="16" w:line="180" w:lineRule="exact"/>
        <w:ind w:left="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40" w:right="0" w:firstLine="0"/>
      </w:pPr>
      <w:r>
        <w:fldChar w:fldCharType="begin"/>
      </w:r>
      <w:r>
        <w:rPr>
          <w:color w:val="000000"/>
        </w:rPr>
        <w:instrText> HYPERLINK "http://www.etp-ets.ru"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http://www.etp-ets.ru</w:t>
      </w:r>
      <w:r>
        <w:fldChar w:fldCharType="end"/>
      </w:r>
    </w:p>
    <w:p>
      <w:pPr>
        <w:pStyle w:val="Style58"/>
        <w:widowControl w:val="0"/>
        <w:keepNext w:val="0"/>
        <w:keepLines w:val="0"/>
        <w:shd w:val="clear" w:color="auto" w:fill="auto"/>
        <w:bidi w:val="0"/>
        <w:jc w:val="left"/>
        <w:spacing w:before="0" w:after="252"/>
        <w:ind w:left="4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АО "ЭТС", 123112. г. Москва, ул. Тестовская. д. 10 Телефон: +7 (495) 785-05-45, 8-800-100-25-40 Факс: </w:t>
      </w:r>
      <w:r>
        <w:rPr>
          <w:rStyle w:val="CharStyle60"/>
        </w:rPr>
        <w:t>+7(495)213-32-55</w:t>
      </w:r>
    </w:p>
    <w:p>
      <w:pPr>
        <w:pStyle w:val="Style3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Указание на размещаемый заказ: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Номер извещения: 0145200000417001694 Способ размещения закупки: Электронный аукцион</w:t>
      </w:r>
    </w:p>
    <w:p>
      <w:pPr>
        <w:pStyle w:val="Style31"/>
        <w:tabs>
          <w:tab w:leader="none" w:pos="2823" w:val="left"/>
          <w:tab w:leader="none" w:pos="5305" w:val="left"/>
          <w:tab w:leader="none" w:pos="6750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Наименование закупки:</w:t>
        <w:tab/>
        <w:t>Монтаж систем АУПС</w:t>
        <w:tab/>
        <w:t>И СОУЭ в</w:t>
        <w:tab/>
        <w:t>главном здании ГБУЗ ЛООД</w:t>
      </w:r>
    </w:p>
    <w:p>
      <w:pPr>
        <w:pStyle w:val="Style31"/>
        <w:tabs>
          <w:tab w:leader="none" w:pos="5305" w:val="left"/>
          <w:tab w:leader="none" w:pos="6126" w:val="center"/>
          <w:tab w:leader="none" w:pos="778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контракта: 4 133</w:t>
        <w:tab/>
        <w:t>427,00</w:t>
        <w:tab/>
        <w:t>Российский</w:t>
        <w:tab/>
        <w:t>рубль</w:t>
      </w:r>
    </w:p>
    <w:p>
      <w:pPr>
        <w:pStyle w:val="Style31"/>
        <w:tabs>
          <w:tab w:leader="none" w:pos="282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начала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 xml:space="preserve">()у ю </w:t>
      </w:r>
      <w:r>
        <w:rPr>
          <w:rStyle w:val="CharStyle61"/>
          <w:vertAlign w:val="subscript"/>
        </w:rPr>
        <w:t>Ш7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 xml:space="preserve"> 14;()()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подачи заявок</w:t>
      </w:r>
    </w:p>
    <w:p>
      <w:pPr>
        <w:pStyle w:val="Style31"/>
        <w:tabs>
          <w:tab w:leader="none" w:pos="282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окончания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 xml:space="preserve">()у 1 </w:t>
      </w:r>
      <w:r>
        <w:rPr>
          <w:rStyle w:val="CharStyle62"/>
          <w:vertAlign w:val="subscript"/>
        </w:rPr>
        <w:t>{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 xml:space="preserve"> 2()П ()9;()()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подачи заявок</w:t>
      </w:r>
    </w:p>
    <w:p>
      <w:pPr>
        <w:pStyle w:val="Style31"/>
        <w:tabs>
          <w:tab w:leader="none" w:pos="282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Место подачи заявок</w:t>
        <w:tab/>
      </w:r>
      <w:r>
        <w:fldChar w:fldCharType="begin"/>
      </w:r>
      <w:r>
        <w:rPr>
          <w:color w:val="000000"/>
        </w:rPr>
        <w:instrText> HYPERLINK "http://www.etp-ets.ru"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http://www.etp-ets.ru</w:t>
      </w:r>
      <w:r>
        <w:fldChar w:fldCharType="end"/>
      </w:r>
    </w:p>
    <w:p>
      <w:pPr>
        <w:pStyle w:val="Style31"/>
        <w:framePr w:h="221" w:hSpace="373" w:vSpace="533" w:wrap="around" w:vAnchor="text" w:hAnchor="margin" w:x="135" w:y="41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32"/>
          <w:spacing w:val="0"/>
        </w:rPr>
        <w:t>Порядок подачи заявок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Документацией об электронном аукционе и положениями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31"/>
        <w:framePr w:w="1181" w:h="833" w:vSpace="537" w:wrap="around" w:vAnchor="text" w:hAnchor="margin" w:x="2969" w:y="1018"/>
        <w:widowControl w:val="0"/>
        <w:keepNext w:val="0"/>
        <w:keepLines w:val="0"/>
        <w:shd w:val="clear" w:color="auto" w:fill="auto"/>
        <w:bidi w:val="0"/>
        <w:jc w:val="left"/>
        <w:spacing w:before="0" w:after="362" w:line="210" w:lineRule="exact"/>
        <w:ind w:left="40" w:right="0" w:firstLine="0"/>
      </w:pPr>
      <w:r>
        <w:rPr>
          <w:rStyle w:val="CharStyle32"/>
          <w:spacing w:val="0"/>
        </w:rPr>
        <w:t>17.11.2017</w:t>
      </w:r>
    </w:p>
    <w:p>
      <w:pPr>
        <w:pStyle w:val="Style41"/>
        <w:framePr w:w="1181" w:h="833" w:vSpace="537" w:wrap="around" w:vAnchor="text" w:hAnchor="margin" w:x="2969" w:y="101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11:00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окончания срока рассмотрения первых 14.11.2017 частей заявок участников Дата проведения аукциона в электронной форме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287" w:line="278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Время проведения аукциона</w:t>
      </w:r>
    </w:p>
    <w:p>
      <w:pPr>
        <w:pStyle w:val="Style39"/>
        <w:widowControl w:val="0"/>
        <w:keepNext w:val="0"/>
        <w:keepLines w:val="0"/>
        <w:shd w:val="clear" w:color="auto" w:fill="auto"/>
        <w:bidi w:val="0"/>
        <w:spacing w:before="0" w:after="159" w:line="22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Указание на обжалуемые действия (бездействие), доводы жалобы: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24.10.2017г. Уполномоченным органом было размещено извещение о проведении электронного аукциона на выполнение работ по монтажу систем АУПС И СОУЭ в главном здании ГБУЗ ЛООД (реестровый номер закупки 0145200000417001694).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ч. 1 ст. 31 Закона № 44-ФЗ при осуществлении закупки заказчик устанавливает единые требования к участникам закупки, в том </w:t>
      </w:r>
      <w:r>
        <w:rPr>
          <w:rStyle w:val="CharStyle53"/>
        </w:rPr>
        <w:t>числе о соответствии</w:t>
      </w:r>
      <w:r>
        <w:rPr>
          <w:rStyle w:val="CharStyle52"/>
        </w:rPr>
        <w:t xml:space="preserve"> </w:t>
      </w:r>
      <w:r>
        <w:rPr>
          <w:rStyle w:val="CharStyle53"/>
        </w:rPr>
        <w:t>требованиям, установленным в соответствии с законодательством Российской Федерации</w:t>
      </w:r>
      <w:r>
        <w:rPr>
          <w:rStyle w:val="CharStyle52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244" w:line="269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лицам, осуществляющим поставку товара, выполнение работы, оказание услуги, являющихся объектом закупки. Предметом контракта </w:t>
      </w:r>
      <w:r>
        <w:rPr>
          <w:rStyle w:val="CharStyle52"/>
        </w:rPr>
        <w:t>(</w:t>
      </w:r>
      <w:r>
        <w:rPr>
          <w:rStyle w:val="CharStyle53"/>
        </w:rPr>
        <w:t>объект закупки</w:t>
      </w:r>
      <w:r>
        <w:rPr>
          <w:rStyle w:val="CharStyle52"/>
        </w:rPr>
        <w:t xml:space="preserve">)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являются работы по </w:t>
      </w:r>
      <w:r>
        <w:rPr>
          <w:rStyle w:val="CharStyle63"/>
        </w:rPr>
        <w:t>монтажу систем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63"/>
        </w:rPr>
        <w:t>АУПС И СОУЭ.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Решением Санкт-Петербургского УФАС России по контролю закупок по делу № </w:t>
      </w:r>
      <w:r>
        <w:rPr>
          <w:rStyle w:val="CharStyle52"/>
        </w:rPr>
        <w:t xml:space="preserve">44-2135/17 от 24.05.2017г.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нарушении законодательства о контрактной системе установлено следующее: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"Определения понятий «объект капитального строительства», «строительство», «реконструкция», «капитальный ремонт объекта капитального строительства» приведены в ст. 1 Градостроительного кодекса Российской Федерации. Так, объектом капитального строительства признается здание, строение, сооружение, объекты, строительство которых не завершено, за исключением временных построек, киосков.</w:t>
      </w:r>
      <w:r>
        <w:br w:type="page"/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240" w:line="298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навесов и других подобных построек (пункт 10). Реконструкция объектов капитального строительства (за исключением линейных объектов) - изменение параметров объекта капитального строительства, его частей (высоты, количества этажей, площади, объема), в том числе надстройка, перестройка, расширение объекта капитального строительства, а также замена и (или) восстановление несущих строительных конструкций объекта капитального строительства, за исключением замены отдельных элементов таких конструкций на аналогичные или иные улучшающие показатели таких конструкций элементы и (или) восстановления указанных элементов (пункт 14). Капитальный ремонт объектов капитального строительства (за исключением линейных объектов) - это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конструкций. замена и (или) </w:t>
      </w:r>
      <w:r>
        <w:rPr>
          <w:rStyle w:val="CharStyle64"/>
          <w:i/>
          <w:iCs/>
        </w:rPr>
        <w:t>восстановление систем инженерно-</w:t>
      </w:r>
      <w:r>
        <w:rPr>
          <w:rStyle w:val="CharStyle65"/>
          <w:i/>
          <w:iCs/>
        </w:rPr>
        <w:t xml:space="preserve"> </w:t>
      </w:r>
      <w:r>
        <w:rPr>
          <w:rStyle w:val="CharStyle64"/>
          <w:i/>
          <w:iCs/>
        </w:rPr>
        <w:t>технического обеспечения и сетей инженерно-технического обеспечения объектов</w:t>
      </w:r>
      <w:r>
        <w:rPr>
          <w:rStyle w:val="CharStyle65"/>
          <w:i/>
          <w:iCs/>
        </w:rPr>
        <w:t xml:space="preserve"> </w:t>
      </w:r>
      <w:r>
        <w:rPr>
          <w:rStyle w:val="CharStyle64"/>
          <w:i/>
          <w:iCs/>
        </w:rPr>
        <w:t>капитального строительства или их элементов</w:t>
      </w:r>
      <w:r>
        <w:rPr>
          <w:rStyle w:val="CharStyle66"/>
          <w:i w:val="0"/>
          <w:iCs w:val="0"/>
        </w:rPr>
        <w:t>,</w:t>
      </w:r>
      <w:r>
        <w:rPr>
          <w:rStyle w:val="CharStyle51"/>
          <w:i w:val="0"/>
          <w:iCs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 также замена отдельных элементов несущих строительных конструкций на аналогичные или иные улучшающие показатели таких конструкций элементы и (или) восстановление указанных элементов (пункт 14.2).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244" w:line="298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21 ч. 2 ст. 2 Федерального закона «Технический регламент о безопасности зданий и сооружений» от 30.12.2009 № 384-ФЗ система инженерно- технического обеспечения</w:t>
      </w:r>
      <w:r>
        <w:rPr>
          <w:rStyle w:val="CharStyle51"/>
          <w:i w:val="0"/>
          <w:iCs w:val="0"/>
        </w:rPr>
        <w:t xml:space="preserve"> -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одна из систем здания или сооружения, предназначенная для выполнения функций водоснабжения, канализации, отопления. вентиляции, кондиционирования воздуха, газоснабжения, электроснабжения, связи, информатизации, диспетчеризации, мусороудаления. вертикального транспорта (лифты, эскалаторы) или </w:t>
      </w:r>
      <w:r>
        <w:rPr>
          <w:rStyle w:val="CharStyle64"/>
          <w:i/>
          <w:iCs/>
        </w:rPr>
        <w:t>функций обеспечения безопасности.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259" w:line="293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3.8 ГОСТ Р 53195.1-2008 «Безопасность функциональная связанных с безопасностью зданий и сооружений систем. Часть 1. Основные положения» инженерная система (здания или сооружения): Одна из систем здания или сооружения, предназначенная для жизнеобеспечения (например, система водоснабжения, система канализации, система теплоснабжения, система электроснабжения, система электроосвещения, система вентиляции и др.), выполнения процессов (система технологического оборудования - на объектах производственного назначения), поддержания комфорта (система кондиционирования воздуха, система вертикального транспорта, система тепловоздушных завес и т.п.), энерго- и ресурсосбережения (система учета потребления энергоресурсов, система учета водопотребления. система тепловых насосов, система управления светом и др</w:t>
      </w:r>
      <w:r>
        <w:rPr>
          <w:rStyle w:val="CharStyle67"/>
          <w:i/>
          <w:iCs/>
        </w:rPr>
        <w:t xml:space="preserve">.) </w:t>
      </w:r>
      <w:r>
        <w:rPr>
          <w:rStyle w:val="CharStyle64"/>
          <w:i/>
          <w:iCs/>
        </w:rPr>
        <w:t>обеспечения безопасности</w:t>
      </w:r>
      <w:r>
        <w:rPr>
          <w:rStyle w:val="CharStyle65"/>
          <w:i/>
          <w:iCs/>
        </w:rPr>
        <w:t xml:space="preserve"> </w:t>
      </w:r>
      <w:r>
        <w:rPr>
          <w:rStyle w:val="CharStyle64"/>
          <w:i/>
          <w:iCs/>
        </w:rPr>
        <w:t>(система пожарной сигнализации, охранной сигнализации</w:t>
      </w:r>
      <w:r>
        <w:rPr>
          <w:rStyle w:val="CharStyle68"/>
          <w:i w:val="0"/>
          <w:iCs w:val="0"/>
        </w:rPr>
        <w:t xml:space="preserve">. </w:t>
      </w:r>
      <w:r>
        <w:rPr>
          <w:rStyle w:val="CharStyle64"/>
          <w:i/>
          <w:iCs/>
        </w:rPr>
        <w:t>система пожаротушения,</w:t>
      </w:r>
      <w:r>
        <w:rPr>
          <w:rStyle w:val="CharStyle65"/>
          <w:i/>
          <w:iCs/>
        </w:rPr>
        <w:t xml:space="preserve"> </w:t>
      </w:r>
      <w:r>
        <w:rPr>
          <w:rStyle w:val="CharStyle64"/>
          <w:i/>
          <w:iCs/>
        </w:rPr>
        <w:t>дымоудаления</w:t>
      </w:r>
      <w:r>
        <w:rPr>
          <w:rStyle w:val="CharStyle65"/>
          <w:i/>
          <w:iCs/>
        </w:rPr>
        <w:t xml:space="preserve">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тревожного оповещения, контроля и управления доступом и др.)."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240" w:line="269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Объектом закупки являются работы по монтажу автоматической пожарной сигнализации и системы оповещения и управления эвакуацией людей при пожаре.</w:t>
      </w:r>
    </w:p>
    <w:p>
      <w:pPr>
        <w:pStyle w:val="Style39"/>
        <w:widowControl w:val="0"/>
        <w:keepNext w:val="0"/>
        <w:keepLines w:val="0"/>
        <w:shd w:val="clear" w:color="auto" w:fill="auto"/>
        <w:bidi w:val="0"/>
        <w:jc w:val="both"/>
        <w:spacing w:before="0" w:after="263" w:line="269" w:lineRule="exact"/>
        <w:ind w:left="20" w:right="40" w:firstLine="560"/>
      </w:pPr>
      <w:r>
        <w:rPr>
          <w:rStyle w:val="CharStyle69"/>
          <w:b w:val="0"/>
          <w:bCs w:val="0"/>
        </w:rPr>
        <w:t xml:space="preserve">Таким образом, объект закупки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является </w:t>
      </w:r>
      <w:r>
        <w:rPr>
          <w:rStyle w:val="CharStyle70"/>
          <w:b/>
          <w:bCs/>
        </w:rPr>
        <w:t>капитальным ремонтом объекта капитального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70"/>
          <w:b/>
          <w:bCs/>
        </w:rPr>
        <w:t>строительства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439" w:line="240" w:lineRule="exact"/>
        <w:ind w:left="20" w:right="0" w:firstLine="560"/>
      </w:pPr>
      <w:r>
        <w:rPr>
          <w:rStyle w:val="CharStyle71"/>
        </w:rPr>
        <w:t xml:space="preserve">В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подтверждение этого довода говорит также тот факт, что работы будут </w:t>
      </w:r>
      <w:r>
        <w:rPr>
          <w:rStyle w:val="CharStyle72"/>
        </w:rPr>
        <w:t xml:space="preserve">вестись </w:t>
      </w:r>
      <w:r>
        <w:rPr>
          <w:rStyle w:val="CharStyle73"/>
        </w:rPr>
        <w:t>на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180" w:line="283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положениями статьи 52 Градостроительного Кодекса Российской Федерации работы по договорам о строительстве, реконструкции, </w:t>
      </w:r>
      <w:r>
        <w:rPr>
          <w:rStyle w:val="CharStyle53"/>
        </w:rPr>
        <w:t>капитальном ремонте</w:t>
      </w:r>
      <w:r>
        <w:rPr>
          <w:rStyle w:val="CharStyle52"/>
        </w:rPr>
        <w:t xml:space="preserve"> </w:t>
      </w:r>
      <w:r>
        <w:rPr>
          <w:rStyle w:val="CharStyle53"/>
        </w:rPr>
        <w:t>объектов капитального строительства</w:t>
      </w:r>
      <w:r>
        <w:rPr>
          <w:rStyle w:val="CharStyle52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заключенным с застройщиком, техническим заказчиком, лицом, ответственным за эксплуатацию здания, сооружения, региональным оператором, должны выполняться только индивидуальными предпринимателями или юридическими лицами, которые </w:t>
      </w:r>
      <w:r>
        <w:rPr>
          <w:rStyle w:val="CharStyle74"/>
        </w:rPr>
        <w:t>являются членами самопегулируемых организаций в области строительства,</w:t>
      </w:r>
      <w:r>
        <w:rPr>
          <w:rStyle w:val="CharStyle75"/>
          <w:lang w:val="ru-RU" w:eastAsia="ru-RU" w:bidi="ru-RU"/>
        </w:rPr>
        <w:t xml:space="preserve"> </w:t>
      </w:r>
      <w:r>
        <w:rPr>
          <w:rStyle w:val="CharStyle53"/>
        </w:rPr>
        <w:t>реконструкции, капитального ремонта объектов капитального строительства.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146" w:line="28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неустановлением требования о членстве участников закупки в саморегулируемых организациях в области строительства, реконструкции, капитального ремонта объектов капитального строительства, в действиях Заказчика усматривается нарушение ч. 1 ст. 31 Закона № 44-ФЗ.</w:t>
      </w:r>
    </w:p>
    <w:p>
      <w:pPr>
        <w:pStyle w:val="Style3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26" w:lineRule="exact"/>
        <w:ind w:left="20" w:right="2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процедуру размещения заказа с реестровым номером заказа 0145200000417001694, до рассмотрения жалобы по существу;</w:t>
      </w:r>
    </w:p>
    <w:p>
      <w:pPr>
        <w:pStyle w:val="Style3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2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внеплановую проверку размещенного заказа с реестровым номером 0145200000417001694;</w:t>
      </w:r>
    </w:p>
    <w:p>
      <w:pPr>
        <w:pStyle w:val="Style3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603" w:line="278" w:lineRule="exact"/>
        <w:ind w:left="20" w:right="2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Обязать заказчика привести документацию об электронном аукционе в соответствие с положениями Законодательства Российской Федерации.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3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Приложения: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50" w:lineRule="exact"/>
        <w:ind w:left="20" w:right="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приказа № 1 о вступлении в должность Генерального директора (1 экз. на ] -м листе);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50" w:lineRule="exact"/>
        <w:ind w:left="20" w:right="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Решения единственного учредителя №1 ООО «БСК-Строй» (1 экз. на 2-х листах.);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764" w:line="350" w:lineRule="exact"/>
        <w:ind w:left="20" w:right="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Решения о продлении полномочий (1 экз. на 1-м листе);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Генеральный директор</w:t>
      </w:r>
    </w:p>
    <w:p>
      <w:pPr>
        <w:pStyle w:val="Style31"/>
        <w:tabs>
          <w:tab w:leader="none" w:pos="5233" w:val="right"/>
          <w:tab w:leader="none" w:pos="567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7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«БСК-Строй»</w:t>
        <w:tab/>
        <w:t>ЭЦП</w:t>
      </w:r>
      <w:r>
        <w:rPr>
          <w:lang w:val="ru-RU" w:eastAsia="ru-RU" w:bidi="ru-RU"/>
          <w:w w:val="100"/>
          <w:spacing w:val="0"/>
          <w:color w:val="000000"/>
          <w:position w:val="0"/>
        </w:rPr>
        <w:footnoteReference w:id="2"/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А.Ю.Сидоров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0" w:line="37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м.п.</w:t>
      </w:r>
    </w:p>
    <w:sectPr>
      <w:pgSz w:w="16838" w:h="23810"/>
      <w:pgMar w:top="3855" w:left="3237" w:right="3184" w:bottom="475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footnoteRef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подписана средствами квалифицированной электронной подписи в соответствии с частью 1 статьи 6 Федерального закона от </w:t>
      </w:r>
      <w:r>
        <w:rPr>
          <w:rStyle w:val="CharStyle5"/>
          <w:b w:val="0"/>
          <w:bCs w:val="0"/>
        </w:rPr>
        <w:t xml:space="preserve">6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апреля </w:t>
      </w:r>
      <w:r>
        <w:rPr>
          <w:rStyle w:val="CharStyle5"/>
          <w:b w:val="0"/>
          <w:bCs w:val="0"/>
        </w:rPr>
        <w:t xml:space="preserve">2011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</w:t>
      </w:r>
      <w:r>
        <w:rPr>
          <w:rStyle w:val="CharStyle5"/>
          <w:lang w:val="en-US" w:eastAsia="en-US" w:bidi="en-US"/>
          <w:b w:val="0"/>
          <w:bCs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"Об электронной подписи"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9" w:lineRule="exact"/>
        <w:ind w:left="20" w:right="56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Владелец сертификата: Сидоров Артем Юрьевич </w:t>
      </w:r>
      <w:r>
        <w:rPr>
          <w:rStyle w:val="CharStyle5"/>
          <w:b w:val="0"/>
          <w:bCs w:val="0"/>
        </w:rPr>
        <w:t xml:space="preserve">УЦ: </w:t>
      </w:r>
      <w:r>
        <w:rPr>
          <w:rStyle w:val="CharStyle6"/>
          <w:lang w:val="ru-RU" w:eastAsia="ru-RU" w:bidi="ru-RU"/>
          <w:b w:val="0"/>
          <w:bCs w:val="0"/>
        </w:rPr>
        <w:t xml:space="preserve">УЦ </w:t>
      </w:r>
      <w:r>
        <w:rPr>
          <w:rStyle w:val="CharStyle6"/>
          <w:b w:val="0"/>
          <w:bCs w:val="0"/>
        </w:rPr>
        <w:t>FT crypto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20" w:right="0" w:firstLine="0"/>
      </w:pPr>
      <w:r>
        <w:rPr>
          <w:rStyle w:val="CharStyle9"/>
        </w:rPr>
        <w:t xml:space="preserve">Версия </w:t>
      </w:r>
      <w:r>
        <w:rPr>
          <w:rStyle w:val="CharStyle10"/>
        </w:rPr>
        <w:t xml:space="preserve">Microsoft Office </w:t>
      </w:r>
      <w:r>
        <w:rPr>
          <w:rStyle w:val="CharStyle10"/>
          <w:lang w:val="ru-RU" w:eastAsia="ru-RU" w:bidi="ru-RU"/>
        </w:rPr>
        <w:t>2007</w:t>
      </w:r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8"/>
        <w:szCs w:val="18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chicago"/>
      <w:numRestart w:val="eachPage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Сноска_"/>
    <w:basedOn w:val="DefaultParagraphFont"/>
    <w:link w:val="Style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5">
    <w:name w:val="Сноска + Не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6">
    <w:name w:val="Сноска + 11 pt,Не полужирный"/>
    <w:basedOn w:val="CharStyle4"/>
    <w:rPr>
      <w:lang w:val="en-US" w:eastAsia="en-US" w:bidi="en-US"/>
      <w:b/>
      <w:bCs/>
      <w:u w:val="single"/>
      <w:sz w:val="22"/>
      <w:szCs w:val="22"/>
      <w:w w:val="100"/>
      <w:spacing w:val="0"/>
      <w:color w:val="000000"/>
      <w:position w:val="0"/>
    </w:rPr>
  </w:style>
  <w:style w:type="character" w:customStyle="1" w:styleId="CharStyle8">
    <w:name w:val="Сноска (2)_"/>
    <w:basedOn w:val="DefaultParagraphFont"/>
    <w:link w:val="Style7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9">
    <w:name w:val="Сноска (2) +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0">
    <w:name w:val="Сноска (2)"/>
    <w:basedOn w:val="CharStyle8"/>
    <w:rPr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(2)_"/>
    <w:basedOn w:val="DefaultParagraphFont"/>
    <w:link w:val="Style11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3">
    <w:name w:val="Основной текст (2) + 9 pt"/>
    <w:basedOn w:val="CharStyle12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14">
    <w:name w:val="Основной текст (2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3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7">
    <w:name w:val="Основной текст (3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3)"/>
    <w:basedOn w:val="CharStyle16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20">
    <w:name w:val="Основной текст (4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1">
    <w:name w:val="Основной текст (4)"/>
    <w:basedOn w:val="CharStyle20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22">
    <w:name w:val="Основной текст (4)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Основной текст (5)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5">
    <w:name w:val="Основной текст (5)"/>
    <w:basedOn w:val="CharStyle2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6">
    <w:name w:val="Основной текст (5)"/>
    <w:basedOn w:val="CharStyle2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8">
    <w:name w:val="Заголовок №2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70"/>
    </w:rPr>
  </w:style>
  <w:style w:type="character" w:customStyle="1" w:styleId="CharStyle30">
    <w:name w:val="Основной текст (6)_"/>
    <w:basedOn w:val="DefaultParagraphFont"/>
    <w:link w:val="Style29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character" w:customStyle="1" w:styleId="CharStyle33">
    <w:name w:val="Основной текст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character" w:customStyle="1" w:styleId="CharStyle34">
    <w:name w:val="Основной текст"/>
    <w:basedOn w:val="CharStyle33"/>
    <w:rPr>
      <w:lang w:val="ru-RU" w:eastAsia="ru-RU" w:bidi="ru-RU"/>
      <w:w w:val="100"/>
      <w:color w:val="000000"/>
      <w:position w:val="0"/>
    </w:rPr>
  </w:style>
  <w:style w:type="character" w:customStyle="1" w:styleId="CharStyle35">
    <w:name w:val="Основной текст + Tahoma,12 pt,Интервал 0 pt,Масштаб 60%"/>
    <w:basedOn w:val="CharStyle33"/>
    <w:rPr>
      <w:lang w:val="en-US" w:eastAsia="en-US" w:bidi="en-US"/>
      <w:sz w:val="24"/>
      <w:szCs w:val="24"/>
      <w:rFonts w:ascii="Tahoma" w:eastAsia="Tahoma" w:hAnsi="Tahoma" w:cs="Tahoma"/>
      <w:w w:val="60"/>
      <w:spacing w:val="6"/>
      <w:color w:val="000000"/>
      <w:position w:val="0"/>
    </w:rPr>
  </w:style>
  <w:style w:type="character" w:customStyle="1" w:styleId="CharStyle36">
    <w:name w:val="Основной текст + Tahoma,12 pt,Интервал 0 pt,Масштаб 60%"/>
    <w:basedOn w:val="CharStyle33"/>
    <w:rPr>
      <w:lang w:val="ru-RU" w:eastAsia="ru-RU" w:bidi="ru-RU"/>
      <w:sz w:val="24"/>
      <w:szCs w:val="24"/>
      <w:rFonts w:ascii="Tahoma" w:eastAsia="Tahoma" w:hAnsi="Tahoma" w:cs="Tahoma"/>
      <w:w w:val="60"/>
      <w:spacing w:val="6"/>
      <w:color w:val="000000"/>
      <w:position w:val="0"/>
    </w:rPr>
  </w:style>
  <w:style w:type="character" w:customStyle="1" w:styleId="CharStyle38">
    <w:name w:val="Подпись к таблице Exact"/>
    <w:basedOn w:val="DefaultParagraphFont"/>
    <w:link w:val="Style3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character" w:customStyle="1" w:styleId="CharStyle40">
    <w:name w:val="Основной текст (8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character" w:customStyle="1" w:styleId="CharStyle42">
    <w:name w:val="Основной текст (11) Exact"/>
    <w:basedOn w:val="DefaultParagraphFont"/>
    <w:link w:val="Style41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6"/>
    </w:rPr>
  </w:style>
  <w:style w:type="character" w:customStyle="1" w:styleId="CharStyle44">
    <w:name w:val="Основной текст (7)_"/>
    <w:basedOn w:val="DefaultParagraphFont"/>
    <w:link w:val="Style43"/>
    <w:rPr>
      <w:lang w:val="en-US" w:eastAsia="en-US" w:bidi="en-US"/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20"/>
    </w:rPr>
  </w:style>
  <w:style w:type="character" w:customStyle="1" w:styleId="CharStyle45">
    <w:name w:val="Основной текст (7)"/>
    <w:basedOn w:val="CharStyle44"/>
    <w:rPr>
      <w:u w:val="single"/>
      <w:w w:val="100"/>
      <w:color w:val="000000"/>
      <w:position w:val="0"/>
    </w:rPr>
  </w:style>
  <w:style w:type="character" w:customStyle="1" w:styleId="CharStyle46">
    <w:name w:val="Основной текст (7) + 12 pt,Не курсив,Интервал 0 pt"/>
    <w:basedOn w:val="CharStyle44"/>
    <w:rPr>
      <w:i/>
      <w:i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48">
    <w:name w:val="Заголовок №1_"/>
    <w:basedOn w:val="DefaultParagraphFont"/>
    <w:link w:val="Style47"/>
    <w:rPr>
      <w:b w:val="0"/>
      <w:bCs w:val="0"/>
      <w:i/>
      <w:iCs/>
      <w:u w:val="none"/>
      <w:strike w:val="0"/>
      <w:smallCaps w:val="0"/>
      <w:sz w:val="64"/>
      <w:szCs w:val="64"/>
      <w:rFonts w:ascii="Times New Roman" w:eastAsia="Times New Roman" w:hAnsi="Times New Roman" w:cs="Times New Roman"/>
      <w:spacing w:val="20"/>
    </w:rPr>
  </w:style>
  <w:style w:type="character" w:customStyle="1" w:styleId="CharStyle49">
    <w:name w:val="Основной текст (6) + 11,5 pt"/>
    <w:basedOn w:val="CharStyle30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50">
    <w:name w:val="Основной текст (6) + Gulim,10 pt,Не курсив,Интервал -1 pt"/>
    <w:basedOn w:val="CharStyle30"/>
    <w:rPr>
      <w:lang w:val="ru-RU" w:eastAsia="ru-RU" w:bidi="ru-RU"/>
      <w:i/>
      <w:iCs/>
      <w:sz w:val="20"/>
      <w:szCs w:val="20"/>
      <w:rFonts w:ascii="Gulim" w:eastAsia="Gulim" w:hAnsi="Gulim" w:cs="Gulim"/>
      <w:w w:val="100"/>
      <w:spacing w:val="-30"/>
      <w:color w:val="000000"/>
      <w:position w:val="0"/>
    </w:rPr>
  </w:style>
  <w:style w:type="character" w:customStyle="1" w:styleId="CharStyle51">
    <w:name w:val="Основной текст (6) + 6,5 pt,Не курсив"/>
    <w:basedOn w:val="CharStyle30"/>
    <w:rPr>
      <w:lang w:val="ru-RU" w:eastAsia="ru-RU" w:bidi="ru-RU"/>
      <w:i/>
      <w:iCs/>
      <w:sz w:val="13"/>
      <w:szCs w:val="13"/>
      <w:w w:val="100"/>
      <w:spacing w:val="0"/>
      <w:color w:val="000000"/>
      <w:position w:val="0"/>
    </w:rPr>
  </w:style>
  <w:style w:type="character" w:customStyle="1" w:styleId="CharStyle52">
    <w:name w:val="Основной текст + Полужирный"/>
    <w:basedOn w:val="CharStyle33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53">
    <w:name w:val="Основной текст + Полужирный"/>
    <w:basedOn w:val="CharStyle33"/>
    <w:rPr>
      <w:lang w:val="ru-RU" w:eastAsia="ru-RU" w:bidi="ru-RU"/>
      <w:b/>
      <w:bCs/>
      <w:u w:val="single"/>
      <w:sz w:val="22"/>
      <w:szCs w:val="22"/>
      <w:w w:val="100"/>
      <w:spacing w:val="0"/>
      <w:color w:val="000000"/>
      <w:position w:val="0"/>
    </w:rPr>
  </w:style>
  <w:style w:type="character" w:customStyle="1" w:styleId="CharStyle54">
    <w:name w:val="Основной текст (8)_"/>
    <w:basedOn w:val="DefaultParagraphFont"/>
    <w:link w:val="Style39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5">
    <w:name w:val="Основной текст + 13 pt,Масштаб 80%"/>
    <w:basedOn w:val="CharStyle33"/>
    <w:rPr>
      <w:lang w:val="ru-RU" w:eastAsia="ru-RU" w:bidi="ru-RU"/>
      <w:sz w:val="26"/>
      <w:szCs w:val="26"/>
      <w:w w:val="80"/>
      <w:spacing w:val="0"/>
      <w:color w:val="000000"/>
      <w:position w:val="0"/>
    </w:rPr>
  </w:style>
  <w:style w:type="character" w:customStyle="1" w:styleId="CharStyle57">
    <w:name w:val="Основной текст (9)_"/>
    <w:basedOn w:val="DefaultParagraphFont"/>
    <w:link w:val="Style56"/>
    <w:rPr>
      <w:b w:val="0"/>
      <w:bCs w:val="0"/>
      <w:i w:val="0"/>
      <w:iCs w:val="0"/>
      <w:u w:val="none"/>
      <w:strike w:val="0"/>
      <w:smallCaps w:val="0"/>
      <w:sz w:val="18"/>
      <w:szCs w:val="18"/>
      <w:rFonts w:ascii="Georgia" w:eastAsia="Georgia" w:hAnsi="Georgia" w:cs="Georgia"/>
    </w:rPr>
  </w:style>
  <w:style w:type="character" w:customStyle="1" w:styleId="CharStyle59">
    <w:name w:val="Основной текст (10)_"/>
    <w:basedOn w:val="DefaultParagraphFont"/>
    <w:link w:val="Style5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0">
    <w:name w:val="Основной текст (10)"/>
    <w:basedOn w:val="CharStyle5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61">
    <w:name w:val="Основной текст + Курсив,Интервал 1 pt"/>
    <w:basedOn w:val="CharStyle33"/>
    <w:rPr>
      <w:lang w:val="ru-RU" w:eastAsia="ru-RU" w:bidi="ru-RU"/>
      <w:i/>
      <w:iCs/>
      <w:sz w:val="22"/>
      <w:szCs w:val="22"/>
      <w:w w:val="100"/>
      <w:spacing w:val="20"/>
      <w:color w:val="000000"/>
      <w:position w:val="0"/>
    </w:rPr>
  </w:style>
  <w:style w:type="character" w:customStyle="1" w:styleId="CharStyle62">
    <w:name w:val="Основной текст + Курсив"/>
    <w:basedOn w:val="CharStyle33"/>
    <w:rPr>
      <w:lang w:val="ru-RU" w:eastAsia="ru-RU" w:bidi="ru-RU"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63">
    <w:name w:val="Основной текст"/>
    <w:basedOn w:val="CharStyle33"/>
    <w:rPr>
      <w:lang w:val="ru-RU" w:eastAsia="ru-RU" w:bidi="ru-RU"/>
      <w:u w:val="single"/>
      <w:sz w:val="22"/>
      <w:szCs w:val="22"/>
      <w:w w:val="100"/>
      <w:spacing w:val="0"/>
      <w:color w:val="000000"/>
      <w:position w:val="0"/>
    </w:rPr>
  </w:style>
  <w:style w:type="character" w:customStyle="1" w:styleId="CharStyle64">
    <w:name w:val="Основной текст (6) + Полужирный"/>
    <w:basedOn w:val="CharStyle30"/>
    <w:rPr>
      <w:lang w:val="ru-RU" w:eastAsia="ru-RU" w:bidi="ru-RU"/>
      <w:b/>
      <w:b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65">
    <w:name w:val="Основной текст (6) + Полужирный"/>
    <w:basedOn w:val="CharStyle30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66">
    <w:name w:val="Основной текст (6) + 6,5 pt,Не курсив"/>
    <w:basedOn w:val="CharStyle30"/>
    <w:rPr>
      <w:lang w:val="ru-RU" w:eastAsia="ru-RU" w:bidi="ru-RU"/>
      <w:i/>
      <w:iCs/>
      <w:u w:val="single"/>
      <w:sz w:val="13"/>
      <w:szCs w:val="13"/>
      <w:w w:val="100"/>
      <w:spacing w:val="0"/>
      <w:color w:val="000000"/>
      <w:position w:val="0"/>
    </w:rPr>
  </w:style>
  <w:style w:type="character" w:customStyle="1" w:styleId="CharStyle67">
    <w:name w:val="Основной текст (6)"/>
    <w:basedOn w:val="CharStyle30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68">
    <w:name w:val="Основной текст (6) + 16 pt,Полужирный,Не курсив"/>
    <w:basedOn w:val="CharStyle30"/>
    <w:rPr>
      <w:lang w:val="ru-RU" w:eastAsia="ru-RU" w:bidi="ru-RU"/>
      <w:b/>
      <w:bCs/>
      <w:i/>
      <w:iCs/>
      <w:u w:val="single"/>
      <w:sz w:val="32"/>
      <w:szCs w:val="32"/>
      <w:w w:val="100"/>
      <w:spacing w:val="0"/>
      <w:color w:val="000000"/>
      <w:position w:val="0"/>
    </w:rPr>
  </w:style>
  <w:style w:type="character" w:customStyle="1" w:styleId="CharStyle69">
    <w:name w:val="Основной текст (8) + Не полужирный"/>
    <w:basedOn w:val="CharStyle5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70">
    <w:name w:val="Основной текст (8)"/>
    <w:basedOn w:val="CharStyle5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71">
    <w:name w:val="Основной текст (5) + 11 pt,Полужирный"/>
    <w:basedOn w:val="CharStyle24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72">
    <w:name w:val="Основной текст (5)"/>
    <w:basedOn w:val="CharStyle2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73">
    <w:name w:val="Основной текст (5) + 11 pt,Полужирный"/>
    <w:basedOn w:val="CharStyle24"/>
    <w:rPr>
      <w:lang w:val="ru-RU" w:eastAsia="ru-RU" w:bidi="ru-RU"/>
      <w:b/>
      <w:bCs/>
      <w:u w:val="single"/>
      <w:sz w:val="22"/>
      <w:szCs w:val="22"/>
      <w:w w:val="100"/>
      <w:spacing w:val="0"/>
      <w:color w:val="000000"/>
      <w:position w:val="0"/>
    </w:rPr>
  </w:style>
  <w:style w:type="character" w:customStyle="1" w:styleId="CharStyle74">
    <w:name w:val="Основной текст + Полужирный"/>
    <w:basedOn w:val="CharStyle33"/>
    <w:rPr>
      <w:lang w:val="ru-RU" w:eastAsia="ru-RU" w:bidi="ru-RU"/>
      <w:b/>
      <w:bCs/>
      <w:u w:val="single"/>
      <w:sz w:val="22"/>
      <w:szCs w:val="22"/>
      <w:w w:val="100"/>
      <w:spacing w:val="0"/>
      <w:color w:val="000000"/>
      <w:position w:val="0"/>
    </w:rPr>
  </w:style>
  <w:style w:type="character" w:customStyle="1" w:styleId="CharStyle75">
    <w:name w:val="Основной текст + Полужирный"/>
    <w:basedOn w:val="CharStyle33"/>
    <w:rPr>
      <w:lang w:val="1024"/>
      <w:b/>
      <w:bCs/>
      <w:sz w:val="22"/>
      <w:szCs w:val="22"/>
      <w:w w:val="100"/>
      <w:spacing w:val="0"/>
      <w:color w:val="000000"/>
      <w:position w:val="0"/>
    </w:rPr>
  </w:style>
  <w:style w:type="paragraph" w:customStyle="1" w:styleId="Style3">
    <w:name w:val="Сноска"/>
    <w:basedOn w:val="Normal"/>
    <w:link w:val="CharStyle4"/>
    <w:pPr>
      <w:widowControl w:val="0"/>
      <w:shd w:val="clear" w:color="auto" w:fill="FFFFFF"/>
      <w:jc w:val="both"/>
      <w:spacing w:line="221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7">
    <w:name w:val="Сноска (2)"/>
    <w:basedOn w:val="Normal"/>
    <w:link w:val="CharStyle8"/>
    <w:pPr>
      <w:widowControl w:val="0"/>
      <w:shd w:val="clear" w:color="auto" w:fill="FFFFFF"/>
      <w:jc w:val="both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1">
    <w:name w:val="Основной текст (2)"/>
    <w:basedOn w:val="Normal"/>
    <w:link w:val="CharStyle12"/>
    <w:pPr>
      <w:widowControl w:val="0"/>
      <w:shd w:val="clear" w:color="auto" w:fill="FFFFFF"/>
      <w:jc w:val="center"/>
      <w:spacing w:before="300" w:after="180" w:line="245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FFFFFF"/>
      <w:jc w:val="center"/>
      <w:spacing w:after="660" w:line="197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9">
    <w:name w:val="Основной текст (4)"/>
    <w:basedOn w:val="Normal"/>
    <w:link w:val="CharStyle20"/>
    <w:pPr>
      <w:widowControl w:val="0"/>
      <w:shd w:val="clear" w:color="auto" w:fill="FFFFFF"/>
      <w:jc w:val="both"/>
      <w:spacing w:before="66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FFFFFF"/>
      <w:spacing w:line="326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7">
    <w:name w:val="Заголовок №2"/>
    <w:basedOn w:val="Normal"/>
    <w:link w:val="CharStyle28"/>
    <w:pPr>
      <w:widowControl w:val="0"/>
      <w:shd w:val="clear" w:color="auto" w:fill="FFFFFF"/>
      <w:jc w:val="right"/>
      <w:outlineLvl w:val="1"/>
      <w:spacing w:before="420"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70"/>
    </w:rPr>
  </w:style>
  <w:style w:type="paragraph" w:customStyle="1" w:styleId="Style29">
    <w:name w:val="Основной текст (6)"/>
    <w:basedOn w:val="Normal"/>
    <w:link w:val="CharStyle30"/>
    <w:pPr>
      <w:widowControl w:val="0"/>
      <w:shd w:val="clear" w:color="auto" w:fill="FFFFFF"/>
      <w:jc w:val="both"/>
      <w:spacing w:before="420" w:after="240" w:line="322" w:lineRule="exact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1">
    <w:name w:val="Основной текст"/>
    <w:basedOn w:val="Normal"/>
    <w:link w:val="CharStyle33"/>
    <w:pPr>
      <w:widowControl w:val="0"/>
      <w:shd w:val="clear" w:color="auto" w:fill="FFFFFF"/>
      <w:spacing w:before="720" w:line="274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paragraph" w:customStyle="1" w:styleId="Style37">
    <w:name w:val="Подпись к таблице"/>
    <w:basedOn w:val="Normal"/>
    <w:link w:val="CharStyle3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paragraph" w:customStyle="1" w:styleId="Style39">
    <w:name w:val="Основной текст (8)"/>
    <w:basedOn w:val="Normal"/>
    <w:link w:val="CharStyle54"/>
    <w:pPr>
      <w:widowControl w:val="0"/>
      <w:shd w:val="clear" w:color="auto" w:fill="FFFFFF"/>
      <w:jc w:val="center"/>
      <w:spacing w:before="360" w:after="6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41">
    <w:name w:val="Основной текст (11)"/>
    <w:basedOn w:val="Normal"/>
    <w:link w:val="CharStyle42"/>
    <w:pPr>
      <w:widowControl w:val="0"/>
      <w:shd w:val="clear" w:color="auto" w:fill="FFFFFF"/>
      <w:spacing w:before="42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6"/>
    </w:rPr>
  </w:style>
  <w:style w:type="paragraph" w:customStyle="1" w:styleId="Style43">
    <w:name w:val="Основной текст (7)"/>
    <w:basedOn w:val="Normal"/>
    <w:link w:val="CharStyle44"/>
    <w:pPr>
      <w:widowControl w:val="0"/>
      <w:shd w:val="clear" w:color="auto" w:fill="FFFFFF"/>
      <w:spacing w:after="60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20"/>
    </w:rPr>
  </w:style>
  <w:style w:type="paragraph" w:customStyle="1" w:styleId="Style47">
    <w:name w:val="Заголовок №1"/>
    <w:basedOn w:val="Normal"/>
    <w:link w:val="CharStyle48"/>
    <w:pPr>
      <w:widowControl w:val="0"/>
      <w:shd w:val="clear" w:color="auto" w:fill="FFFFFF"/>
      <w:jc w:val="center"/>
      <w:outlineLvl w:val="0"/>
      <w:spacing w:before="600" w:after="360" w:line="0" w:lineRule="exact"/>
    </w:pPr>
    <w:rPr>
      <w:b w:val="0"/>
      <w:bCs w:val="0"/>
      <w:i/>
      <w:iCs/>
      <w:u w:val="none"/>
      <w:strike w:val="0"/>
      <w:smallCaps w:val="0"/>
      <w:sz w:val="64"/>
      <w:szCs w:val="64"/>
      <w:rFonts w:ascii="Times New Roman" w:eastAsia="Times New Roman" w:hAnsi="Times New Roman" w:cs="Times New Roman"/>
      <w:spacing w:val="20"/>
    </w:rPr>
  </w:style>
  <w:style w:type="paragraph" w:customStyle="1" w:styleId="Style56">
    <w:name w:val="Основной текст (9)"/>
    <w:basedOn w:val="Normal"/>
    <w:link w:val="CharStyle57"/>
    <w:pPr>
      <w:widowControl w:val="0"/>
      <w:shd w:val="clear" w:color="auto" w:fill="FFFFFF"/>
      <w:jc w:val="both"/>
      <w:spacing w:before="240" w:after="60" w:line="0" w:lineRule="exact"/>
      <w:ind w:firstLine="720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Georgia" w:eastAsia="Georgia" w:hAnsi="Georgia" w:cs="Georgia"/>
    </w:rPr>
  </w:style>
  <w:style w:type="paragraph" w:customStyle="1" w:styleId="Style58">
    <w:name w:val="Основной текст (10)"/>
    <w:basedOn w:val="Normal"/>
    <w:link w:val="CharStyle59"/>
    <w:pPr>
      <w:widowControl w:val="0"/>
      <w:shd w:val="clear" w:color="auto" w:fill="FFFFFF"/>
      <w:spacing w:after="240" w:line="288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