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21" w:h="314" w:wrap="around" w:vAnchor="text" w:hAnchor="margin" w:x="5371" w:y="241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Ч,</w:t>
      </w:r>
    </w:p>
    <w:p>
      <w:pPr>
        <w:pStyle w:val="Style5"/>
        <w:framePr w:w="421" w:h="314" w:wrap="around" w:vAnchor="text" w:hAnchor="margin" w:x="5371" w:y="241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rStyle w:val="CharStyle6"/>
          <w:b/>
          <w:bCs/>
          <w:spacing w:val="0"/>
        </w:rPr>
        <w:t>*й-.</w:t>
      </w:r>
    </w:p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252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11"/>
        <w:tabs>
          <w:tab w:leader="none" w:pos="2314" w:val="right"/>
          <w:tab w:leader="none" w:pos="404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1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(863)263-31-04, факс (863)240-99-59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13"/>
        </w:rPr>
        <w:t xml:space="preserve">'1(1. </w:t>
      </w:r>
      <w:r>
        <w:rPr>
          <w:rStyle w:val="CharStyle13"/>
          <w:lang w:val="en-US" w:eastAsia="en-US" w:bidi="en-US"/>
        </w:rPr>
        <w:t>f7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№</w:t>
        <w:tab/>
      </w:r>
      <w:r>
        <w:rPr>
          <w:rStyle w:val="CharStyle14"/>
        </w:rPr>
        <w:t>/05</w:t>
      </w:r>
    </w:p>
    <w:p>
      <w:pPr>
        <w:pStyle w:val="Style11"/>
        <w:tabs>
          <w:tab w:leader="none" w:pos="23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«ПРОФИТ-ПЛЮС» (далее -</w:t>
      </w:r>
    </w:p>
    <w:p>
      <w:pPr>
        <w:pStyle w:val="Style11"/>
        <w:tabs>
          <w:tab w:leader="underscore" w:pos="37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  <w:tab/>
      </w:r>
      <w:r>
        <w:rPr>
          <w:rStyle w:val="CharStyle14"/>
        </w:rPr>
        <w:t>Заявитель)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1084" w:line="298" w:lineRule="exact"/>
        <w:ind w:left="1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108811, г.Москва, г Московский, ул.Атласова,9, </w:t>
      </w:r>
      <w:r>
        <w:fldChar w:fldCharType="begin"/>
      </w:r>
      <w:r>
        <w:rPr>
          <w:color w:val="000000"/>
        </w:rPr>
        <w:instrText> HYPERLINK "mailto:moscow@profitp.su"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moscow@profitp.su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1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ГБПОУ РО «РКСИ» </w:t>
      </w:r>
      <w:r>
        <w:rPr>
          <w:rStyle w:val="CharStyle14"/>
        </w:rPr>
        <w:t>(далее - Заказчик)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0" w:line="288" w:lineRule="exact"/>
        <w:ind w:left="10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4" w:left="973" w:right="1136" w:bottom="1315" w:header="0" w:footer="3" w:gutter="0"/>
          <w:rtlGutter w:val="0"/>
          <w:cols w:num="2" w:space="720" w:equalWidth="0">
            <w:col w:w="4416" w:space="1603"/>
            <w:col w:w="377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344082, Ростов-на-Дону г, ул. Тургеневская, 10/6, </w:t>
      </w:r>
      <w:r>
        <w:fldChar w:fldCharType="begin"/>
      </w:r>
      <w:r>
        <w:rPr>
          <w:color w:val="000000"/>
        </w:rPr>
        <w:instrText> HYPERLINK "mailto:zakupki@adm.rksi.ru"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zakupki@adm.rksi.ru</w:t>
      </w:r>
      <w:r>
        <w:fldChar w:fldCharType="end"/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460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043" w:line="130" w:lineRule="exact"/>
        <w:ind w:left="1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%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509" w:left="5183" w:right="4137" w:bottom="133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№2125/05</w:t>
      </w:r>
    </w:p>
    <w:p>
      <w:pPr>
        <w:widowControl w:val="0"/>
        <w:spacing w:line="40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21" w:vSpace="422" w:wrap="around" w:vAnchor="text" w:hAnchor="margin" w:x="7425" w:y="2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9"/>
          <w:spacing w:val="0"/>
        </w:rPr>
        <w:t>г. Ростов-на-Дону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9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 октября 2017 года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в сфере размещения заказов в составе:</w:t>
      </w:r>
    </w:p>
    <w:p>
      <w:pPr>
        <w:pStyle w:val="Style11"/>
        <w:tabs>
          <w:tab w:leader="none" w:pos="657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Кожемяко Н.А.</w:t>
      </w:r>
    </w:p>
    <w:p>
      <w:pPr>
        <w:pStyle w:val="Style11"/>
        <w:tabs>
          <w:tab w:leader="none" w:pos="657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КикичеваЯ.В.,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6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Вишненко А.К.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в присутствии представителей Заказчика, в отсутствие представителей Заявителя дело № 2125/05 по жалобе ООО «ПРОФИТ-ПЛЮС» о нарушении Заказчиком норм Федерального Закона от 05.04.2013г. № *Ц-Ф3 «О контрактной системе в сфере закупок товаров, работ, услуг для обеспечения государственных и муниципальных нужд» </w:t>
      </w:r>
      <w:r>
        <w:rPr>
          <w:rStyle w:val="CharStyle20"/>
        </w:rPr>
        <w:t xml:space="preserve">(далее - Закон №44-ФЗ)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закупки № 0358100001017000012 «Текущий ремонт комнат в общежитии № 1 ГБПОУ РО "РКСИ" по адресу: г. Ростов-на-Дону, пер. Братский, 44»,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4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«ПРОФИТ-ПЛЮС» поступила в Ростовское У ФАС России 25.10.2017г.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Заказчик:</w:t>
      </w:r>
    </w:p>
    <w:p>
      <w:pPr>
        <w:pStyle w:val="Style11"/>
        <w:numPr>
          <w:ilvl w:val="0"/>
          <w:numId w:val="1"/>
        </w:numPr>
        <w:tabs>
          <w:tab w:leader="none" w:pos="13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 ненадлежащий срок окончания подачи заявок на участие в аукционе;</w:t>
      </w:r>
    </w:p>
    <w:p>
      <w:pPr>
        <w:pStyle w:val="Style11"/>
        <w:numPr>
          <w:ilvl w:val="0"/>
          <w:numId w:val="1"/>
        </w:numPr>
        <w:tabs>
          <w:tab w:leader="none" w:pos="13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Ограничил возможность участия индивидуальных предпринимателей, применяющих упрощенную систему налогообложения;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Заказчика, присутствующий на рассмотрении дела, с доводами жалобы не согласился, представил возражения.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по результатам рассмотрения жалобы и осуществления в соответствии с ч. 15 ст. 99 № 44-ФЗ внеплановой проверки, установила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 23.08.2017 г. разместил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о проведении закупки № 03581000010^17000012 «Текущий ремонт комнат в общежитии № 1 ГБПОУ РО "РКСИ" по адресу: г.*Ростов-на-Дону, пер. Братский, 44».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</w:t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t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установлена в размере 3 321 195, 61 рубль.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96" w:line="322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Заказчиком сокращен срок подачи заявок на участие в Аукционе.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3 статьи 63 Закона № 44-ФЗ, в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статьи 194 Гражданского кодекса Российской Федерации если срок установлен для совершения какого-либо действия, оно может быть выполнено до двадцати четырех часов последнего дня срока.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документацией об Аукционе, извещением о проведении Аукциона дата и время окончания срока подачи заявок на участие в Аукционе установлена на 12:00 25.10.2017, т.е. на шестнадцатый день.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извещение об осуществлении Аукциона размещено Заказчиком на официальном сайте -09.10.2017 21:02.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срок окончания подачи заявки на участие в Аукционе согласно положениям статьи 194 Гражданского Кодекса Российской Федерации должен быть установлен не ранее 24.10.2016 23:59.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Заказчик, надлежащим образом установил срок окончания подачи заявок на участие в аукционе, в связи с чем, довод заявителя не нашел подтверждения.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Относительно довода об ограничении участия контрагентов, применяющих упрощенную систему налогообложения, Ростовское У ФАС России сообщает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нормах Закона № 44-ФЗ отсутствует указание на обязательность включения в</w:t>
      </w:r>
    </w:p>
    <w:p>
      <w:pPr>
        <w:pStyle w:val="Style5"/>
        <w:tabs>
          <w:tab w:leader="none" w:pos="981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5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 I</w:t>
        <w:tab/>
      </w:r>
      <w:r>
        <w:rPr>
          <w:rStyle w:val="CharStyle22"/>
          <w:b/>
          <w:bCs/>
        </w:rPr>
        <w:t>„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 условия о том, что в случае нахождецря участника закупки на упрощенной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5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системе налогообложения, из цены контракта должен быть исключен НДС.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Определению Верховного Суда РФ от 26.05.2015 г. по делу № 306-КГ15- 7929 недопустимо исключение НДС из условий контракта при наличии НДС в аукционной документации.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60" w:right="8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Условие о включении НДС в цену контракта четко указано в извещении о проведении рассматриваемого аукциона и в документации.</w:t>
      </w:r>
    </w:p>
    <w:p>
      <w:pPr>
        <w:pStyle w:val="Style11"/>
        <w:tabs>
          <w:tab w:leader="none" w:pos="24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</w:t>
        <w:tab/>
        <w:t>ст.34 Закона № 44-ФЗ, контракт заключается на условиях,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2 ст. 34 Закона № 44-ФЗ, при заключении контракта указывается, что цена контракта </w:t>
      </w:r>
      <w:r>
        <w:rPr>
          <w:rStyle w:val="CharStyle14"/>
        </w:rPr>
        <w:t>является твердой и определяется на весь срок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исполнения контракта,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 При заключении и исполнении контракта изменение его условий не допускается, за исключением случаев, предусмотренных настоящей статьей и статьей 95 Закона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ч.Ю ст.70 Закона № 44-ФЗ, контракт заключается на условиях, указанных в извещении о проведении электронного аукциона и документации о таком аукционе, </w:t>
      </w:r>
      <w:r>
        <w:rPr>
          <w:rStyle w:val="CharStyle14"/>
        </w:rPr>
        <w:t>по цене, предложенной его победителем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следует из изложенных норм, оплата контракта, заключенного по результатам аукциона, должна производиться именно исходя из той цены, которая указана в данном контракте, а данная цена, в свою очередь, формируется исходя из ценового предложения участника - победителя аукциона.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ст. 346.11 Налогового кодекса Российской Федерации (далее НК РФ) организации, применяющие упрощенную систему налогообложения, не признаются налогоплательщиками налога на добавленную стоимость, за исключением налога на добавленную стоимость, подлежащего уплате в соответствии с НК РФ при ввозе товаров на территорию Российской Федерации и иные территории, находящиеся под ее юрисдикцией (включая суммы налога,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области), а также налога на добавленную стоимость, уплачиваемого в соответствии со ст. 174.1 НК РФ.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3 ст. 346.11 НК РФ индивидуальные предприниматели, применяющие упрощенную систему налогообложения, не признаются налогоплательщиками налога на добавленную стоимость, за исключением налога на добавленную стоимость, подлежащего уплате в соответствии с НК РФ при ввозе товаров на территорию Российской Федерации и иные территории, находящиеся под ее юрисдикцией (включая суммы налога,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области), а также налога на добавленную стоимость, уплачиваемого в соответствии со ст. 174.1 НК РФ.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Законом о контрактной системе не установлены ограничения участия в закупках для лиц, применяющих упрощенную систему налогообложения.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контракт должен заключаться заказчиком по цене победителя аукциона вне зависимости от применяемой им системы налогообложения. Корректировка (в том числе, уменьшение) заказчиком цены контракта, в зависимости 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применения лицом, с которым заключаете^ контракт упрощенной системы налогообложения, Законом не предусмотрена, и противоречит принципу твердости цены контракта, установленного ч. 2 ст. 34 Закона № 44/ФЗ.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Данная правовая позиция подтверждаемся: „ Постановлением Пятнадцатого арбитражного апелляционного суда от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02.09.20f6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гоДа по делу № 15АП-12581/2016; Постановлением Арбитражного суда Северо-Кавказского округа от 21.07.2016 № Ф08- 4781/2016 по делу № А32-32818/2015; Постановлением Арбитражного суда Северо- Кавказского округа от 09.06.2016 № Ф08-3551/2016 по Делу № А53-24060/2015.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вышеизложенным, Комиссия Ростовского У ФАС России по рассмотрению настоящего дела приходит к выводу об отсутствии в действиях Заказчика нарушений, указанных в жалобе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доводы жалобы Заявителя являются необоснованными.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77" w:line="326" w:lineRule="exact"/>
        <w:ind w:left="20" w:right="2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РФ от 26.08.2013г. № 728, в соответствии с ч. 15 ст. 99, ч. 8 ст. 106 Закона о контрактной системе, Комиссия Ростовского У ФАС России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68" w:line="230" w:lineRule="exact"/>
        <w:ind w:left="6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942" w:line="23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«ПРОФИТ-ПЛЮС» необоснованной.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681" w:line="331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течение трех месяцев в Арбитражный суд Ростовской области со дня его принятия.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137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885" w:left="1076" w:right="836" w:bottom="16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 w:val="0"/>
      <w:bCs w:val="0"/>
      <w:i/>
      <w:iCs/>
      <w:u w:val="none"/>
      <w:strike w:val="0"/>
      <w:smallCaps w:val="0"/>
      <w:sz w:val="8"/>
      <w:szCs w:val="8"/>
      <w:rFonts w:ascii="Sylfaen" w:eastAsia="Sylfaen" w:hAnsi="Sylfaen" w:cs="Sylfaen"/>
      <w:spacing w:val="-8"/>
    </w:rPr>
  </w:style>
  <w:style w:type="character" w:customStyle="1" w:styleId="CharStyle6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1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2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+ 6,5 pt,Полужирный,Курсив,Интервал 1 pt"/>
    <w:basedOn w:val="CharStyle12"/>
    <w:rPr>
      <w:lang w:val="ru-RU" w:eastAsia="ru-RU" w:bidi="ru-RU"/>
      <w:b/>
      <w:bCs/>
      <w:i/>
      <w:iCs/>
      <w:u w:val="single"/>
      <w:sz w:val="13"/>
      <w:szCs w:val="13"/>
      <w:w w:val="100"/>
      <w:spacing w:val="20"/>
      <w:color w:val="000000"/>
      <w:position w:val="0"/>
    </w:rPr>
  </w:style>
  <w:style w:type="character" w:customStyle="1" w:styleId="CharStyle14">
    <w:name w:val="Основной текст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/>
      <w:iCs/>
      <w:u w:val="none"/>
      <w:strike w:val="0"/>
      <w:smallCaps w:val="0"/>
      <w:sz w:val="46"/>
      <w:szCs w:val="46"/>
      <w:rFonts w:ascii="Candara" w:eastAsia="Candara" w:hAnsi="Candara" w:cs="Candara"/>
    </w:rPr>
  </w:style>
  <w:style w:type="character" w:customStyle="1" w:styleId="CharStyle18">
    <w:name w:val="Основной текст (6)_"/>
    <w:basedOn w:val="DefaultParagraphFont"/>
    <w:link w:val="Style17"/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20">
    <w:name w:val="Основной текст +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5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22">
    <w:name w:val="Основной текст (4) + 9,5 pt"/>
    <w:basedOn w:val="CharStyle21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Sylfaen" w:eastAsia="Sylfaen" w:hAnsi="Sylfaen" w:cs="Sylfaen"/>
      <w:spacing w:val="-8"/>
    </w:rPr>
  </w:style>
  <w:style w:type="paragraph" w:customStyle="1" w:styleId="Style5">
    <w:name w:val="Основной текст (4)"/>
    <w:basedOn w:val="Normal"/>
    <w:link w:val="CharStyle2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center"/>
      <w:outlineLvl w:val="0"/>
      <w:spacing w:after="240"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center"/>
      <w:spacing w:before="240"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before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center"/>
      <w:spacing w:line="0" w:lineRule="exact"/>
    </w:pPr>
    <w:rPr>
      <w:b w:val="0"/>
      <w:bCs w:val="0"/>
      <w:i/>
      <w:iCs/>
      <w:u w:val="none"/>
      <w:strike w:val="0"/>
      <w:smallCaps w:val="0"/>
      <w:sz w:val="46"/>
      <w:szCs w:val="46"/>
      <w:rFonts w:ascii="Candara" w:eastAsia="Candara" w:hAnsi="Candara" w:cs="Candara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after="1080" w:line="0" w:lineRule="exact"/>
    </w:pPr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