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093" w:left="2780" w:right="8046" w:bottom="915"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480" w:firstLine="0"/>
      </w:pPr>
      <w:r>
        <w:rPr>
          <w:lang w:val="ru-RU" w:eastAsia="ru-RU" w:bidi="ru-RU"/>
          <w:w w:val="100"/>
          <w:spacing w:val="0"/>
          <w:color w:val="000000"/>
          <w:position w:val="0"/>
        </w:rPr>
        <w:t>26.10.2017 №06/12154 На № б/н от 25.10.2017</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 осударственное бюджетное учреждение здравоохранения Республики Крым «Симферопольская городская детская клиническая больница»</w:t>
      </w:r>
    </w:p>
    <w:p>
      <w:pPr>
        <w:pStyle w:val="Style9"/>
        <w:widowControl w:val="0"/>
        <w:keepNext w:val="0"/>
        <w:keepLines w:val="0"/>
        <w:shd w:val="clear" w:color="auto" w:fill="auto"/>
        <w:bidi w:val="0"/>
        <w:jc w:val="left"/>
        <w:spacing w:before="0" w:after="300"/>
        <w:ind w:left="20" w:right="0" w:firstLine="0"/>
      </w:pPr>
      <w:r>
        <w:rPr>
          <w:lang w:val="ru-RU" w:eastAsia="ru-RU" w:bidi="ru-RU"/>
          <w:w w:val="100"/>
          <w:spacing w:val="0"/>
          <w:color w:val="000000"/>
          <w:position w:val="0"/>
        </w:rPr>
        <w:t>295026, Республика Крым, г. Симферополь, ул. Семашко, д. 6</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Уполномоченный орган:</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Комитет конкурентной политики Республики Крым</w:t>
      </w:r>
    </w:p>
    <w:p>
      <w:pPr>
        <w:pStyle w:val="Style9"/>
        <w:widowControl w:val="0"/>
        <w:keepNext w:val="0"/>
        <w:keepLines w:val="0"/>
        <w:shd w:val="clear" w:color="auto" w:fill="auto"/>
        <w:bidi w:val="0"/>
        <w:jc w:val="left"/>
        <w:spacing w:before="0" w:after="300"/>
        <w:ind w:left="20" w:right="0" w:firstLine="0"/>
      </w:pPr>
      <w:r>
        <w:rPr>
          <w:lang w:val="ru-RU" w:eastAsia="ru-RU" w:bidi="ru-RU"/>
          <w:w w:val="100"/>
          <w:spacing w:val="0"/>
          <w:color w:val="000000"/>
          <w:position w:val="0"/>
        </w:rPr>
        <w:t>295034, Республика Крым, г. Симферополь, пр. Кирова, д. 13</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Общество с ограниченной ответственностью «Рокос»</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350088, г. Краснодар,</w:t>
      </w:r>
    </w:p>
    <w:p>
      <w:pPr>
        <w:pStyle w:val="Style9"/>
        <w:widowControl w:val="0"/>
        <w:keepNext w:val="0"/>
        <w:keepLines w:val="0"/>
        <w:shd w:val="clear" w:color="auto" w:fill="auto"/>
        <w:bidi w:val="0"/>
        <w:jc w:val="left"/>
        <w:spacing w:before="0" w:after="0"/>
        <w:ind w:left="20" w:right="0" w:firstLine="0"/>
        <w:sectPr>
          <w:type w:val="continuous"/>
          <w:pgSz w:w="11906" w:h="16838"/>
          <w:pgMar w:top="1093" w:left="879" w:right="994" w:bottom="915" w:header="0" w:footer="3" w:gutter="0"/>
          <w:rtlGutter w:val="0"/>
          <w:cols w:num="2" w:space="115"/>
          <w:noEndnote/>
          <w:docGrid w:linePitch="360"/>
        </w:sectPr>
      </w:pPr>
      <w:r>
        <w:rPr>
          <w:lang w:val="ru-RU" w:eastAsia="ru-RU" w:bidi="ru-RU"/>
          <w:w w:val="100"/>
          <w:spacing w:val="0"/>
          <w:color w:val="000000"/>
          <w:position w:val="0"/>
        </w:rPr>
        <w:t>ул. Сормовская, д. 204/6, офис 8/5</w:t>
      </w:r>
    </w:p>
    <w:p>
      <w:pPr>
        <w:widowControl w:val="0"/>
        <w:spacing w:line="240" w:lineRule="exact"/>
        <w:rPr>
          <w:sz w:val="19"/>
          <w:szCs w:val="19"/>
        </w:rPr>
      </w:pPr>
    </w:p>
    <w:p>
      <w:pPr>
        <w:widowControl w:val="0"/>
        <w:spacing w:line="240" w:lineRule="exact"/>
        <w:rPr>
          <w:sz w:val="19"/>
          <w:szCs w:val="19"/>
        </w:rPr>
      </w:pPr>
    </w:p>
    <w:p>
      <w:pPr>
        <w:widowControl w:val="0"/>
        <w:spacing w:before="43" w:after="4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spacing w:before="0" w:after="229"/>
        <w:ind w:left="20" w:right="0" w:firstLine="0"/>
      </w:pPr>
      <w:r>
        <w:rPr>
          <w:lang w:val="ru-RU" w:eastAsia="ru-RU" w:bidi="ru-RU"/>
          <w:w w:val="100"/>
          <w:spacing w:val="0"/>
          <w:color w:val="000000"/>
          <w:position w:val="0"/>
        </w:rPr>
        <w:t>Решение о возвращении жалобы (дело №06/4091-17)</w:t>
      </w:r>
    </w:p>
    <w:p>
      <w:pPr>
        <w:pStyle w:val="Style9"/>
        <w:tabs>
          <w:tab w:leader="none" w:pos="8062" w:val="center"/>
          <w:tab w:leader="none" w:pos="9886" w:val="right"/>
        </w:tabs>
        <w:widowControl w:val="0"/>
        <w:keepNext w:val="0"/>
        <w:keepLines w:val="0"/>
        <w:shd w:val="clear" w:color="auto" w:fill="auto"/>
        <w:bidi w:val="0"/>
        <w:jc w:val="both"/>
        <w:spacing w:before="0" w:after="73" w:line="260" w:lineRule="exact"/>
        <w:ind w:left="200" w:right="0" w:firstLine="0"/>
      </w:pPr>
      <w:r>
        <w:rPr>
          <w:lang w:val="ru-RU" w:eastAsia="ru-RU" w:bidi="ru-RU"/>
          <w:w w:val="100"/>
          <w:spacing w:val="0"/>
          <w:color w:val="000000"/>
          <w:position w:val="0"/>
        </w:rPr>
        <w:t>26.10.2017</w:t>
        <w:tab/>
        <w:t>г.</w:t>
        <w:tab/>
        <w:t>Симферополь</w:t>
      </w:r>
    </w:p>
    <w:p>
      <w:pPr>
        <w:pStyle w:val="Style9"/>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9"/>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9"/>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члена Комиссии - главного специалиста-эксперта отдела контроля закупок Крымского УФАС России Е. А. Аксёновой, —</w:t>
      </w:r>
    </w:p>
    <w:p>
      <w:pPr>
        <w:pStyle w:val="Style9"/>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рассмотрев жалобу Заявителя от 25.10.2017 (вх. №4678/09 от 25.10.2017) на действия Уполномоченного органа, Заказчика при проведении электронного аукциона «Капитальный ремонт здания городской детской поликлиники ГБУЗ РК</w:t>
      </w:r>
    </w:p>
    <w:p>
      <w:pPr>
        <w:pStyle w:val="Style9"/>
        <w:tabs>
          <w:tab w:leader="none" w:pos="10105" w:val="righ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"Симферопольская городская детская клиническая больница" по адресу: г. Симферополь, ул. Семашко,6» (извещение №</w:t>
        <w:tab/>
        <w:t>0175200000417000416)</w:t>
      </w:r>
    </w:p>
    <w:p>
      <w:pPr>
        <w:pStyle w:val="Style9"/>
        <w:widowControl w:val="0"/>
        <w:keepNext w:val="0"/>
        <w:keepLines w:val="0"/>
        <w:shd w:val="clear" w:color="auto" w:fill="auto"/>
        <w:bidi w:val="0"/>
        <w:jc w:val="both"/>
        <w:spacing w:before="0" w:after="229"/>
        <w:ind w:left="20" w:right="0" w:firstLine="0"/>
      </w:pPr>
      <w:r>
        <w:rPr>
          <w:lang w:val="ru-RU" w:eastAsia="ru-RU" w:bidi="ru-RU"/>
          <w:w w:val="100"/>
          <w:spacing w:val="0"/>
          <w:color w:val="000000"/>
          <w:position w:val="0"/>
        </w:rPr>
        <w:t>(далее — Аукцион),</w:t>
      </w:r>
    </w:p>
    <w:p>
      <w:pPr>
        <w:pStyle w:val="Style9"/>
        <w:widowControl w:val="0"/>
        <w:keepNext w:val="0"/>
        <w:keepLines w:val="0"/>
        <w:shd w:val="clear" w:color="auto" w:fill="auto"/>
        <w:bidi w:val="0"/>
        <w:jc w:val="center"/>
        <w:spacing w:before="0" w:after="183" w:line="260" w:lineRule="exact"/>
        <w:ind w:left="2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В силу части 7 статьи 105 Закона о контрактной системе участник закупки, общественное объединение и объединение юридических лиц подают жалобу в письменной форме.</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При этом частью 1 статьи 6 Федерального закона от 06.04.2011 №63-ФЗ «Об электронной подписи» (далее — Закон об электронной подписи) определено, что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 подписью.</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Комиссией установлено, что жалоба Заявителя подана на действия Уполномоченного органа, Заказчика с использованием электронной почты. При этом жалоба Заявителя не содержит электронную цифровую подпись, что в свою очередь свидетельствует о не соблюдении Заявителем требований части 1 статьи 6 Закона об электронной подписи.</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Таким образом, жалоба подана Заявителем с нарушением требований, предусмотренных частью 7 статьи 105 Закона о контрактной системе, частью 1 статьи 6 Закона об электронной подписи, что в соответствии с пунктом 1 части 11 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229"/>
        <w:ind w:left="20" w:right="20" w:firstLine="840"/>
      </w:pPr>
      <w:r>
        <w:rPr>
          <w:lang w:val="ru-RU" w:eastAsia="ru-RU" w:bidi="ru-RU"/>
          <w:w w:val="100"/>
          <w:spacing w:val="0"/>
          <w:color w:val="000000"/>
          <w:position w:val="0"/>
        </w:rPr>
        <w:t>На основании изложенного, руководствуясь частями 7, 11 статьи 105 Закона о контрактной системе, частью 1 статьи 6 Закона об электронной подписи, Комиссия</w:t>
      </w:r>
    </w:p>
    <w:p>
      <w:pPr>
        <w:pStyle w:val="Style11"/>
        <w:widowControl w:val="0"/>
        <w:keepNext w:val="0"/>
        <w:keepLines w:val="0"/>
        <w:shd w:val="clear" w:color="auto" w:fill="auto"/>
        <w:bidi w:val="0"/>
        <w:jc w:val="left"/>
        <w:spacing w:before="0" w:after="0" w:line="260" w:lineRule="exact"/>
        <w:ind w:left="4800" w:right="0" w:firstLine="0"/>
        <w:sectPr>
          <w:type w:val="continuous"/>
          <w:pgSz w:w="11906" w:h="16838"/>
          <w:pgMar w:top="1622" w:left="923" w:right="870" w:bottom="1070" w:header="0" w:footer="3" w:gutter="0"/>
          <w:rtlGutter w:val="0"/>
          <w:cols w:space="720"/>
          <w:noEndnote/>
          <w:docGrid w:linePitch="360"/>
        </w:sectPr>
      </w:pPr>
      <w:r>
        <w:rPr>
          <w:lang w:val="ru-RU" w:eastAsia="ru-RU" w:bidi="ru-RU"/>
          <w:w w:val="100"/>
          <w:spacing w:val="0"/>
          <w:color w:val="000000"/>
          <w:position w:val="0"/>
        </w:rPr>
        <w:t>РЕШИЛА:</w:t>
      </w:r>
    </w:p>
    <w:p>
      <w:pPr>
        <w:pStyle w:val="Style9"/>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Возвратить жалобу без рассмотрения.</w:t>
      </w:r>
    </w:p>
    <w:p>
      <w:pPr>
        <w:pStyle w:val="Style9"/>
        <w:widowControl w:val="0"/>
        <w:keepNext w:val="0"/>
        <w:keepLines w:val="0"/>
        <w:shd w:val="clear" w:color="auto" w:fill="auto"/>
        <w:bidi w:val="0"/>
        <w:jc w:val="left"/>
        <w:spacing w:before="0" w:after="43"/>
        <w:ind w:left="0" w:right="0" w:firstLine="860"/>
      </w:pPr>
      <w:r>
        <w:rPr>
          <w:lang w:val="ru-RU" w:eastAsia="ru-RU" w:bidi="ru-RU"/>
          <w:w w:val="100"/>
          <w:spacing w:val="0"/>
          <w:color w:val="000000"/>
          <w:position w:val="0"/>
        </w:rPr>
        <w:t>Решение о возвращении жалобы может быть порядке.</w:t>
      </w:r>
    </w:p>
    <w:p>
      <w:pPr>
        <w:pStyle w:val="Style9"/>
        <w:widowControl w:val="0"/>
        <w:keepNext w:val="0"/>
        <w:keepLines w:val="0"/>
        <w:shd w:val="clear" w:color="auto" w:fill="auto"/>
        <w:bidi w:val="0"/>
        <w:jc w:val="left"/>
        <w:spacing w:before="0" w:after="0" w:line="643" w:lineRule="exact"/>
        <w:ind w:left="0" w:right="2380" w:firstLine="0"/>
      </w:pPr>
      <w:r>
        <w:rPr>
          <w:lang w:val="ru-RU" w:eastAsia="ru-RU" w:bidi="ru-RU"/>
          <w:w w:val="100"/>
          <w:spacing w:val="0"/>
          <w:color w:val="000000"/>
          <w:position w:val="0"/>
        </w:rPr>
        <w:t>Председатель Комиссии Заместитель председателя Комиссии:</w:t>
      </w:r>
    </w:p>
    <w:p>
      <w:pPr>
        <w:pStyle w:val="Style9"/>
        <w:widowControl w:val="0"/>
        <w:keepNext w:val="0"/>
        <w:keepLines w:val="0"/>
        <w:shd w:val="clear" w:color="auto" w:fill="auto"/>
        <w:bidi w:val="0"/>
        <w:jc w:val="left"/>
        <w:spacing w:before="0" w:after="720" w:line="643" w:lineRule="exact"/>
        <w:ind w:left="0" w:right="0" w:firstLine="0"/>
      </w:pPr>
      <w:r>
        <w:rPr>
          <w:lang w:val="ru-RU" w:eastAsia="ru-RU" w:bidi="ru-RU"/>
          <w:w w:val="100"/>
          <w:spacing w:val="0"/>
          <w:color w:val="000000"/>
          <w:position w:val="0"/>
        </w:rPr>
        <w:t>Член Комиссии: обжаловано в судебном</w:t>
      </w:r>
    </w:p>
    <w:p>
      <w:pPr>
        <w:pStyle w:val="Style9"/>
        <w:widowControl w:val="0"/>
        <w:keepNext w:val="0"/>
        <w:keepLines w:val="0"/>
        <w:shd w:val="clear" w:color="auto" w:fill="auto"/>
        <w:bidi w:val="0"/>
        <w:jc w:val="left"/>
        <w:spacing w:before="0" w:after="0" w:line="643" w:lineRule="exact"/>
        <w:ind w:left="780" w:right="420" w:firstLine="0"/>
      </w:pPr>
      <w:r>
        <w:rPr>
          <w:lang w:val="ru-RU" w:eastAsia="ru-RU" w:bidi="ru-RU"/>
          <w:w w:val="100"/>
          <w:spacing w:val="0"/>
          <w:color w:val="000000"/>
          <w:position w:val="0"/>
        </w:rPr>
        <w:t>М. С. Муравьёв Н. П. Казакова Е. А. Аксёнова</w:t>
      </w:r>
    </w:p>
    <w:sectPr>
      <w:pgSz w:w="11906" w:h="16838"/>
      <w:pgMar w:top="1617" w:left="908" w:right="908" w:bottom="12248" w:header="0" w:footer="3" w:gutter="0"/>
      <w:rtlGutter w:val="0"/>
      <w:cols w:num="2" w:space="720" w:equalWidth="0">
        <w:col w:w="6826" w:space="197"/>
        <w:col w:w="3067"/>
      </w:cols>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5)_"/>
    <w:basedOn w:val="DefaultParagraphFont"/>
    <w:link w:val="Style11"/>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51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