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keepLines/>
        <w:shd w:val="clear" w:color="auto" w:fill="auto"/>
        <w:bidi w:val="0"/>
        <w:jc w:val="left"/>
        <w:spacing w:before="0" w:after="12" w:line="240" w:lineRule="exact"/>
        <w:ind w:left="0" w:right="0" w:firstLine="0"/>
      </w:pPr>
      <w:bookmarkStart w:id="0" w:name="bookmark0"/>
      <w:r>
        <w:rPr>
          <w:lang w:val="ru-RU" w:eastAsia="ru-RU" w:bidi="ru-RU"/>
          <w:sz w:val="24"/>
          <w:szCs w:val="24"/>
          <w:w w:val="100"/>
          <w:color w:val="000000"/>
          <w:position w:val="0"/>
        </w:rPr>
        <w:t>Заказчик:</w:t>
      </w:r>
      <w:bookmarkEnd w:id="0"/>
    </w:p>
    <w:p>
      <w:pPr>
        <w:pStyle w:val="Style5"/>
        <w:widowControl w:val="0"/>
        <w:keepNext w:val="0"/>
        <w:keepLines w:val="0"/>
        <w:shd w:val="clear" w:color="auto" w:fill="auto"/>
        <w:bidi w:val="0"/>
        <w:jc w:val="left"/>
        <w:spacing w:before="0" w:after="0"/>
        <w:ind w:left="0" w:right="240" w:firstLine="0"/>
        <w:sectPr>
          <w:footnotePr>
            <w:pos w:val="pageBottom"/>
            <w:numFmt w:val="decimal"/>
            <w:numRestart w:val="continuous"/>
          </w:footnotePr>
          <w:type w:val="continuous"/>
          <w:pgSz w:w="11906" w:h="16838"/>
          <w:pgMar w:top="485" w:left="5648" w:right="800" w:bottom="485" w:header="0" w:footer="3" w:gutter="0"/>
          <w:rtlGutter w:val="0"/>
          <w:cols w:space="720"/>
          <w:noEndnote/>
          <w:docGrid w:linePitch="360"/>
        </w:sectPr>
      </w:pPr>
      <w:r>
        <w:rPr>
          <w:lang w:val="ru-RU" w:eastAsia="ru-RU" w:bidi="ru-RU"/>
          <w:sz w:val="24"/>
          <w:szCs w:val="24"/>
          <w:w w:val="100"/>
          <w:spacing w:val="0"/>
          <w:color w:val="000000"/>
          <w:position w:val="0"/>
        </w:rPr>
        <w:t>Государственное казенное учреждение «Управление строительства Ленинградской области»</w:t>
      </w:r>
    </w:p>
    <w:p>
      <w:pPr>
        <w:widowControl w:val="0"/>
        <w:spacing w:before="69" w:after="6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w="1979" w:h="475" w:wrap="around" w:hAnchor="margin" w:x="-1415" w:y="2333"/>
        <w:widowControl w:val="0"/>
        <w:keepNext w:val="0"/>
        <w:keepLines w:val="0"/>
        <w:shd w:val="clear" w:color="auto" w:fill="auto"/>
        <w:bidi w:val="0"/>
        <w:spacing w:before="0" w:after="0"/>
        <w:ind w:left="0" w:right="120" w:firstLine="0"/>
      </w:pPr>
      <w:r>
        <w:rPr>
          <w:lang w:val="ru-RU" w:eastAsia="ru-RU" w:bidi="ru-RU"/>
          <w:w w:val="100"/>
          <w:spacing w:val="10"/>
          <w:color w:val="000000"/>
          <w:position w:val="0"/>
        </w:rPr>
        <w:t>Ф ЕД ЕРА Л ЬНАЯ МОНОПОЛЬНАЯ С</w:t>
      </w:r>
    </w:p>
    <w:p>
      <w:pPr>
        <w:pStyle w:val="Style5"/>
        <w:widowControl w:val="0"/>
        <w:keepNext w:val="0"/>
        <w:keepLines w:val="0"/>
        <w:shd w:val="clear" w:color="auto" w:fill="auto"/>
        <w:bidi w:val="0"/>
        <w:jc w:val="left"/>
        <w:spacing w:before="0" w:after="0" w:line="240" w:lineRule="exact"/>
        <w:ind w:left="1820" w:right="0" w:firstLine="0"/>
      </w:pPr>
      <w:r>
        <w:rPr>
          <w:lang w:val="ru-RU" w:eastAsia="ru-RU" w:bidi="ru-RU"/>
          <w:sz w:val="24"/>
          <w:szCs w:val="24"/>
          <w:w w:val="100"/>
          <w:spacing w:val="0"/>
          <w:color w:val="000000"/>
          <w:position w:val="0"/>
        </w:rPr>
        <w:t>ул. Некрасова, д. 14</w:t>
      </w:r>
    </w:p>
    <w:p>
      <w:pPr>
        <w:pStyle w:val="Style5"/>
        <w:widowControl w:val="0"/>
        <w:keepNext w:val="0"/>
        <w:keepLines w:val="0"/>
        <w:shd w:val="clear" w:color="auto" w:fill="auto"/>
        <w:bidi w:val="0"/>
        <w:jc w:val="left"/>
        <w:spacing w:before="0" w:after="365"/>
        <w:ind w:left="2380" w:right="220" w:firstLine="0"/>
      </w:pPr>
      <w:r>
        <w:rPr>
          <w:lang w:val="ru-RU" w:eastAsia="ru-RU" w:bidi="ru-RU"/>
          <w:sz w:val="24"/>
          <w:szCs w:val="24"/>
          <w:w w:val="100"/>
          <w:spacing w:val="0"/>
          <w:color w:val="000000"/>
          <w:position w:val="0"/>
        </w:rPr>
        <w:t xml:space="preserve">г. Санкт-Петербург, 191104 тел.: (812) 5798909 </w:t>
      </w:r>
      <w:r>
        <w:rPr>
          <w:lang w:val="en-US" w:eastAsia="en-US" w:bidi="en-US"/>
          <w:sz w:val="24"/>
          <w:szCs w:val="24"/>
          <w:w w:val="100"/>
          <w:spacing w:val="0"/>
          <w:color w:val="000000"/>
          <w:position w:val="0"/>
        </w:rPr>
        <w:t xml:space="preserve">e-mail: </w:t>
      </w:r>
      <w:r>
        <w:fldChar w:fldCharType="begin"/>
      </w:r>
      <w:r>
        <w:rPr>
          <w:color w:val="000000"/>
        </w:rPr>
        <w:instrText> HYPERLINK "mailto:guuslo.lenobl@mail.ru" </w:instrText>
      </w:r>
      <w:r>
        <w:fldChar w:fldCharType="separate"/>
      </w:r>
      <w:r>
        <w:rPr>
          <w:rStyle w:val="Hyperlink"/>
          <w:lang w:val="en-US" w:eastAsia="en-US" w:bidi="en-US"/>
          <w:sz w:val="24"/>
          <w:szCs w:val="24"/>
          <w:w w:val="100"/>
          <w:spacing w:val="0"/>
          <w:position w:val="0"/>
        </w:rPr>
        <w:t>guuslo.lenobl@mail.ru</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"mailto:opkd.gkuuslo@yandex.ru" </w:instrText>
      </w:r>
      <w:r>
        <w:fldChar w:fldCharType="separate"/>
      </w:r>
      <w:r>
        <w:rPr>
          <w:rStyle w:val="Hyperlink"/>
          <w:lang w:val="en-US" w:eastAsia="en-US" w:bidi="en-US"/>
          <w:sz w:val="24"/>
          <w:szCs w:val="24"/>
          <w:w w:val="100"/>
          <w:spacing w:val="0"/>
          <w:position w:val="0"/>
        </w:rPr>
        <w:t>opkd.gkuuslo@yandex.ru</w:t>
      </w:r>
      <w:r>
        <w:fldChar w:fldCharType="end"/>
      </w:r>
    </w:p>
    <w:p>
      <w:pPr>
        <w:pStyle w:val="Style5"/>
        <w:widowControl w:val="0"/>
        <w:keepNext w:val="0"/>
        <w:keepLines w:val="0"/>
        <w:shd w:val="clear" w:color="auto" w:fill="auto"/>
        <w:bidi w:val="0"/>
        <w:jc w:val="left"/>
        <w:spacing w:before="0" w:after="12" w:line="240" w:lineRule="exact"/>
        <w:ind w:left="2380" w:right="0" w:firstLine="0"/>
      </w:pPr>
      <w:r>
        <w:rPr>
          <w:lang w:val="ru-RU" w:eastAsia="ru-RU" w:bidi="ru-RU"/>
          <w:sz w:val="24"/>
          <w:szCs w:val="24"/>
          <w:w w:val="100"/>
          <w:spacing w:val="0"/>
          <w:color w:val="000000"/>
          <w:position w:val="0"/>
        </w:rPr>
        <w:t>Уполномоченный орган:</w:t>
      </w:r>
    </w:p>
    <w:p>
      <w:pPr>
        <w:pStyle w:val="Style5"/>
        <w:widowControl w:val="0"/>
        <w:keepNext w:val="0"/>
        <w:keepLines w:val="0"/>
        <w:shd w:val="clear" w:color="auto" w:fill="auto"/>
        <w:bidi w:val="0"/>
        <w:jc w:val="left"/>
        <w:spacing w:before="0" w:after="191" w:line="240" w:lineRule="exact"/>
        <w:ind w:left="2380" w:right="0" w:firstLine="0"/>
      </w:pPr>
      <w:r>
        <w:rPr>
          <w:lang w:val="ru-RU" w:eastAsia="ru-RU" w:bidi="ru-RU"/>
          <w:sz w:val="24"/>
          <w:szCs w:val="24"/>
          <w:w w:val="100"/>
          <w:spacing w:val="0"/>
          <w:color w:val="000000"/>
          <w:position w:val="0"/>
        </w:rPr>
        <w:t>Комитет государственного заказа</w:t>
      </w:r>
    </w:p>
    <w:p>
      <w:pPr>
        <w:pStyle w:val="Style5"/>
        <w:widowControl w:val="0"/>
        <w:keepNext w:val="0"/>
        <w:keepLines w:val="0"/>
        <w:shd w:val="clear" w:color="auto" w:fill="auto"/>
        <w:bidi w:val="0"/>
        <w:jc w:val="left"/>
        <w:spacing w:before="0" w:after="362" w:line="317" w:lineRule="exact"/>
        <w:ind w:left="2380" w:right="220" w:firstLine="0"/>
      </w:pPr>
      <w:r>
        <w:rPr>
          <w:lang w:val="ru-RU" w:eastAsia="ru-RU" w:bidi="ru-RU"/>
          <w:sz w:val="24"/>
          <w:szCs w:val="24"/>
          <w:w w:val="100"/>
          <w:spacing w:val="0"/>
          <w:color w:val="000000"/>
          <w:position w:val="0"/>
        </w:rPr>
        <w:t xml:space="preserve">191124, Санкт-Петербург, Смольного ул, дом 3, литер А тел.: (812) 5795245 </w:t>
      </w:r>
      <w:r>
        <w:rPr>
          <w:lang w:val="en-US" w:eastAsia="en-US" w:bidi="en-US"/>
          <w:sz w:val="24"/>
          <w:szCs w:val="24"/>
          <w:w w:val="100"/>
          <w:spacing w:val="0"/>
          <w:color w:val="000000"/>
          <w:position w:val="0"/>
        </w:rPr>
        <w:t xml:space="preserve">e-mail: </w:t>
      </w:r>
      <w:r>
        <w:fldChar w:fldCharType="begin"/>
      </w:r>
      <w:r>
        <w:rPr>
          <w:color w:val="000000"/>
        </w:rPr>
        <w:instrText> HYPERLINK "mailto:konkurs@lenreg.ru" </w:instrText>
      </w:r>
      <w:r>
        <w:fldChar w:fldCharType="separate"/>
      </w:r>
      <w:r>
        <w:rPr>
          <w:rStyle w:val="Hyperlink"/>
          <w:lang w:val="en-US" w:eastAsia="en-US" w:bidi="en-US"/>
          <w:sz w:val="24"/>
          <w:szCs w:val="24"/>
          <w:w w:val="100"/>
          <w:spacing w:val="0"/>
          <w:position w:val="0"/>
        </w:rPr>
        <w:t>konkurs@lenreg.ru</w:t>
      </w:r>
      <w:r>
        <w:fldChar w:fldCharType="end"/>
      </w:r>
    </w:p>
    <w:p>
      <w:pPr>
        <w:pStyle w:val="Style5"/>
        <w:widowControl w:val="0"/>
        <w:keepNext w:val="0"/>
        <w:keepLines w:val="0"/>
        <w:shd w:val="clear" w:color="auto" w:fill="auto"/>
        <w:bidi w:val="0"/>
        <w:jc w:val="left"/>
        <w:spacing w:before="0" w:after="17" w:line="240" w:lineRule="exact"/>
        <w:ind w:left="2380" w:right="0" w:firstLine="0"/>
      </w:pPr>
      <w:r>
        <w:rPr>
          <w:lang w:val="ru-RU" w:eastAsia="ru-RU" w:bidi="ru-RU"/>
          <w:sz w:val="24"/>
          <w:szCs w:val="24"/>
          <w:w w:val="100"/>
          <w:spacing w:val="0"/>
          <w:color w:val="000000"/>
          <w:position w:val="0"/>
        </w:rPr>
        <w:t>Заявитель:</w:t>
      </w:r>
    </w:p>
    <w:p>
      <w:pPr>
        <w:pStyle w:val="Style5"/>
        <w:widowControl w:val="0"/>
        <w:keepNext w:val="0"/>
        <w:keepLines w:val="0"/>
        <w:shd w:val="clear" w:color="auto" w:fill="auto"/>
        <w:bidi w:val="0"/>
        <w:jc w:val="left"/>
        <w:spacing w:before="0" w:after="307" w:line="240" w:lineRule="exact"/>
        <w:ind w:left="2380" w:right="0" w:firstLine="0"/>
      </w:pPr>
      <w:r>
        <w:rPr>
          <w:lang w:val="ru-RU" w:eastAsia="ru-RU" w:bidi="ru-RU"/>
          <w:sz w:val="24"/>
          <w:szCs w:val="24"/>
          <w:w w:val="100"/>
          <w:spacing w:val="0"/>
          <w:color w:val="000000"/>
          <w:position w:val="0"/>
        </w:rPr>
        <w:t>ООО «НОРД-МАРКЕТ»</w:t>
      </w:r>
    </w:p>
    <w:p>
      <w:pPr>
        <w:pStyle w:val="Style5"/>
        <w:widowControl w:val="0"/>
        <w:keepNext w:val="0"/>
        <w:keepLines w:val="0"/>
        <w:shd w:val="clear" w:color="auto" w:fill="auto"/>
        <w:bidi w:val="0"/>
        <w:jc w:val="left"/>
        <w:spacing w:before="0" w:after="308"/>
        <w:ind w:left="2380" w:right="220" w:firstLine="0"/>
      </w:pPr>
      <w:r>
        <w:rPr>
          <w:lang w:val="ru-RU" w:eastAsia="ru-RU" w:bidi="ru-RU"/>
          <w:sz w:val="24"/>
          <w:szCs w:val="24"/>
          <w:w w:val="100"/>
          <w:spacing w:val="0"/>
          <w:color w:val="000000"/>
          <w:position w:val="0"/>
        </w:rPr>
        <w:t xml:space="preserve">ул. Полтавская, д. 5/29, лит. А, пом. 19,23,26 г. Санкт-Петербург, 191036 тел.: (812)7171359 </w:t>
      </w:r>
      <w:r>
        <w:rPr>
          <w:lang w:val="en-US" w:eastAsia="en-US" w:bidi="en-US"/>
          <w:sz w:val="24"/>
          <w:szCs w:val="24"/>
          <w:w w:val="100"/>
          <w:spacing w:val="0"/>
          <w:color w:val="000000"/>
          <w:position w:val="0"/>
        </w:rPr>
        <w:t xml:space="preserve">e-mail: </w:t>
      </w:r>
      <w:r>
        <w:fldChar w:fldCharType="begin"/>
      </w:r>
      <w:r>
        <w:rPr>
          <w:color w:val="000000"/>
        </w:rPr>
        <w:instrText> HYPERLINK "mailto:market_nord@mail.ru" </w:instrText>
      </w:r>
      <w:r>
        <w:fldChar w:fldCharType="separate"/>
      </w:r>
      <w:r>
        <w:rPr>
          <w:rStyle w:val="Hyperlink"/>
          <w:lang w:val="en-US" w:eastAsia="en-US" w:bidi="en-US"/>
          <w:sz w:val="24"/>
          <w:szCs w:val="24"/>
          <w:w w:val="100"/>
          <w:spacing w:val="0"/>
          <w:position w:val="0"/>
        </w:rPr>
        <w:t>market_nord@mail.ru</w:t>
      </w:r>
      <w:r>
        <w:fldChar w:fldCharType="end"/>
      </w:r>
    </w:p>
    <w:p>
      <w:pPr>
        <w:pStyle w:val="Style5"/>
        <w:widowControl w:val="0"/>
        <w:keepNext w:val="0"/>
        <w:keepLines w:val="0"/>
        <w:shd w:val="clear" w:color="auto" w:fill="auto"/>
        <w:bidi w:val="0"/>
        <w:jc w:val="left"/>
        <w:spacing w:before="0" w:after="289" w:line="312" w:lineRule="exact"/>
        <w:ind w:left="2380" w:right="220" w:firstLine="0"/>
      </w:pPr>
      <w:r>
        <w:rPr>
          <w:lang w:val="ru-RU" w:eastAsia="ru-RU" w:bidi="ru-RU"/>
          <w:sz w:val="24"/>
          <w:szCs w:val="24"/>
          <w:w w:val="100"/>
          <w:spacing w:val="0"/>
          <w:color w:val="000000"/>
          <w:position w:val="0"/>
        </w:rPr>
        <w:t>Оператор электронной площадки: ЭТП НЭП</w:t>
      </w:r>
    </w:p>
    <w:p>
      <w:pPr>
        <w:pStyle w:val="Style5"/>
        <w:widowControl w:val="0"/>
        <w:keepNext w:val="0"/>
        <w:keepLines w:val="0"/>
        <w:shd w:val="clear" w:color="auto" w:fill="auto"/>
        <w:bidi w:val="0"/>
        <w:jc w:val="left"/>
        <w:spacing w:before="0" w:after="369" w:line="326" w:lineRule="exact"/>
        <w:ind w:left="2380" w:right="220" w:firstLine="0"/>
      </w:pPr>
      <w:r>
        <w:rPr>
          <w:lang w:val="ru-RU" w:eastAsia="ru-RU" w:bidi="ru-RU"/>
          <w:sz w:val="24"/>
          <w:szCs w:val="24"/>
          <w:w w:val="100"/>
          <w:spacing w:val="0"/>
          <w:color w:val="000000"/>
          <w:position w:val="0"/>
        </w:rPr>
        <w:t xml:space="preserve">тел.: (495) 785 05 45 </w:t>
      </w:r>
      <w:r>
        <w:rPr>
          <w:lang w:val="en-US" w:eastAsia="en-US" w:bidi="en-US"/>
          <w:sz w:val="24"/>
          <w:szCs w:val="24"/>
          <w:w w:val="100"/>
          <w:spacing w:val="0"/>
          <w:color w:val="000000"/>
          <w:position w:val="0"/>
        </w:rPr>
        <w:t xml:space="preserve">e-mail: </w:t>
      </w:r>
      <w:r>
        <w:fldChar w:fldCharType="begin"/>
      </w:r>
      <w:r>
        <w:rPr>
          <w:color w:val="000000"/>
        </w:rPr>
        <w:instrText> HYPERLINK "mailto:auditors@etpz.ru" </w:instrText>
      </w:r>
      <w:r>
        <w:fldChar w:fldCharType="separate"/>
      </w:r>
      <w:r>
        <w:rPr>
          <w:rStyle w:val="Hyperlink"/>
          <w:lang w:val="en-US" w:eastAsia="en-US" w:bidi="en-US"/>
          <w:sz w:val="24"/>
          <w:szCs w:val="24"/>
          <w:w w:val="100"/>
          <w:spacing w:val="0"/>
          <w:position w:val="0"/>
        </w:rPr>
        <w:t>auditors@etpz.ru</w:t>
      </w:r>
      <w:r>
        <w:fldChar w:fldCharType="end"/>
      </w:r>
    </w:p>
    <w:p>
      <w:pPr>
        <w:pStyle w:val="Style5"/>
        <w:widowControl w:val="0"/>
        <w:keepNext w:val="0"/>
        <w:keepLines w:val="0"/>
        <w:shd w:val="clear" w:color="auto" w:fill="auto"/>
        <w:bidi w:val="0"/>
        <w:jc w:val="left"/>
        <w:spacing w:before="0" w:after="362" w:line="240" w:lineRule="exact"/>
        <w:ind w:left="2380" w:right="0" w:firstLine="0"/>
      </w:pPr>
      <w:r>
        <w:rPr>
          <w:lang w:val="ru-RU" w:eastAsia="ru-RU" w:bidi="ru-RU"/>
          <w:sz w:val="24"/>
          <w:szCs w:val="24"/>
          <w:w w:val="100"/>
          <w:spacing w:val="0"/>
          <w:color w:val="000000"/>
          <w:position w:val="0"/>
        </w:rPr>
        <w:t>извещение № 0145200000417001665</w:t>
      </w:r>
    </w:p>
    <w:p>
      <w:pPr>
        <w:pStyle w:val="Style5"/>
        <w:widowControl w:val="0"/>
        <w:keepNext w:val="0"/>
        <w:keepLines w:val="0"/>
        <w:shd w:val="clear" w:color="auto" w:fill="auto"/>
        <w:bidi w:val="0"/>
        <w:jc w:val="left"/>
        <w:spacing w:before="0" w:after="0" w:line="240" w:lineRule="exact"/>
        <w:ind w:left="1820" w:right="0" w:firstLine="0"/>
      </w:pPr>
      <w:r>
        <w:rPr>
          <w:lang w:val="ru-RU" w:eastAsia="ru-RU" w:bidi="ru-RU"/>
          <w:sz w:val="24"/>
          <w:szCs w:val="24"/>
          <w:w w:val="100"/>
          <w:spacing w:val="0"/>
          <w:color w:val="000000"/>
          <w:position w:val="0"/>
        </w:rPr>
        <w:t>РЕШЕНИЕ</w:t>
      </w:r>
    </w:p>
    <w:p>
      <w:pPr>
        <w:pStyle w:val="Style5"/>
        <w:widowControl w:val="0"/>
        <w:keepNext w:val="0"/>
        <w:keepLines w:val="0"/>
        <w:shd w:val="clear" w:color="auto" w:fill="auto"/>
        <w:bidi w:val="0"/>
        <w:jc w:val="left"/>
        <w:spacing w:before="0" w:after="0"/>
        <w:ind w:left="720" w:right="1900"/>
        <w:sectPr>
          <w:type w:val="continuous"/>
          <w:pgSz w:w="11906" w:h="16838"/>
          <w:pgMar w:top="485" w:left="3277" w:right="1731" w:bottom="485" w:header="0" w:footer="3" w:gutter="0"/>
          <w:rtlGutter w:val="0"/>
          <w:cols w:space="720"/>
          <w:noEndnote/>
          <w:docGrid w:linePitch="360"/>
        </w:sectPr>
      </w:pPr>
      <w:r>
        <w:rPr>
          <w:lang w:val="ru-RU" w:eastAsia="ru-RU" w:bidi="ru-RU"/>
          <w:sz w:val="24"/>
          <w:szCs w:val="24"/>
          <w:w w:val="100"/>
          <w:spacing w:val="0"/>
          <w:color w:val="000000"/>
          <w:position w:val="0"/>
        </w:rPr>
        <w:t xml:space="preserve">Комиссии Ленинградского УФАС России по контролю в сфере закупок по делу № </w:t>
      </w:r>
      <w:r>
        <w:rPr>
          <w:lang w:val="en-US" w:eastAsia="en-US" w:bidi="en-US"/>
          <w:sz w:val="24"/>
          <w:szCs w:val="24"/>
          <w:w w:val="100"/>
          <w:spacing w:val="0"/>
          <w:color w:val="000000"/>
          <w:position w:val="0"/>
        </w:rPr>
        <w:t>1340-03-9883-P3/17</w:t>
      </w:r>
    </w:p>
    <w:p>
      <w:pPr>
        <w:widowControl w:val="0"/>
        <w:spacing w:before="66" w:after="6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45" w:wrap="around" w:vAnchor="text" w:hAnchor="margin" w:x="7487" w:y="1"/>
        <w:widowControl w:val="0"/>
        <w:keepNext w:val="0"/>
        <w:keepLines w:val="0"/>
        <w:shd w:val="clear" w:color="auto" w:fill="auto"/>
        <w:bidi w:val="0"/>
        <w:jc w:val="left"/>
        <w:spacing w:before="0" w:after="0" w:line="230" w:lineRule="exact"/>
        <w:ind w:left="100" w:right="0" w:firstLine="0"/>
      </w:pPr>
      <w:r>
        <w:rPr>
          <w:rStyle w:val="CharStyle9"/>
          <w:spacing w:val="0"/>
        </w:rPr>
        <w:t>Санкт-Петербург</w:t>
      </w:r>
    </w:p>
    <w:p>
      <w:pPr>
        <w:pStyle w:val="Style5"/>
        <w:widowControl w:val="0"/>
        <w:keepNext w:val="0"/>
        <w:keepLines w:val="0"/>
        <w:shd w:val="clear" w:color="auto" w:fill="auto"/>
        <w:bidi w:val="0"/>
        <w:jc w:val="left"/>
        <w:spacing w:before="0" w:after="0" w:line="240" w:lineRule="exact"/>
        <w:ind w:left="0" w:right="0" w:firstLine="0"/>
        <w:sectPr>
          <w:type w:val="continuous"/>
          <w:pgSz w:w="11906" w:h="16838"/>
          <w:pgMar w:top="485" w:left="824" w:right="8322" w:bottom="485" w:header="0" w:footer="3" w:gutter="0"/>
          <w:rtlGutter w:val="0"/>
          <w:cols w:space="720"/>
          <w:noEndnote/>
          <w:docGrid w:linePitch="360"/>
        </w:sectPr>
      </w:pPr>
      <w:r>
        <w:rPr>
          <w:lang w:val="ru-RU" w:eastAsia="ru-RU" w:bidi="ru-RU"/>
          <w:sz w:val="24"/>
          <w:szCs w:val="24"/>
          <w:w w:val="100"/>
          <w:spacing w:val="0"/>
          <w:color w:val="000000"/>
          <w:position w:val="0"/>
        </w:rPr>
        <w:t>01 ноября 2017 года</w:t>
      </w:r>
    </w:p>
    <w:p>
      <w:pPr>
        <w:widowControl w:val="0"/>
        <w:spacing w:before="84" w:after="8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left"/>
        <w:spacing w:before="0" w:after="327" w:line="240" w:lineRule="exact"/>
        <w:ind w:left="0" w:right="0" w:firstLine="0"/>
      </w:pPr>
      <w:r>
        <w:rPr>
          <w:lang w:val="ru-RU" w:eastAsia="ru-RU" w:bidi="ru-RU"/>
          <w:sz w:val="24"/>
          <w:szCs w:val="24"/>
          <w:w w:val="100"/>
          <w:spacing w:val="0"/>
          <w:color w:val="000000"/>
          <w:position w:val="0"/>
        </w:rPr>
        <w:t>Комиссия Ленинградского УФАС России по контролю в сфере закупок</w:t>
      </w:r>
    </w:p>
    <w:p>
      <w:pPr>
        <w:pStyle w:val="Style10"/>
        <w:widowControl w:val="0"/>
        <w:keepNext/>
        <w:keepLines/>
        <w:shd w:val="clear" w:color="auto" w:fill="auto"/>
        <w:bidi w:val="0"/>
        <w:spacing w:before="0" w:after="0" w:line="380" w:lineRule="exact"/>
        <w:ind w:left="0" w:right="520" w:firstLine="0"/>
        <w:sectPr>
          <w:type w:val="continuous"/>
          <w:pgSz w:w="11906" w:h="16838"/>
          <w:pgMar w:top="485" w:left="1525" w:right="800" w:bottom="485" w:header="0" w:footer="3" w:gutter="0"/>
          <w:rtlGutter w:val="0"/>
          <w:cols w:space="720"/>
          <w:noEndnote/>
          <w:docGrid w:linePitch="360"/>
        </w:sectPr>
      </w:pPr>
      <w:bookmarkStart w:id="1" w:name="bookmark1"/>
      <w:r>
        <w:rPr>
          <w:lang w:val="ru-RU" w:eastAsia="ru-RU" w:bidi="ru-RU"/>
          <w:w w:val="100"/>
          <w:color w:val="000000"/>
          <w:position w:val="0"/>
        </w:rPr>
        <w:t>078865</w:t>
      </w:r>
      <w:bookmarkEnd w:id="1"/>
    </w:p>
    <w:p>
      <w:pPr>
        <w:pStyle w:val="Style3"/>
        <w:widowControl w:val="0"/>
        <w:keepNext/>
        <w:keepLines/>
        <w:shd w:val="clear" w:color="auto" w:fill="auto"/>
        <w:bidi w:val="0"/>
        <w:jc w:val="left"/>
        <w:spacing w:before="0" w:after="0" w:line="322" w:lineRule="exact"/>
        <w:ind w:left="20" w:right="0" w:firstLine="0"/>
      </w:pPr>
      <w:bookmarkStart w:id="2" w:name="bookmark2"/>
      <w:r>
        <w:rPr>
          <w:lang w:val="ru-RU" w:eastAsia="ru-RU" w:bidi="ru-RU"/>
          <w:sz w:val="24"/>
          <w:szCs w:val="24"/>
          <w:w w:val="100"/>
          <w:color w:val="000000"/>
          <w:position w:val="0"/>
        </w:rPr>
        <w:t>(далее - Комиссия) в составе:</w:t>
      </w:r>
      <w:bookmarkEnd w:id="2"/>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Журавлева Алексея Александровича - заместителя руководителя, председателя Комиссии,</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Пашедко Анны Дмитриевны - главного специалиста-эксперта отдела контроля закупок, члена Комиссии,</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Канивец Елены Анатольевны - специалиста-эксперта отдела контроля закупок, члена Комиссии,</w:t>
      </w:r>
    </w:p>
    <w:p>
      <w:pPr>
        <w:pStyle w:val="Style5"/>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с участием в заседании представителя по доверенности:</w:t>
      </w:r>
    </w:p>
    <w:p>
      <w:pPr>
        <w:pStyle w:val="Style5"/>
        <w:widowControl w:val="0"/>
        <w:keepNext w:val="0"/>
        <w:keepLines w:val="0"/>
        <w:shd w:val="clear" w:color="auto" w:fill="auto"/>
        <w:bidi w:val="0"/>
        <w:jc w:val="left"/>
        <w:spacing w:before="0" w:after="0"/>
        <w:ind w:left="20" w:right="20" w:firstLine="700"/>
      </w:pPr>
      <w:r>
        <w:rPr>
          <w:lang w:val="ru-RU" w:eastAsia="ru-RU" w:bidi="ru-RU"/>
          <w:sz w:val="24"/>
          <w:szCs w:val="24"/>
          <w:w w:val="100"/>
          <w:spacing w:val="0"/>
          <w:color w:val="000000"/>
          <w:position w:val="0"/>
        </w:rPr>
        <w:t>Государственного казенного учреждения «Управление строительства Ленинградской области» (далее - Заказчик): Меньшова Владимира Анатольевича, Комитета государственного заказа Ленинградской области (далее - Уполномоченный орган): Гуляевой Людмилы Гарифулловны,</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отсутствие представителей ООО «НОРД-МАРКЕТ» (далее - Заявитель, Общество), уведомленных о времени и месте рассмотрения жалобы надлежащим образом,</w:t>
      </w:r>
    </w:p>
    <w:p>
      <w:pPr>
        <w:pStyle w:val="Style5"/>
        <w:widowControl w:val="0"/>
        <w:keepNext w:val="0"/>
        <w:keepLines w:val="0"/>
        <w:shd w:val="clear" w:color="auto" w:fill="auto"/>
        <w:bidi w:val="0"/>
        <w:jc w:val="both"/>
        <w:spacing w:before="0" w:after="365"/>
        <w:ind w:left="20" w:right="20" w:firstLine="700"/>
      </w:pPr>
      <w:r>
        <w:rPr>
          <w:lang w:val="ru-RU" w:eastAsia="ru-RU" w:bidi="ru-RU"/>
          <w:sz w:val="24"/>
          <w:szCs w:val="24"/>
          <w:w w:val="100"/>
          <w:spacing w:val="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5"/>
        <w:widowControl w:val="0"/>
        <w:keepNext w:val="0"/>
        <w:keepLines w:val="0"/>
        <w:shd w:val="clear" w:color="auto" w:fill="auto"/>
        <w:bidi w:val="0"/>
        <w:jc w:val="center"/>
        <w:spacing w:before="0" w:after="257" w:line="240" w:lineRule="exact"/>
        <w:ind w:left="0" w:right="0" w:firstLine="0"/>
      </w:pPr>
      <w:r>
        <w:rPr>
          <w:lang w:val="ru-RU" w:eastAsia="ru-RU" w:bidi="ru-RU"/>
          <w:sz w:val="24"/>
          <w:szCs w:val="24"/>
          <w:w w:val="100"/>
          <w:spacing w:val="0"/>
          <w:color w:val="000000"/>
          <w:position w:val="0"/>
        </w:rPr>
        <w:t>УСТАНОВИЛА:</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Ленинградское УФАС России поступила жалоба Заявителя (вх. № 9883 от 23.10.2017) на действия аукционной комиссии при проведении электронного аукциона на право заключения контракта на поставку мебели на объект: "Строительство детской поликлиники на 600 пос. в смену в г. Всеволожск" (далее - аукцион).</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Извещение о проведении электронного аукциона, аукционная документация размещены Заказчиком 27.09.2017 на официальном сайте Российской Федерации в единой информационной системе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официальный сайт).</w:t>
      </w:r>
    </w:p>
    <w:p>
      <w:pPr>
        <w:pStyle w:val="Style5"/>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Начальная (максимальная) цена контракта 8 698 570,00 рублей.</w:t>
      </w:r>
    </w:p>
    <w:p>
      <w:pPr>
        <w:pStyle w:val="Style5"/>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Источник финансирования - Областной бюджет Ленинградской области.</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Заявитель обжалует отклонение первой части заявки на основании п . 2 ч. 4 ст. 67 Закона о контрактной системе. Подробно позиция Заявителя изложена в жалобе, файл с которой размещен на официальном сайте.</w:t>
      </w:r>
    </w:p>
    <w:p>
      <w:pPr>
        <w:pStyle w:val="Style5"/>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На момент рассмотрения жалобы контракт Заказчиком не заключен.</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Рассмотрев представленные документы, Комиссия пришла к следующим выводам.</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части 1 статьи 1 Закона о контрактной системе (ч. 1 ст. 2 Закона о контрактной системе).</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Согласно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Закона о контрактной системе и инструкцию по ее заполнению.</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Частью 2 ст. 66 Закона о контрактной системе определено, что заявка на участие в электронном аукционе состоит из двух частей.</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силу пп. б п. 1 ч. 3 рассматриваемой статьи первая часть заявки на участие в электронном аукционе при заключении контракта на поставку товара должна содержать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Аналогичные требования установлены Заказчиком в п. 9.1 аукционной документации.</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Частью 6 рассматриваемой статьи определено, что 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В соответствии с ч. 3 ст. 67 Закона о контрактной системе по результатам рассмотрения первых частей заявок на участие в электронном аукционе, </w:t>
      </w:r>
      <w:r>
        <w:rPr>
          <w:rStyle w:val="CharStyle12"/>
        </w:rPr>
        <w:t xml:space="preserve">содержащих информацию, предусмотренную </w:t>
      </w:r>
      <w:r>
        <w:rPr>
          <w:lang w:val="ru-RU" w:eastAsia="ru-RU" w:bidi="ru-RU"/>
          <w:sz w:val="24"/>
          <w:szCs w:val="24"/>
          <w:w w:val="100"/>
          <w:spacing w:val="0"/>
          <w:color w:val="000000"/>
          <w:position w:val="0"/>
        </w:rPr>
        <w:t xml:space="preserve">ч. 3 </w:t>
      </w:r>
      <w:r>
        <w:rPr>
          <w:rStyle w:val="CharStyle12"/>
        </w:rPr>
        <w:t xml:space="preserve">ст. </w:t>
      </w:r>
      <w:r>
        <w:rPr>
          <w:lang w:val="ru-RU" w:eastAsia="ru-RU" w:bidi="ru-RU"/>
          <w:sz w:val="24"/>
          <w:szCs w:val="24"/>
          <w:w w:val="100"/>
          <w:spacing w:val="0"/>
          <w:color w:val="000000"/>
          <w:position w:val="0"/>
        </w:rPr>
        <w:t xml:space="preserve">66 </w:t>
      </w:r>
      <w:r>
        <w:rPr>
          <w:rStyle w:val="CharStyle12"/>
        </w:rPr>
        <w:t xml:space="preserve">Закона о контрактной </w:t>
      </w:r>
      <w:r>
        <w:rPr>
          <w:lang w:val="ru-RU" w:eastAsia="ru-RU" w:bidi="ru-RU"/>
          <w:sz w:val="24"/>
          <w:szCs w:val="24"/>
          <w:w w:val="100"/>
          <w:spacing w:val="0"/>
          <w:color w:val="000000"/>
          <w:position w:val="0"/>
        </w:rPr>
        <w:t xml:space="preserve">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w:t>
      </w:r>
      <w:r>
        <w:rPr>
          <w:rStyle w:val="CharStyle13"/>
        </w:rPr>
        <w:t xml:space="preserve">участию в таком аукционе в порядке и по основаниям, которые </w:t>
      </w:r>
      <w:r>
        <w:rPr>
          <w:lang w:val="ru-RU" w:eastAsia="ru-RU" w:bidi="ru-RU"/>
          <w:sz w:val="24"/>
          <w:szCs w:val="24"/>
          <w:w w:val="100"/>
          <w:spacing w:val="0"/>
          <w:color w:val="000000"/>
          <w:position w:val="0"/>
        </w:rPr>
        <w:t xml:space="preserve">предусмотрены </w:t>
      </w:r>
      <w:r>
        <w:rPr>
          <w:rStyle w:val="CharStyle13"/>
        </w:rPr>
        <w:t xml:space="preserve">ч. </w:t>
      </w:r>
      <w:r>
        <w:rPr>
          <w:lang w:val="ru-RU" w:eastAsia="ru-RU" w:bidi="ru-RU"/>
          <w:sz w:val="24"/>
          <w:szCs w:val="24"/>
          <w:w w:val="100"/>
          <w:spacing w:val="0"/>
          <w:color w:val="000000"/>
          <w:position w:val="0"/>
        </w:rPr>
        <w:t>4 настоящей статьи.</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Согласно ч. 4 ст. 67 Закона о контрактной системе участник электронного аукциона не допускается к участию в нем в случае:</w:t>
      </w:r>
    </w:p>
    <w:p>
      <w:pPr>
        <w:pStyle w:val="Style5"/>
        <w:numPr>
          <w:ilvl w:val="0"/>
          <w:numId w:val="1"/>
        </w:numPr>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 непредоставления информации, предусмотренной ч. 3 ст. 66 Закона о контрактной системе, или предоставления недостоверной информации;</w:t>
      </w:r>
    </w:p>
    <w:p>
      <w:pPr>
        <w:pStyle w:val="Style5"/>
        <w:numPr>
          <w:ilvl w:val="0"/>
          <w:numId w:val="1"/>
        </w:numPr>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 несоответствия информации, предусмотренной ч. 3 ст. 66 Закона о контрактной системе, требованиям документации о таком аукционе.</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Частью 5 вышеуказанной статьи установлено, что отказ в допуске к участию в электронном аукционе по основаниям, не предусмотренным частью 4 настоящей статьи, не допускается.</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Из протокола рассмотрения заявок на участие в электронном аукционе от 19.10.2017 №0145200000417001665-1-1 усматривается, что Заявителю (заявка № 2) отказано в допуске к участию в аукционе на основании п. 2 ч. 4 ст. 67 Закона о контрактной системе.</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Приложением № 1 к Техническому заданию установлены требования к товарам, необходимым к поставке.</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Так, например, по позиции № 2 «Шкаф гардеробный» Заказчиком установлено требование «Цвет дверей шкафа по </w:t>
      </w:r>
      <w:r>
        <w:rPr>
          <w:lang w:val="en-US" w:eastAsia="en-US" w:bidi="en-US"/>
          <w:sz w:val="24"/>
          <w:szCs w:val="24"/>
          <w:w w:val="100"/>
          <w:spacing w:val="0"/>
          <w:color w:val="000000"/>
          <w:position w:val="0"/>
        </w:rPr>
        <w:t xml:space="preserve">RAL: </w:t>
      </w:r>
      <w:r>
        <w:rPr>
          <w:lang w:val="ru-RU" w:eastAsia="ru-RU" w:bidi="ru-RU"/>
          <w:sz w:val="24"/>
          <w:szCs w:val="24"/>
          <w:w w:val="100"/>
          <w:spacing w:val="0"/>
          <w:color w:val="000000"/>
          <w:position w:val="0"/>
        </w:rPr>
        <w:t>5017/ 5010/5005».</w:t>
      </w:r>
    </w:p>
    <w:p>
      <w:pPr>
        <w:pStyle w:val="Style5"/>
        <w:tabs>
          <w:tab w:leader="none" w:pos="2516" w:val="left"/>
        </w:tabs>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Согласно инструкции по заполнению первой части заявки, если в графе «Изменяемое значение показателя» использован символ «/», слово «или», в формате «.../...»,</w:t>
        <w:tab/>
        <w:t>«...или...», участник закупки обязан указать одно из</w:t>
      </w:r>
    </w:p>
    <w:p>
      <w:pPr>
        <w:pStyle w:val="Style5"/>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предложенных (альтернативных) значений показателя, без использования указанных знаков и слов.</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Заявителем в первой части заявки предложен товар № 2 «Шкаф гардеробный» с таким значением показателя товара: «Цвет дверей шкафа по </w:t>
      </w:r>
      <w:r>
        <w:rPr>
          <w:lang w:val="en-US" w:eastAsia="en-US" w:bidi="en-US"/>
          <w:sz w:val="24"/>
          <w:szCs w:val="24"/>
          <w:w w:val="100"/>
          <w:spacing w:val="0"/>
          <w:color w:val="000000"/>
          <w:position w:val="0"/>
        </w:rPr>
        <w:t xml:space="preserve">RAL: </w:t>
      </w:r>
      <w:r>
        <w:rPr>
          <w:lang w:val="ru-RU" w:eastAsia="ru-RU" w:bidi="ru-RU"/>
          <w:sz w:val="24"/>
          <w:szCs w:val="24"/>
          <w:w w:val="100"/>
          <w:spacing w:val="0"/>
          <w:color w:val="000000"/>
          <w:position w:val="0"/>
        </w:rPr>
        <w:t>501», что не соответствует требованиям аукционной документации.</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Таким образом, Комиссия Ленинградского УФАС приходит к выводу, что у аукционной комиссии имелись основания для отклонения первой части заявки Общества в соответствии с п. 2 ч. 4 ст. 67 Закона о контрактной системе.</w:t>
      </w:r>
    </w:p>
    <w:p>
      <w:pPr>
        <w:pStyle w:val="Style5"/>
        <w:widowControl w:val="0"/>
        <w:keepNext w:val="0"/>
        <w:keepLines w:val="0"/>
        <w:shd w:val="clear" w:color="auto" w:fill="auto"/>
        <w:bidi w:val="0"/>
        <w:jc w:val="left"/>
        <w:spacing w:before="0" w:after="313" w:line="331" w:lineRule="exact"/>
        <w:ind w:left="20" w:right="280" w:firstLine="700"/>
      </w:pPr>
      <w:r>
        <w:rPr>
          <w:lang w:val="ru-RU" w:eastAsia="ru-RU" w:bidi="ru-RU"/>
          <w:sz w:val="24"/>
          <w:szCs w:val="24"/>
          <w:w w:val="100"/>
          <w:spacing w:val="0"/>
          <w:color w:val="000000"/>
          <w:position w:val="0"/>
        </w:rPr>
        <w:t>На основании изложенного и руководствуясь ч. 8 ст. 106 Закона о контрактной системе, Комиссия</w:t>
      </w:r>
    </w:p>
    <w:p>
      <w:pPr>
        <w:pStyle w:val="Style14"/>
        <w:widowControl w:val="0"/>
        <w:keepNext w:val="0"/>
        <w:keepLines w:val="0"/>
        <w:shd w:val="clear" w:color="auto" w:fill="auto"/>
        <w:bidi w:val="0"/>
        <w:spacing w:before="0" w:after="377" w:line="240" w:lineRule="exact"/>
        <w:ind w:left="0" w:right="0" w:firstLine="0"/>
      </w:pPr>
      <w:r>
        <w:rPr>
          <w:lang w:val="ru-RU" w:eastAsia="ru-RU" w:bidi="ru-RU"/>
          <w:sz w:val="24"/>
          <w:szCs w:val="24"/>
          <w:w w:val="100"/>
          <w:color w:val="000000"/>
          <w:position w:val="0"/>
        </w:rPr>
        <w:t>РЕШИЛА:</w:t>
      </w:r>
    </w:p>
    <w:p>
      <w:pPr>
        <w:pStyle w:val="Style5"/>
        <w:widowControl w:val="0"/>
        <w:keepNext w:val="0"/>
        <w:keepLines w:val="0"/>
        <w:shd w:val="clear" w:color="auto" w:fill="auto"/>
        <w:bidi w:val="0"/>
        <w:jc w:val="center"/>
        <w:spacing w:before="0" w:after="317" w:line="240" w:lineRule="exact"/>
        <w:ind w:left="280" w:right="0" w:firstLine="0"/>
      </w:pPr>
      <w:r>
        <w:rPr>
          <w:lang w:val="ru-RU" w:eastAsia="ru-RU" w:bidi="ru-RU"/>
          <w:sz w:val="24"/>
          <w:szCs w:val="24"/>
          <w:w w:val="100"/>
          <w:spacing w:val="0"/>
          <w:color w:val="000000"/>
          <w:position w:val="0"/>
        </w:rPr>
        <w:t>Признать жалобу ООО «НОРД-МАРКЕТ» необоснованной.</w:t>
      </w:r>
    </w:p>
    <w:p>
      <w:pPr>
        <w:pStyle w:val="Style16"/>
        <w:widowControl w:val="0"/>
        <w:keepNext w:val="0"/>
        <w:keepLines w:val="0"/>
        <w:shd w:val="clear" w:color="auto" w:fill="auto"/>
        <w:bidi w:val="0"/>
        <w:jc w:val="left"/>
        <w:spacing w:before="0" w:after="85"/>
        <w:ind w:left="20" w:right="28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принятия.</w:t>
      </w:r>
    </w:p>
    <w:p>
      <w:pPr>
        <w:pStyle w:val="Style18"/>
        <w:widowControl w:val="0"/>
        <w:keepNext/>
        <w:keepLines/>
        <w:shd w:val="clear" w:color="auto" w:fill="auto"/>
        <w:bidi w:val="0"/>
        <w:jc w:val="left"/>
        <w:spacing w:before="0" w:after="0" w:line="440" w:lineRule="exact"/>
        <w:ind w:left="5720" w:right="0" w:firstLine="0"/>
      </w:pPr>
      <w:bookmarkStart w:id="3" w:name="bookmark3"/>
      <w:r>
        <w:rPr>
          <w:lang w:val="ru-RU" w:eastAsia="ru-RU" w:bidi="ru-RU"/>
          <w:w w:val="100"/>
          <w:color w:val="000000"/>
          <w:position w:val="0"/>
        </w:rPr>
        <w:t>иг'</w:t>
      </w:r>
      <w:bookmarkEnd w:id="3"/>
    </w:p>
    <w:p>
      <w:pPr>
        <w:pStyle w:val="Style14"/>
        <w:tabs>
          <w:tab w:leader="none" w:pos="7647" w:val="center"/>
          <w:tab w:leader="none" w:pos="8533" w:val="center"/>
        </w:tabs>
        <w:widowControl w:val="0"/>
        <w:keepNext w:val="0"/>
        <w:keepLines w:val="0"/>
        <w:shd w:val="clear" w:color="auto" w:fill="auto"/>
        <w:bidi w:val="0"/>
        <w:jc w:val="both"/>
        <w:spacing w:before="0" w:after="0" w:line="965" w:lineRule="exact"/>
        <w:ind w:left="20" w:right="0" w:firstLine="0"/>
      </w:pPr>
      <w:r>
        <w:rPr>
          <w:lang w:val="ru-RU" w:eastAsia="ru-RU" w:bidi="ru-RU"/>
          <w:sz w:val="24"/>
          <w:szCs w:val="24"/>
          <w:w w:val="100"/>
          <w:color w:val="000000"/>
          <w:position w:val="0"/>
        </w:rPr>
        <w:t>Председатель Комиссии</w:t>
        <w:tab/>
        <w:t>А.А.</w:t>
        <w:tab/>
        <w:t>Журавлев</w:t>
      </w:r>
    </w:p>
    <w:p>
      <w:pPr>
        <w:pStyle w:val="Style14"/>
        <w:tabs>
          <w:tab w:leader="none" w:pos="5041" w:val="right"/>
          <w:tab w:leader="none" w:pos="5319" w:val="right"/>
          <w:tab w:leader="none" w:pos="6658" w:val="right"/>
          <w:tab w:leader="none" w:pos="7647" w:val="center"/>
          <w:tab w:leader="none" w:pos="8533" w:val="center"/>
        </w:tabs>
        <w:widowControl w:val="0"/>
        <w:keepNext w:val="0"/>
        <w:keepLines w:val="0"/>
        <w:shd w:val="clear" w:color="auto" w:fill="auto"/>
        <w:bidi w:val="0"/>
        <w:jc w:val="both"/>
        <w:spacing w:before="0" w:after="660" w:line="965" w:lineRule="exact"/>
        <w:ind w:left="20" w:right="0" w:firstLine="0"/>
      </w:pPr>
      <w:r>
        <w:rPr>
          <w:lang w:val="ru-RU" w:eastAsia="ru-RU" w:bidi="ru-RU"/>
          <w:sz w:val="24"/>
          <w:szCs w:val="24"/>
          <w:w w:val="100"/>
          <w:color w:val="000000"/>
          <w:position w:val="0"/>
        </w:rPr>
        <w:t>Члены Комиссии</w:t>
        <w:tab/>
        <w:t>.</w:t>
        <w:tab/>
      </w:r>
      <w:r>
        <w:rPr>
          <w:rStyle w:val="CharStyle20"/>
        </w:rPr>
        <w:t>(.</w:t>
        <w:tab/>
        <w:t>'</w:t>
      </w:r>
      <w:r>
        <w:rPr>
          <w:lang w:val="ru-RU" w:eastAsia="ru-RU" w:bidi="ru-RU"/>
          <w:sz w:val="24"/>
          <w:szCs w:val="24"/>
          <w:w w:val="100"/>
          <w:color w:val="000000"/>
          <w:position w:val="0"/>
        </w:rPr>
        <w:tab/>
        <w:t>Е.А.</w:t>
        <w:tab/>
        <w:t>Канивец</w:t>
      </w:r>
    </w:p>
    <w:p>
      <w:pPr>
        <w:pStyle w:val="Style5"/>
        <w:widowControl w:val="0"/>
        <w:keepNext w:val="0"/>
        <w:keepLines w:val="0"/>
        <w:shd w:val="clear" w:color="auto" w:fill="auto"/>
        <w:bidi w:val="0"/>
        <w:jc w:val="center"/>
        <w:spacing w:before="0" w:after="0" w:line="965" w:lineRule="exact"/>
        <w:ind w:left="0" w:right="0" w:firstLine="0"/>
      </w:pPr>
      <w:r>
        <w:rPr>
          <w:lang w:val="ru-RU" w:eastAsia="ru-RU" w:bidi="ru-RU"/>
          <w:sz w:val="24"/>
          <w:szCs w:val="24"/>
          <w:w w:val="100"/>
          <w:spacing w:val="0"/>
          <w:color w:val="000000"/>
          <w:position w:val="0"/>
        </w:rPr>
        <w:t>А.Д. Пашедко</w:t>
      </w:r>
    </w:p>
    <w:sectPr>
      <w:pgSz w:w="11906" w:h="16838"/>
      <w:pgMar w:top="1710" w:left="881" w:right="843" w:bottom="95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Заголовок №3_"/>
    <w:basedOn w:val="DefaultParagraphFont"/>
    <w:link w:val="Style3"/>
    <w:rPr>
      <w:b w:val="0"/>
      <w:bCs w:val="0"/>
      <w:i w:val="0"/>
      <w:iCs w:val="0"/>
      <w:u w:val="none"/>
      <w:strike w:val="0"/>
      <w:smallCaps w:val="0"/>
      <w:rFonts w:ascii="Times New Roman" w:eastAsia="Times New Roman" w:hAnsi="Times New Roman" w:cs="Times New Roman"/>
      <w:spacing w:val="10"/>
    </w:rPr>
  </w:style>
  <w:style w:type="character" w:customStyle="1" w:styleId="CharStyle6">
    <w:name w:val="Основной текст_"/>
    <w:basedOn w:val="DefaultParagraphFont"/>
    <w:link w:val="Style5"/>
    <w:rPr>
      <w:b w:val="0"/>
      <w:bCs w:val="0"/>
      <w:i w:val="0"/>
      <w:iCs w:val="0"/>
      <w:u w:val="none"/>
      <w:strike w:val="0"/>
      <w:smallCaps w:val="0"/>
      <w:rFonts w:ascii="Times New Roman" w:eastAsia="Times New Roman" w:hAnsi="Times New Roman" w:cs="Times New Roman"/>
    </w:rPr>
  </w:style>
  <w:style w:type="character" w:customStyle="1" w:styleId="CharStyle8">
    <w:name w:val="Основной текст (2) Exact"/>
    <w:basedOn w:val="DefaultParagraphFont"/>
    <w:link w:val="Style7"/>
    <w:rPr>
      <w:b w:val="0"/>
      <w:bCs w:val="0"/>
      <w:i w:val="0"/>
      <w:iCs w:val="0"/>
      <w:u w:val="none"/>
      <w:strike w:val="0"/>
      <w:smallCaps w:val="0"/>
      <w:sz w:val="18"/>
      <w:szCs w:val="18"/>
      <w:rFonts w:ascii="Times New Roman" w:eastAsia="Times New Roman" w:hAnsi="Times New Roman" w:cs="Times New Roman"/>
      <w:spacing w:val="13"/>
    </w:rPr>
  </w:style>
  <w:style w:type="character" w:customStyle="1" w:styleId="CharStyle9">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11">
    <w:name w:val="Заголовок №2_"/>
    <w:basedOn w:val="DefaultParagraphFont"/>
    <w:link w:val="Style10"/>
    <w:rPr>
      <w:b w:val="0"/>
      <w:bCs w:val="0"/>
      <w:i w:val="0"/>
      <w:iCs w:val="0"/>
      <w:u w:val="none"/>
      <w:strike w:val="0"/>
      <w:smallCaps w:val="0"/>
      <w:sz w:val="38"/>
      <w:szCs w:val="38"/>
      <w:rFonts w:ascii="Times New Roman" w:eastAsia="Times New Roman" w:hAnsi="Times New Roman" w:cs="Times New Roman"/>
      <w:spacing w:val="70"/>
    </w:rPr>
  </w:style>
  <w:style w:type="character" w:customStyle="1" w:styleId="CharStyle12">
    <w:name w:val="Основной текст"/>
    <w:basedOn w:val="CharStyle6"/>
    <w:rPr>
      <w:lang w:val="ru-RU" w:eastAsia="ru-RU" w:bidi="ru-RU"/>
      <w:sz w:val="24"/>
      <w:szCs w:val="24"/>
      <w:w w:val="100"/>
      <w:spacing w:val="0"/>
      <w:color w:val="000000"/>
      <w:position w:val="0"/>
    </w:rPr>
  </w:style>
  <w:style w:type="character" w:customStyle="1" w:styleId="CharStyle13">
    <w:name w:val="Основной текст + Интервал 0 pt"/>
    <w:basedOn w:val="CharStyle6"/>
    <w:rPr>
      <w:lang w:val="ru-RU" w:eastAsia="ru-RU" w:bidi="ru-RU"/>
      <w:sz w:val="24"/>
      <w:szCs w:val="24"/>
      <w:w w:val="100"/>
      <w:spacing w:val="10"/>
      <w:color w:val="000000"/>
      <w:position w:val="0"/>
    </w:rPr>
  </w:style>
  <w:style w:type="character" w:customStyle="1" w:styleId="CharStyle15">
    <w:name w:val="Основной текст (3)_"/>
    <w:basedOn w:val="DefaultParagraphFont"/>
    <w:link w:val="Style14"/>
    <w:rPr>
      <w:b w:val="0"/>
      <w:bCs w:val="0"/>
      <w:i w:val="0"/>
      <w:iCs w:val="0"/>
      <w:u w:val="none"/>
      <w:strike w:val="0"/>
      <w:smallCaps w:val="0"/>
      <w:rFonts w:ascii="Times New Roman" w:eastAsia="Times New Roman" w:hAnsi="Times New Roman" w:cs="Times New Roman"/>
      <w:spacing w:val="10"/>
    </w:rPr>
  </w:style>
  <w:style w:type="character" w:customStyle="1" w:styleId="CharStyle17">
    <w:name w:val="Основной текст (4)_"/>
    <w:basedOn w:val="DefaultParagraphFont"/>
    <w:link w:val="Style16"/>
    <w:rPr>
      <w:b w:val="0"/>
      <w:bCs w:val="0"/>
      <w:i/>
      <w:iCs/>
      <w:u w:val="none"/>
      <w:strike w:val="0"/>
      <w:smallCaps w:val="0"/>
      <w:sz w:val="26"/>
      <w:szCs w:val="26"/>
      <w:rFonts w:ascii="Times New Roman" w:eastAsia="Times New Roman" w:hAnsi="Times New Roman" w:cs="Times New Roman"/>
    </w:rPr>
  </w:style>
  <w:style w:type="character" w:customStyle="1" w:styleId="CharStyle19">
    <w:name w:val="Заголовок №1_"/>
    <w:basedOn w:val="DefaultParagraphFont"/>
    <w:link w:val="Style18"/>
    <w:rPr>
      <w:b w:val="0"/>
      <w:bCs w:val="0"/>
      <w:i w:val="0"/>
      <w:iCs w:val="0"/>
      <w:u w:val="none"/>
      <w:strike w:val="0"/>
      <w:smallCaps w:val="0"/>
      <w:sz w:val="44"/>
      <w:szCs w:val="44"/>
      <w:rFonts w:ascii="Times New Roman" w:eastAsia="Times New Roman" w:hAnsi="Times New Roman" w:cs="Times New Roman"/>
      <w:spacing w:val="70"/>
    </w:rPr>
  </w:style>
  <w:style w:type="character" w:customStyle="1" w:styleId="CharStyle20">
    <w:name w:val="Основной текст (3) + 9,5 pt,Курсив,Интервал 0 pt"/>
    <w:basedOn w:val="CharStyle15"/>
    <w:rPr>
      <w:lang w:val="ru-RU" w:eastAsia="ru-RU" w:bidi="ru-RU"/>
      <w:i/>
      <w:iCs/>
      <w:sz w:val="19"/>
      <w:szCs w:val="19"/>
      <w:w w:val="100"/>
      <w:spacing w:val="0"/>
      <w:color w:val="000000"/>
      <w:position w:val="0"/>
    </w:rPr>
  </w:style>
  <w:style w:type="paragraph" w:customStyle="1" w:styleId="Style3">
    <w:name w:val="Заголовок №3"/>
    <w:basedOn w:val="Normal"/>
    <w:link w:val="CharStyle4"/>
    <w:pPr>
      <w:widowControl w:val="0"/>
      <w:shd w:val="clear" w:color="auto" w:fill="FFFFFF"/>
      <w:outlineLvl w:val="2"/>
      <w:spacing w:after="120" w:line="0"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5">
    <w:name w:val="Основной текст"/>
    <w:basedOn w:val="Normal"/>
    <w:link w:val="CharStyle6"/>
    <w:pPr>
      <w:widowControl w:val="0"/>
      <w:shd w:val="clear" w:color="auto" w:fill="FFFFFF"/>
      <w:spacing w:before="120" w:line="322" w:lineRule="exact"/>
      <w:ind w:hanging="720"/>
    </w:pPr>
    <w:rPr>
      <w:b w:val="0"/>
      <w:bCs w:val="0"/>
      <w:i w:val="0"/>
      <w:iCs w:val="0"/>
      <w:u w:val="none"/>
      <w:strike w:val="0"/>
      <w:smallCaps w:val="0"/>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right"/>
      <w:spacing w:line="240" w:lineRule="exact"/>
    </w:pPr>
    <w:rPr>
      <w:b w:val="0"/>
      <w:bCs w:val="0"/>
      <w:i w:val="0"/>
      <w:iCs w:val="0"/>
      <w:u w:val="none"/>
      <w:strike w:val="0"/>
      <w:smallCaps w:val="0"/>
      <w:sz w:val="18"/>
      <w:szCs w:val="18"/>
      <w:rFonts w:ascii="Times New Roman" w:eastAsia="Times New Roman" w:hAnsi="Times New Roman" w:cs="Times New Roman"/>
      <w:spacing w:val="13"/>
    </w:rPr>
  </w:style>
  <w:style w:type="paragraph" w:customStyle="1" w:styleId="Style10">
    <w:name w:val="Заголовок №2"/>
    <w:basedOn w:val="Normal"/>
    <w:link w:val="CharStyle11"/>
    <w:pPr>
      <w:widowControl w:val="0"/>
      <w:shd w:val="clear" w:color="auto" w:fill="FFFFFF"/>
      <w:jc w:val="right"/>
      <w:outlineLvl w:val="1"/>
      <w:spacing w:before="420" w:line="0" w:lineRule="exact"/>
    </w:pPr>
    <w:rPr>
      <w:b w:val="0"/>
      <w:bCs w:val="0"/>
      <w:i w:val="0"/>
      <w:iCs w:val="0"/>
      <w:u w:val="none"/>
      <w:strike w:val="0"/>
      <w:smallCaps w:val="0"/>
      <w:sz w:val="38"/>
      <w:szCs w:val="38"/>
      <w:rFonts w:ascii="Times New Roman" w:eastAsia="Times New Roman" w:hAnsi="Times New Roman" w:cs="Times New Roman"/>
      <w:spacing w:val="70"/>
    </w:rPr>
  </w:style>
  <w:style w:type="paragraph" w:customStyle="1" w:styleId="Style14">
    <w:name w:val="Основной текст (3)"/>
    <w:basedOn w:val="Normal"/>
    <w:link w:val="CharStyle15"/>
    <w:pPr>
      <w:widowControl w:val="0"/>
      <w:shd w:val="clear" w:color="auto" w:fill="FFFFFF"/>
      <w:jc w:val="center"/>
      <w:spacing w:before="240" w:after="420" w:line="0"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16">
    <w:name w:val="Основной текст (4)"/>
    <w:basedOn w:val="Normal"/>
    <w:link w:val="CharStyle17"/>
    <w:pPr>
      <w:widowControl w:val="0"/>
      <w:shd w:val="clear" w:color="auto" w:fill="FFFFFF"/>
      <w:spacing w:before="420" w:after="180" w:line="322" w:lineRule="exact"/>
      <w:ind w:firstLine="700"/>
    </w:pPr>
    <w:rPr>
      <w:b w:val="0"/>
      <w:bCs w:val="0"/>
      <w:i/>
      <w:iCs/>
      <w:u w:val="none"/>
      <w:strike w:val="0"/>
      <w:smallCaps w:val="0"/>
      <w:sz w:val="26"/>
      <w:szCs w:val="26"/>
      <w:rFonts w:ascii="Times New Roman" w:eastAsia="Times New Roman" w:hAnsi="Times New Roman" w:cs="Times New Roman"/>
    </w:rPr>
  </w:style>
  <w:style w:type="paragraph" w:customStyle="1" w:styleId="Style18">
    <w:name w:val="Заголовок №1"/>
    <w:basedOn w:val="Normal"/>
    <w:link w:val="CharStyle19"/>
    <w:pPr>
      <w:widowControl w:val="0"/>
      <w:shd w:val="clear" w:color="auto" w:fill="FFFFFF"/>
      <w:outlineLvl w:val="0"/>
      <w:spacing w:before="180" w:line="0" w:lineRule="exact"/>
    </w:pPr>
    <w:rPr>
      <w:b w:val="0"/>
      <w:bCs w:val="0"/>
      <w:i w:val="0"/>
      <w:iCs w:val="0"/>
      <w:u w:val="none"/>
      <w:strike w:val="0"/>
      <w:smallCaps w:val="0"/>
      <w:sz w:val="44"/>
      <w:szCs w:val="44"/>
      <w:rFonts w:ascii="Times New Roman" w:eastAsia="Times New Roman" w:hAnsi="Times New Roman" w:cs="Times New Roman"/>
      <w:spacing w:val="7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