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2" w:line="260" w:lineRule="exact"/>
        <w:ind w:left="3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КУРГАНСКОЙ ОБЛАСТИ</w:t>
      </w:r>
    </w:p>
    <w:p>
      <w:pPr>
        <w:pStyle w:val="Style5"/>
        <w:tabs>
          <w:tab w:leader="none" w:pos="6679" w:val="right"/>
          <w:tab w:leader="none" w:pos="7049" w:val="center"/>
          <w:tab w:leader="none" w:pos="7529" w:val="right"/>
          <w:tab w:leader="none" w:pos="7685" w:val="left"/>
        </w:tabs>
        <w:widowControl w:val="0"/>
        <w:keepNext w:val="0"/>
        <w:keepLines w:val="0"/>
        <w:shd w:val="clear" w:color="auto" w:fill="auto"/>
        <w:bidi w:val="0"/>
        <w:spacing w:before="0" w:after="302" w:line="26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640000, г. Курган, ул. М. Горького, 40</w:t>
        <w:tab/>
        <w:t>тел.,</w:t>
        <w:tab/>
        <w:t>факс</w:t>
        <w:tab/>
        <w:t>8</w:t>
        <w:tab/>
        <w:t>(3522) 46-39-85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о нарушении законодательства о контрактной системе в сфере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346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№ 05-02/30517</w:t>
      </w:r>
    </w:p>
    <w:p>
      <w:pPr>
        <w:pStyle w:val="Style5"/>
        <w:tabs>
          <w:tab w:leader="none" w:pos="8305" w:val="left"/>
        </w:tabs>
        <w:widowControl w:val="0"/>
        <w:keepNext w:val="0"/>
        <w:keepLines w:val="0"/>
        <w:shd w:val="clear" w:color="auto" w:fill="auto"/>
        <w:bidi w:val="0"/>
        <w:spacing w:before="0" w:after="307" w:line="26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01.11.2017 г.</w:t>
        <w:tab/>
        <w:t>г. Курган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 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- заместитель руководителя управления - начальник отдела - Корешева И.С.; члены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Никифорова Е.С. - государственный инспектор;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Достовалова М.В. - государственный инспектор,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представителей Администрации Притобольного района Курганской области Спирина С.В. (удостоверение Главы Притобольного района от 08.02.2017г.), Конышевой Л.В. (доверенность от 01.11.2017 г. № б/н), в отсутствии представителя Заявителя - Общества с ограниченной ответственностью «Инженерно Строительная Компания» (извещено надлежащим образом),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6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Общества с ограниченной ответственностью «Инженерно Строительная Компания» (далее - Заявитель, ООО «Инженерно Строительная Компания») на действия Заказчика - Администрации Притобольного района Курганской области (далее - Заказчик, Администрация Притобольного района) при осуществлении закупки путем проведения электронного аукциона на выполнение работ по строительству объекта: Сеть газораспределения с. Нагорское, с. Утятское, д. Новая Деревня, д. Вавилкова Притобольного района Курганской области (извещение № 0143300029817000013), и осуществив внеплановую проверку, руководствуясь статьями 99,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17" w:line="260" w:lineRule="exact"/>
        <w:ind w:left="4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Курганское У ФАС России поступила жалоба ООО ООО «Инженерно Строительная Компания» (вх. № 6670 от 25.10.2017) на действия Заказчика - Администрации Притобольного района при осуществлении закупки путем проведения электронного аукциона на выполнение работ по строительству объекта: Сеть газораспределения с. Нагорское, с. Утятское, д. Новая Деревня, д.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Вавилкова Притобольного района Курганской области (извещение № 0143300029817000013).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жалобе заявитель указал </w:t>
      </w:r>
      <w:r>
        <w:rPr>
          <w:rStyle w:val="CharStyle7"/>
          <w:b w:val="0"/>
          <w:bCs w:val="0"/>
        </w:rPr>
        <w:t>следующее: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в аукционной документации установил противоречивые сроки выполнения работ, что, по мнению Заявителя, вводит участников закупки в заблуждение.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аукционной документации при описании объекта закупки по позициям №3 и №4 Заказчиком установлено требование о поставке труб группы В с нормированием химического состава, что не соответствует требованиям ГОСТ 10705-80.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Инструкция по заполнению заявки содержит противоречивые требования к заполнению заявки, что исключает возможность подать заявку, соответствующую требованиям аукционной документации.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установлено требование о привлечении к исполнению контракта субподрядчиков, соисполнителей из числа субъектов малого предпринимательства и социально-ориаентированных некоммерческих организаций в объеме 20% от цены контракта. Вместе с тем, требования Постановления Правительства Российской Федерации от 23.12.2016г. №1466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 (далее - Постановление Правительства РФ от 23.12.2016г. №1466), в части установления в проекте контракта условия об оплате выполненных субподрядчиком работ в течении 15 рабочих дней, не установлены.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аукционной документации установлены требования о предоставлении во второй части заявки копии выписки ЕГРЮЛ или ЕГРИП, что не соответствует требованиям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rStyle w:val="CharStyle8"/>
        </w:rPr>
        <w:t xml:space="preserve">Представители заказчика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доводами, изложенными в жалобе, не согласны. Представили письменные возражения.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административным регламентом по рассмотрению жалоб, утвержденным приказом Федеральной антимонопольной службы России от 19.11.2014 № 727/14, ст.ст. 99, 106 Закона о контрактной системе в сфере закупок, Комиссией Курганского УФАС России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10.10.2017г. в единой информационной системе в сфере закупок (далее - ЕИС) опубликовано извещение о проведении электронного аукциона на строительство объекта: Сеть газораспределения с. Нагорское, с. Утятское, д. Новая Деревня, д. Вавилкова Притобольного района Курганской области (извещение № 0143300029817000013). Дата начала подачи заявок 10.10.2017, дата окончания подачи заявок 26.10.2017г.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26 210 850, 00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является Муниципальное казенное учреждение Администрация Притобольного района Курганской области.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«Строительство объекта: Сеть газораспределения с. Нагорское, с. Утятское, д. Новая Деревня, д. Вавилкова Притобольного района Курганской области» (извещение № 0143300029817000013) от 27.10.2017г. по подано пять заявок, все заявки допущены к участию в аукционе.</w:t>
      </w:r>
    </w:p>
    <w:p>
      <w:pPr>
        <w:pStyle w:val="Style5"/>
        <w:numPr>
          <w:ilvl w:val="0"/>
          <w:numId w:val="3"/>
        </w:numPr>
        <w:tabs>
          <w:tab w:leader="none" w:pos="1082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4.13 ст.34 Закона о контрактной системе в контракт включается обязательное условие о порядке и сроках оплаты товара, работы или услуги,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приемки. 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аукционной документации Комиссией Курганского УФАС России установлено, что в п.8 Информационной карты аукционной документации указан срок выполнения работ «с момента подписания контракта по 1 августа 2018 года включительно».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1.5 Проекта контракта, срок окончания работ - до «01» июля 2018 года включительно. Подрядчику необходимо обеспечить сдачу-приемку законченного строительством объекта до «01» августа 2018 года включительно.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указанный в информационной карте срок выполнения работ противоречит сроку, указанному в проекте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Курганского УФАС России установлено, что Заказчиком соблюдены императивные требования ч.13 ст.34 Закона о контрактной системе в части установления в аукционной документации условий о порядке и сроках осуществления Заказчиком приемки выполненных работ.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у Комиссии Курганского УФАС России отсутствуют основания квалифицировать действия Заказчика при установлении в аукционной документации противоречивых сведений о сроке выполнения работ как нарушающие требования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признан Комиссией Курганского УФАС необоснованным.</w:t>
      </w:r>
    </w:p>
    <w:p>
      <w:pPr>
        <w:pStyle w:val="Style5"/>
        <w:numPr>
          <w:ilvl w:val="0"/>
          <w:numId w:val="3"/>
        </w:numPr>
        <w:tabs>
          <w:tab w:leader="none" w:pos="1065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4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ч.1 ст.ЗЗ Закона о контрактной системе при описании объекта заказчик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Технической части аукционной документации указаны требуемые характеристики товаров, используемых при выполнении работ , являющихся объектом данной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позиции №3 «Труба стальная» и №4 «труба Ду 22 мм» указано требование о том, что трубы должны быть группы В с нормированием химического состава из спокойной, полуспокойной и кипящей стали марки 10 в соответствии с ГОСТ 10705 - 80.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п.2.2 ГОСТ 10705 - 80 группе В соответствуют трубы с нормированием механических свойств и химического состава.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ч.З ст.65 Закона о контрактной системе любой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ЕИС размещен запрос о даче разъяснений положений аукционной документации, содержащий, в том числе вопрос о требуемой группе труб по позициям №3 и №4 Технической части аукционной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размещенному ответу на указанный запрос, Заказчику требуется группа В - с нормированием механических свойств и химического состава.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пояснил, что при описании технических требований труб допущена техническая ошибка.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Курганского УФАС России пришла к выводу, что допущенная при описании объекта закупки ошибка не приводит к нарушению положений Закона о контрактной системе, так как в размещенном ответе на запрос о даче разъяснений положений аукционной документации, находящемся в свободном доступе для всех участников аукциона, Заказчик указал параметр группы труб в соответствии с требованиями ГОСТ 10705 - 80.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признан необоснованным.</w:t>
      </w:r>
    </w:p>
    <w:p>
      <w:pPr>
        <w:pStyle w:val="Style5"/>
        <w:numPr>
          <w:ilvl w:val="0"/>
          <w:numId w:val="3"/>
        </w:numPr>
        <w:tabs>
          <w:tab w:leader="none" w:pos="1019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содержать, в том числе требования к содержанию, составу заявки на участие в таком аукционе в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инструкции по заполнению аукционной документации указано, что в случае если требуемое значение параметра товара сопровождается словами: «от» и «до», то участнику закупки необходимо предоставить конкретный(-ые) показатель (-и) из данного диапазона, включая крайние значения. Также, указано, что в случае если требуемое значение параметра товара сопровождается словами: «от» или «до», то участнику закупки необходимо предоставить конкретный(-ые) показатель (-и) из данного диапазона, не включая крайние значения.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Заказчиком однозначно указано, что если при описании товара его параметры указаны с использованием слов «от» </w:t>
      </w:r>
      <w:r>
        <w:rPr>
          <w:rStyle w:val="CharStyle8"/>
        </w:rPr>
        <w:t xml:space="preserve">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«до», то крайние показатели должны указываться в заявке, если параметры товара параметры указаны с использованием слов «от» или «до», то крайние показатели в заявке не указываются.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Курганского УФАС России в действиях Заказчика при установлении требований к заполнению заявок нарушений Закона о контрактной системе не выявлено.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является необоснованным.</w:t>
      </w:r>
    </w:p>
    <w:p>
      <w:pPr>
        <w:pStyle w:val="Style5"/>
        <w:numPr>
          <w:ilvl w:val="0"/>
          <w:numId w:val="3"/>
        </w:numPr>
        <w:tabs>
          <w:tab w:leader="none" w:pos="1066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п.25 Информационной карты электронного аукциона Заказчиком установлено требование о привлечении к исполнению контракта субподрядчиков, соисполнителей из числа субъектов малого предпринимательства и социально ориентированных некоммерческих организации , в объеме 20 </w:t>
      </w:r>
      <w:r>
        <w:rPr>
          <w:rStyle w:val="CharStyle9"/>
        </w:rPr>
        <w:t>%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цены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п.2.11 Проекта контракта установлено, что окончательный расчет производится Заказчиком в течение 30 рабочих дней с даты подписания актов приемки формы КС-11 и КС-14.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указывает, что Заказчиком при установлении сроков оплаты выполненных работ не соблюдены требования Постановления Правительства РФ от 23.12.2016г. №1466.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согласно п.5 раздела I Постановления Правительства РФ от 23.12.2016г. №1466 поставщик (подрядчик, исполнитель) обязан оплачивать поставленные субподрядчиком, соисполнителем товары, выполненные работы (ее результаты), оказанные услуги, отдельные этапы исполнения договора, заключенного с таким субподрядчиком, соисполнителем, в течение 15 рабочих дней с даты подписания поставщиком (подрядчиком, исполнителем) документа о приемке товара, выполненной работы (ее результатов), оказанной услуги, отдельных этапов исполнения договора.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обязанность об оплате выполненных субподрядчиком работ в течение 15 рабочих дней с даты подписания документа о приемке выполненной работы или отдельных этапов исполнения договора возникает у подрядчика, с которым заключен договор субподряда, а не у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4.13.1 ст.34 Закона о контрактной системе срок оплаты заказчиком поставленного товара, выполненной работы (ее результатов), оказанной услуги, отдельных этапов исполнения контракта должен составлять не более тридцати дней с даты подписания заказчиком документа о приемке, предусмотренного частью 7 статьи 94 Закона о контрактной системе, за исключением случая, указанного в части 8 статьи 30 Закона о контрактной системе, а также случаев, когда Правительством Российской Федерации в целях обеспечения обороноспособности и безопасности государства установлен иной срок оплаты.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ч.8 ст.ЗО Закона о контрактной системе в случае, если в извещении об осуществлении закупки установлены ограничения в соответствии с частью 3 настоящей статьи, в контракт, заключаемый с субъектом малого предпринимательства или социально ориентированной некоммерческой организацией, включается обязательное условие об оплате заказчиком поставленного товара, выполненной работы (ее результатов), оказанной услуги, отдельных этапов исполнения контракта не более чем в течение пятнадцати рабочих дней с даты подписания заказчиком документа о приемке, предусмотренного частью 7 статьи 94 настоящего Федерального закона.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Курганского УФАС России установлено, что в извещении о проведении электронного аукциона не установлено ограничение участия в закупке только субъектов малого предпринимательства или социально</w:t>
        <w:softHyphen/>
        <w:t>ориентированных организаций. Таким образом, у Заказчика не возникает обязанность устанавливать в проекте контракта условие об оплате выполненной работы (ее результатов), отдельных этапов исполнения контракта не более чем в течение пятнадцати рабочих дней с даты подписания заказчиком документа о приемке.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в действиях Заказчика отсутствуют нарушения ч. 13.1 ст.34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Ддовод Заявителя признан необоснованным.</w:t>
      </w:r>
    </w:p>
    <w:p>
      <w:pPr>
        <w:pStyle w:val="Style5"/>
        <w:numPr>
          <w:ilvl w:val="0"/>
          <w:numId w:val="3"/>
        </w:numPr>
        <w:tabs>
          <w:tab w:leader="none" w:pos="1048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Положениями ч. 5 ст.66 Закона о контрактной системе установлены требования к составу второй части заявки, которые являются исчерпывающими и не подлежат дополнению.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п.3.1.3 аукционной документации Заказчиком установлено требование о предоставлении во второй части заявки копии выписки из ЕГРЮЛ (для юридического лица), копии выписки из ЕГРИП (для индивидуального предпринимателя).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положений ч.5 ст.66 Закона о контрактной системе, оснований для установления требования о предоставлении в составе заявки выписки ЕГРЮЛ или ЕГРИП у Заказчика не имелось.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ч.б ст.66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</w:t>
      </w:r>
    </w:p>
    <w:p>
      <w:pPr>
        <w:pStyle w:val="Style5"/>
        <w:tabs>
          <w:tab w:leader="none" w:pos="7653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Комиссией Курганского УФАС России в действиях Заказчика выявлено нарушение ч.б ст.66 Закона о контрактной системе, выразившееся в неправомерном установлении требования к содержанию и составу второй части заявки, непредусмотренного ч.5</w:t>
        <w:tab/>
        <w:t>ст.66 Закона 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является обоснованным.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решила предписание не выдавать, так как выявленное нарушение не повлияло на результат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проведения внеплановой проверки иных нарушений в действиях Заказчика Комиссией Курганского УФАС России не выявлено.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предоставленные материалы, руководствуясь статьей 106 Закона о контрактной системе в сфере закупок, Комиссия Курганского УФАС России,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17" w:line="260" w:lineRule="exact"/>
        <w:ind w:left="45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0"/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«Инженерно Строительная Компания» частично обоснованной.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- Администрации Притобольного района Курганской области нарушение ч.б ст. 66 Закона о контрактной системе, выразившееся в неправомерном установлении требования к содержанию и составу второй части заявки, непредусмотренногоч.5 ст.66 Закона о контрактной системе.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596" w:line="317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должностному лицу Курганского УФАС России, уполномоченному решать вопрос о возбуждении административного производства.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767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 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626" w:left="1054" w:right="1151" w:bottom="172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(2)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8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Основной текст + Georgia,Курсив"/>
    <w:basedOn w:val="CharStyle6"/>
    <w:rPr>
      <w:lang w:val="ru-RU" w:eastAsia="ru-RU" w:bidi="ru-RU"/>
      <w:i/>
      <w:iCs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right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before="120"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before="600" w:after="1020" w:line="322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