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967" w:left="2785" w:right="8041" w:bottom="789" w:header="0" w:footer="3" w:gutter="0"/>
          <w:rtlGutter w:val="0"/>
          <w:cols w:space="720"/>
          <w:noEndnote/>
          <w:docGrid w:linePitch="360"/>
        </w:sectPr>
      </w:pPr>
    </w:p>
    <w:p>
      <w:pPr>
        <w:widowControl w:val="0"/>
        <w:spacing w:line="109"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widowControl w:val="0"/>
        <w:keepNext w:val="0"/>
        <w:keepLines w:val="0"/>
        <w:shd w:val="clear" w:color="auto" w:fill="auto"/>
        <w:bidi w:val="0"/>
        <w:jc w:val="left"/>
        <w:spacing w:before="0" w:after="0"/>
        <w:ind w:left="40" w:right="2440" w:firstLine="0"/>
      </w:pPr>
      <w:r>
        <w:rPr>
          <w:lang w:val="ru-RU" w:eastAsia="ru-RU" w:bidi="ru-RU"/>
          <w:w w:val="100"/>
          <w:spacing w:val="0"/>
          <w:color w:val="000000"/>
          <w:position w:val="0"/>
        </w:rPr>
        <w:t>27.10.2017 №06/12179 На № 278 от 26.10.2017</w:t>
      </w:r>
    </w:p>
    <w:p>
      <w:pPr>
        <w:pStyle w:val="Style9"/>
        <w:numPr>
          <w:ilvl w:val="0"/>
          <w:numId w:val="1"/>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Заказчик:</w:t>
      </w:r>
    </w:p>
    <w:p>
      <w:pPr>
        <w:pStyle w:val="Style9"/>
        <w:widowControl w:val="0"/>
        <w:keepNext w:val="0"/>
        <w:keepLines w:val="0"/>
        <w:shd w:val="clear" w:color="auto" w:fill="auto"/>
        <w:bidi w:val="0"/>
        <w:jc w:val="left"/>
        <w:spacing w:before="0" w:after="304"/>
        <w:ind w:left="20" w:right="0" w:firstLine="0"/>
      </w:pPr>
      <w:r>
        <w:rPr>
          <w:lang w:val="ru-RU" w:eastAsia="ru-RU" w:bidi="ru-RU"/>
          <w:w w:val="100"/>
          <w:spacing w:val="0"/>
          <w:color w:val="000000"/>
          <w:position w:val="0"/>
        </w:rPr>
        <w:t>Г осударственное унитарное предприятие Республики Крым «Крымгазсети» 295011, Республика Крым, г. Симферополь, ул. Училищная, д. 42 А</w:t>
      </w:r>
    </w:p>
    <w:p>
      <w:pPr>
        <w:pStyle w:val="Style9"/>
        <w:numPr>
          <w:ilvl w:val="0"/>
          <w:numId w:val="1"/>
        </w:numPr>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 xml:space="preserve"> Заявитель:</w:t>
      </w:r>
    </w:p>
    <w:p>
      <w:pPr>
        <w:pStyle w:val="Style9"/>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Общество с ограниченной ответственностью Предприятие «Электрохимзащита»</w:t>
      </w:r>
    </w:p>
    <w:p>
      <w:pPr>
        <w:pStyle w:val="Style9"/>
        <w:widowControl w:val="0"/>
        <w:keepNext w:val="0"/>
        <w:keepLines w:val="0"/>
        <w:shd w:val="clear" w:color="auto" w:fill="auto"/>
        <w:bidi w:val="0"/>
        <w:jc w:val="left"/>
        <w:spacing w:before="0" w:after="0" w:line="317" w:lineRule="exact"/>
        <w:ind w:left="20" w:right="0" w:firstLine="0"/>
        <w:sectPr>
          <w:type w:val="continuous"/>
          <w:pgSz w:w="11906" w:h="16838"/>
          <w:pgMar w:top="967" w:left="884" w:right="1009" w:bottom="789" w:header="0" w:footer="3" w:gutter="0"/>
          <w:rtlGutter w:val="0"/>
          <w:cols w:num="2" w:space="134"/>
          <w:noEndnote/>
          <w:docGrid w:linePitch="360"/>
        </w:sectPr>
      </w:pPr>
      <w:r>
        <w:rPr>
          <w:lang w:val="ru-RU" w:eastAsia="ru-RU" w:bidi="ru-RU"/>
          <w:w w:val="100"/>
          <w:spacing w:val="0"/>
          <w:color w:val="000000"/>
          <w:position w:val="0"/>
        </w:rPr>
        <w:t>450003, г. Уфа, ул. Силикатная, д. 28/1</w:t>
      </w:r>
    </w:p>
    <w:p>
      <w:pPr>
        <w:widowControl w:val="0"/>
        <w:spacing w:line="240" w:lineRule="exact"/>
        <w:rPr>
          <w:sz w:val="19"/>
          <w:szCs w:val="19"/>
        </w:rPr>
      </w:pPr>
    </w:p>
    <w:p>
      <w:pPr>
        <w:widowControl w:val="0"/>
        <w:spacing w:line="240" w:lineRule="exact"/>
        <w:rPr>
          <w:sz w:val="19"/>
          <w:szCs w:val="19"/>
        </w:rPr>
      </w:pPr>
    </w:p>
    <w:p>
      <w:pPr>
        <w:widowControl w:val="0"/>
        <w:spacing w:before="44" w:after="4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spacing w:before="0" w:after="229"/>
        <w:ind w:left="0" w:right="0" w:firstLine="0"/>
      </w:pPr>
      <w:r>
        <w:rPr>
          <w:lang w:val="ru-RU" w:eastAsia="ru-RU" w:bidi="ru-RU"/>
          <w:w w:val="100"/>
          <w:spacing w:val="0"/>
          <w:color w:val="000000"/>
          <w:position w:val="0"/>
        </w:rPr>
        <w:t>Решение о возвращении жалобы (дело №06/4104-17)</w:t>
      </w:r>
    </w:p>
    <w:p>
      <w:pPr>
        <w:pStyle w:val="Style9"/>
        <w:tabs>
          <w:tab w:leader="none" w:pos="7981" w:val="left"/>
        </w:tabs>
        <w:widowControl w:val="0"/>
        <w:keepNext w:val="0"/>
        <w:keepLines w:val="0"/>
        <w:shd w:val="clear" w:color="auto" w:fill="auto"/>
        <w:bidi w:val="0"/>
        <w:jc w:val="both"/>
        <w:spacing w:before="0" w:after="73" w:line="260" w:lineRule="exact"/>
        <w:ind w:left="200" w:right="0" w:firstLine="0"/>
      </w:pPr>
      <w:r>
        <w:rPr>
          <w:lang w:val="ru-RU" w:eastAsia="ru-RU" w:bidi="ru-RU"/>
          <w:w w:val="100"/>
          <w:spacing w:val="0"/>
          <w:color w:val="000000"/>
          <w:position w:val="0"/>
        </w:rPr>
        <w:t>27.10.2017</w:t>
        <w:tab/>
        <w:t>г. Симферополь</w:t>
      </w:r>
    </w:p>
    <w:p>
      <w:pPr>
        <w:pStyle w:val="Style9"/>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9"/>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9"/>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9"/>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члена Комиссии - главного специалиста-эксперта отдела контроля закупок Крымского УФАС России Е. А. Аксёновой, —</w:t>
      </w:r>
    </w:p>
    <w:p>
      <w:pPr>
        <w:pStyle w:val="Style9"/>
        <w:widowControl w:val="0"/>
        <w:keepNext w:val="0"/>
        <w:keepLines w:val="0"/>
        <w:shd w:val="clear" w:color="auto" w:fill="auto"/>
        <w:bidi w:val="0"/>
        <w:jc w:val="both"/>
        <w:spacing w:before="0" w:after="109"/>
        <w:ind w:left="20" w:right="20" w:firstLine="860"/>
      </w:pPr>
      <w:r>
        <w:rPr>
          <w:lang w:val="ru-RU" w:eastAsia="ru-RU" w:bidi="ru-RU"/>
          <w:w w:val="100"/>
          <w:spacing w:val="0"/>
          <w:color w:val="000000"/>
          <w:position w:val="0"/>
        </w:rPr>
        <w:t>рассмотрев жалобу Заявителя от 26.10.2017 № 278 (вх. №4686/09 от 26.10.2017) на действия Заказчика при проведении открытого конкурса «Выполнение работ по режимной наладке, оптимизации режимов работы систем ЭХЗ» (извещение № Выполнение работ по режимной наладке, оптимизации режимов работы систем ЭХЗ) (далее — Конкурс),</w:t>
      </w:r>
    </w:p>
    <w:p>
      <w:pPr>
        <w:pStyle w:val="Style9"/>
        <w:widowControl w:val="0"/>
        <w:keepNext w:val="0"/>
        <w:keepLines w:val="0"/>
        <w:shd w:val="clear" w:color="auto" w:fill="auto"/>
        <w:bidi w:val="0"/>
        <w:jc w:val="center"/>
        <w:spacing w:before="0" w:after="63" w:line="260" w:lineRule="exact"/>
        <w:ind w:left="0" w:right="0" w:firstLine="0"/>
      </w:pPr>
      <w:r>
        <w:rPr>
          <w:lang w:val="ru-RU" w:eastAsia="ru-RU" w:bidi="ru-RU"/>
          <w:w w:val="100"/>
          <w:spacing w:val="0"/>
          <w:color w:val="000000"/>
          <w:position w:val="0"/>
        </w:rPr>
        <w:t>УСТАНОВИЛА:</w:t>
      </w:r>
    </w:p>
    <w:p>
      <w:pPr>
        <w:pStyle w:val="Style9"/>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1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участник закупки, а также осуществляющие</w:t>
        <w:br w:type="page"/>
        <w:t>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9"/>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силу части 7 статьи 105 Закона о контрактной системе участник закупки, общественное объединение и объединение юридических лиц подают жалобу в письменной форме.</w:t>
      </w:r>
    </w:p>
    <w:p>
      <w:pPr>
        <w:pStyle w:val="Style9"/>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При этом частью 1 статьи 6 Федерального закона от 06.04.2011 №63-ФЗ «Об электронной подписи» (далее — Закон об электронной подписи) определено, что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 подписью.</w:t>
      </w:r>
    </w:p>
    <w:p>
      <w:pPr>
        <w:pStyle w:val="Style9"/>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Комиссией установлено, что жалоба Заявителя подана на действия Заказчика с использованием электронной почты. При этом жалоба Заявителя не содержит электронную цифровую подпись, что в свою очередь свидетельствует о не соблюдении Заявителем требований части 1 статьи 6 Закона об электронной подписи.</w:t>
      </w:r>
    </w:p>
    <w:p>
      <w:pPr>
        <w:pStyle w:val="Style9"/>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пунктом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9"/>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Таким образом, жалоба подана Заявителем с нарушением требований, предусмотренных частью 7 статьи 105 Закона о контрактной системе, частью 1 статьи 6 Закона об электронной подписи, что в соответствии с пунктом 1 части 11 статьи 105 Закона о контрактной системе является основанием для возврата жалобы Заявителю без рассмотрения.</w:t>
      </w:r>
    </w:p>
    <w:p>
      <w:pPr>
        <w:pStyle w:val="Style9"/>
        <w:widowControl w:val="0"/>
        <w:keepNext w:val="0"/>
        <w:keepLines w:val="0"/>
        <w:shd w:val="clear" w:color="auto" w:fill="auto"/>
        <w:bidi w:val="0"/>
        <w:jc w:val="both"/>
        <w:spacing w:before="0" w:after="109"/>
        <w:ind w:left="20" w:right="20" w:firstLine="860"/>
      </w:pPr>
      <w:r>
        <w:rPr>
          <w:lang w:val="ru-RU" w:eastAsia="ru-RU" w:bidi="ru-RU"/>
          <w:w w:val="100"/>
          <w:spacing w:val="0"/>
          <w:color w:val="000000"/>
          <w:position w:val="0"/>
        </w:rPr>
        <w:t>На основании изложенного, руководствуясь частями 7, 11 статьи 105 Закона о контрактной системе, частью 1 статьи 6 Закона об электронной подписи, Комиссия</w:t>
      </w:r>
    </w:p>
    <w:p>
      <w:pPr>
        <w:pStyle w:val="Style12"/>
        <w:widowControl w:val="0"/>
        <w:keepNext w:val="0"/>
        <w:keepLines w:val="0"/>
        <w:shd w:val="clear" w:color="auto" w:fill="auto"/>
        <w:bidi w:val="0"/>
        <w:jc w:val="left"/>
        <w:spacing w:before="0" w:after="68" w:line="260" w:lineRule="exact"/>
        <w:ind w:left="4800" w:right="0" w:firstLine="0"/>
      </w:pPr>
      <w:r>
        <w:rPr>
          <w:lang w:val="ru-RU" w:eastAsia="ru-RU" w:bidi="ru-RU"/>
          <w:w w:val="100"/>
          <w:spacing w:val="0"/>
          <w:color w:val="000000"/>
          <w:position w:val="0"/>
        </w:rPr>
        <w:t>РЕШИЛА:</w:t>
      </w:r>
    </w:p>
    <w:p>
      <w:pPr>
        <w:pStyle w:val="Style9"/>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Возвратить жалобу без рассмотрения.</w:t>
      </w:r>
    </w:p>
    <w:p>
      <w:pPr>
        <w:pStyle w:val="Style9"/>
        <w:widowControl w:val="0"/>
        <w:keepNext w:val="0"/>
        <w:keepLines w:val="0"/>
        <w:shd w:val="clear" w:color="auto" w:fill="auto"/>
        <w:bidi w:val="0"/>
        <w:jc w:val="both"/>
        <w:spacing w:before="0" w:after="343"/>
        <w:ind w:left="20" w:right="20" w:firstLine="860"/>
      </w:pPr>
      <w:r>
        <w:rPr>
          <w:lang w:val="ru-RU" w:eastAsia="ru-RU" w:bidi="ru-RU"/>
          <w:w w:val="100"/>
          <w:spacing w:val="0"/>
          <w:color w:val="000000"/>
          <w:position w:val="0"/>
        </w:rPr>
        <w:t>Решение о возвращении жалобы может быть обжаловано в судебном порядке.</w:t>
      </w:r>
    </w:p>
    <w:p>
      <w:pPr>
        <w:pStyle w:val="Style9"/>
        <w:tabs>
          <w:tab w:leader="none" w:pos="8077" w:val="right"/>
          <w:tab w:leader="none" w:pos="8410" w:val="right"/>
          <w:tab w:leader="none" w:pos="9630"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9"/>
        <w:framePr w:h="240" w:wrap="around" w:vAnchor="text" w:hAnchor="margin" w:x="7699" w:y="644"/>
        <w:widowControl w:val="0"/>
        <w:keepNext w:val="0"/>
        <w:keepLines w:val="0"/>
        <w:shd w:val="clear" w:color="auto" w:fill="auto"/>
        <w:bidi w:val="0"/>
        <w:jc w:val="left"/>
        <w:spacing w:before="0" w:after="0" w:line="240" w:lineRule="exact"/>
        <w:ind w:left="100" w:right="0" w:firstLine="0"/>
      </w:pPr>
      <w:r>
        <w:rPr>
          <w:rStyle w:val="CharStyle11"/>
          <w:spacing w:val="0"/>
        </w:rPr>
        <w:t>Е. А. Аксёнова</w:t>
      </w:r>
    </w:p>
    <w:p>
      <w:pPr>
        <w:pStyle w:val="Style9"/>
        <w:tabs>
          <w:tab w:leader="none" w:pos="9630" w:val="right"/>
          <w:tab w:leader="none" w:pos="8391" w:val="right"/>
          <w:tab w:leader="none" w:pos="9572"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9"/>
        <w:widowControl w:val="0"/>
        <w:keepNext w:val="0"/>
        <w:keepLines w:val="0"/>
        <w:shd w:val="clear" w:color="auto" w:fill="auto"/>
        <w:bidi w:val="0"/>
        <w:jc w:val="both"/>
        <w:spacing w:before="0" w:after="0" w:line="260" w:lineRule="exact"/>
        <w:ind w:left="20" w:right="0" w:firstLine="0"/>
      </w:pPr>
      <w:r>
        <w:rPr>
          <w:lang w:val="ru-RU" w:eastAsia="ru-RU" w:bidi="ru-RU"/>
          <w:w w:val="100"/>
          <w:spacing w:val="0"/>
          <w:color w:val="000000"/>
          <w:position w:val="0"/>
        </w:rPr>
        <w:t>Член Комиссии:</w:t>
      </w:r>
    </w:p>
    <w:sectPr>
      <w:type w:val="continuous"/>
      <w:pgSz w:w="11906" w:h="16838"/>
      <w:pgMar w:top="1509" w:left="925" w:right="867" w:bottom="97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23"/>
      <w:szCs w:val="23"/>
      <w:rFonts w:ascii="Times New Roman" w:eastAsia="Times New Roman" w:hAnsi="Times New Roman" w:cs="Times New Roman"/>
    </w:rPr>
  </w:style>
  <w:style w:type="character" w:customStyle="1" w:styleId="CharStyle10">
    <w:name w:val="Основной текст_"/>
    <w:basedOn w:val="DefaultParagraphFont"/>
    <w:link w:val="Style9"/>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3">
    <w:name w:val="Основной текст (5)_"/>
    <w:basedOn w:val="DefaultParagraphFont"/>
    <w:link w:val="Style12"/>
    <w:rPr>
      <w:b/>
      <w:bCs/>
      <w:i w:val="0"/>
      <w:iCs w:val="0"/>
      <w:u w:val="none"/>
      <w:strike w:val="0"/>
      <w:smallCaps w:val="0"/>
      <w:sz w:val="26"/>
      <w:szCs w:val="26"/>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18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24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spacing w:before="240" w:line="514"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jc w:val="center"/>
      <w:spacing w:after="180" w:line="322"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