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66" w:after="126"/>
        <w:ind w:left="0" w:right="0" w:firstLine="0"/>
      </w:pPr>
      <w:r>
        <w:rPr>
          <w:rStyle w:val="CharStyle5"/>
        </w:rPr>
        <w:t>ФЕДЕРАЛЬНАЯ АНТИМОНОПОЛЬНАЯ СЛУЖКА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>УПРАВЛЕНИЕ Федеральной антимонопольной службы по Ленинградской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Смольного. 3. Санкт-Петербург. 191124 Тел.: (К12&gt; 274 30 70. факс. (812) 274 3070 </w:t>
      </w:r>
      <w:r>
        <w:rPr>
          <w:rStyle w:val="CharStyle11"/>
          <w:lang w:val="en-US" w:eastAsia="en-US" w:bidi="en-US"/>
        </w:rPr>
        <w:t xml:space="preserve">www. </w:t>
      </w:r>
      <w:r>
        <w:rPr>
          <w:rStyle w:val="CharStyle11"/>
        </w:rPr>
        <w:t xml:space="preserve">1 </w:t>
      </w:r>
      <w:r>
        <w:rPr>
          <w:rStyle w:val="CharStyle11"/>
          <w:lang w:val="en-US" w:eastAsia="en-US" w:bidi="en-US"/>
        </w:rPr>
        <w:t>enobl</w:t>
      </w:r>
      <w:r>
        <w:rPr>
          <w:rStyle w:val="CharStyle11"/>
        </w:rPr>
        <w:t xml:space="preserve">. </w:t>
      </w:r>
      <w:r>
        <w:rPr>
          <w:rStyle w:val="CharStyle11"/>
          <w:lang w:val="en-US" w:eastAsia="en-US" w:bidi="en-US"/>
        </w:rPr>
        <w:t>fas .qo v. ru E-mail:! o4</w:t>
      </w:r>
      <w:r>
        <w:rPr>
          <w:rStyle w:val="CharStyle12"/>
        </w:rPr>
        <w:t>'</w:t>
      </w:r>
      <w:r>
        <w:rPr>
          <w:rStyle w:val="CharStyle12"/>
          <w:lang w:val="ru-RU" w:eastAsia="ru-RU" w:bidi="ru-RU"/>
        </w:rPr>
        <w:t xml:space="preserve">К </w:t>
      </w:r>
      <w:r>
        <w:rPr>
          <w:rStyle w:val="CharStyle12"/>
        </w:rPr>
        <w:t>a</w:t>
      </w:r>
      <w:r>
        <w:rPr>
          <w:rStyle w:val="CharStyle11"/>
          <w:lang w:val="en-US" w:eastAsia="en-US" w:bidi="en-US"/>
        </w:rPr>
        <w:t xml:space="preserve"> (as .go v. ru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ИП Хаджироков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P.M.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17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Аул Кошехабль, ул. Ульянова, д.9 республика Адыгея, 385420 тел.: (938) 5380105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"mailto:hadgirokov@grnail.com"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hadgirokov@grnail.com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093" w:left="3449" w:right="3828" w:bottom="4117" w:header="0" w:footer="3" w:gutter="0"/>
          <w:rtlGutter w:val="0"/>
          <w:cols w:num="2" w:space="568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№ 0145200000417001705</w:t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556" w:line="190" w:lineRule="exact"/>
        <w:ind w:left="0" w:right="0" w:firstLine="0"/>
      </w:pPr>
      <w:r>
        <w:rPr>
          <w:rStyle w:val="CharStyle17"/>
        </w:rPr>
        <w:t>На №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302" w:line="317" w:lineRule="exact"/>
        <w:ind w:left="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Ленинградского УФАС России по контролю в сфере закупок по делу № 1316-03-9924-РЗ/17</w:t>
      </w:r>
    </w:p>
    <w:p>
      <w:pPr>
        <w:pStyle w:val="Style13"/>
        <w:tabs>
          <w:tab w:leader="none" w:pos="7658" w:val="right"/>
          <w:tab w:leader="none" w:pos="97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6" w:line="240" w:lineRule="exact"/>
        <w:ind w:left="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30 октября 2017 года</w:t>
        <w:tab/>
        <w:t>г.</w:t>
        <w:tab/>
        <w:t>Санкт-Петербург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Хрущ Виктории Дановны - Врио начальника отдела контроля закупок, председателя Комиссии,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Пашедко Анны Дмитриевны - главного специалиста-эксперта отдела контроля закупок, члена Комиссии,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Канивец Елены Анатольевны - специалиста-эксперта отдела контроля закупок, члена Комиссии,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240" w:line="317" w:lineRule="exact"/>
        <w:ind w:left="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Ленинградское УФАС России поступила жалоба ИП Хаджирокова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P.M.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Общество) (вх. № 9924 от 26.10.2017 г.) на действия Заказчика при проведении электронного аукциона на право заключения контракта на выполнение работ по ремонту холла и входной группы поликлиники для осуществления проекта "Вежливая регистратура", расположенной по адресу: Ленинградская область, г. Подпорожье, пр. Ленина, д.29.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450" w:line="317" w:lineRule="exact"/>
        <w:ind w:left="4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7 ст. 105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2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078794</w:t>
      </w:r>
      <w:bookmarkEnd w:id="0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ч. 1 ст.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жалоба, подаваемая в форме электронного документа без использования электронной подписи, не будет соответствовать нормам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рассматриваемом случае жалоба Общества подана в УФАС по Ленинградской области в форме электронного документа без использования электронной подписи.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62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67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Комиссия Ленинградского УФАС России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38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31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Жалобу ИП Хаджирокова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P.M.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возвратить.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6838" w:h="23810"/>
          <w:pgMar w:top="4589" w:left="3557" w:right="3427" w:bottom="436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78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6838" w:h="23810"/>
          <w:pgMar w:top="5356" w:left="3695" w:right="9873" w:bottom="62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25"/>
        </w:rPr>
        <w:t xml:space="preserve">Куда: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УФАС России по Ленинградской области 191124, г.Санкт-Петербург, ул. Смольного, 3, каб.3-143.</w:t>
      </w:r>
    </w:p>
    <w:p>
      <w:pPr>
        <w:pStyle w:val="Style22"/>
        <w:framePr w:h="212" w:wrap="around" w:hAnchor="margin" w:x="-4314" w:y="84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23"/>
          <w:spacing w:val="0"/>
        </w:rPr>
        <w:t>Исх. 1 от 25.10.2017 г.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0" w:firstLine="0"/>
      </w:pPr>
      <w:r>
        <w:rPr>
          <w:rStyle w:val="CharStyle25"/>
        </w:rPr>
        <w:t xml:space="preserve">От кого: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ИП Хаджироков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P.M.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385420 Р.Адыгея, Кошехабльский р-он,</w:t>
      </w:r>
    </w:p>
    <w:p>
      <w:pPr>
        <w:pStyle w:val="Style22"/>
        <w:tabs>
          <w:tab w:leader="none" w:pos="13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14" w:line="220" w:lineRule="exact"/>
        <w:ind w:left="1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</w:t>
        <w:tab/>
        <w:t>Кошехабль, ул. Ульянова, 9.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80" w:right="0" w:firstLine="0"/>
        <w:sectPr>
          <w:pgSz w:w="16838" w:h="23810"/>
          <w:pgMar w:top="3449" w:left="7756" w:right="3364" w:bottom="342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widowControl w:val="0"/>
        <w:spacing w:line="6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center"/>
        <w:spacing w:before="0" w:after="416" w:line="269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(бездействия) заказчика, уполномоченного органа, уполномоченного учреждения, специализированной организации, комиссии по осуществлению закупок</w:t>
      </w:r>
    </w:p>
    <w:p>
      <w:pPr>
        <w:pStyle w:val="Style22"/>
        <w:numPr>
          <w:ilvl w:val="0"/>
          <w:numId w:val="1"/>
        </w:numPr>
        <w:tabs>
          <w:tab w:leader="none" w:pos="6103" w:val="right"/>
          <w:tab w:leader="none" w:pos="7889" w:val="center"/>
          <w:tab w:leader="none" w:pos="105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20" w:right="0" w:firstLine="720"/>
      </w:pPr>
      <w:r>
        <w:rPr>
          <w:rStyle w:val="CharStyle25"/>
        </w:rPr>
        <w:t xml:space="preserve"> Уполномоченное орган: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КОМИТЕТ</w:t>
        <w:tab/>
        <w:t>ГОСУДАРСТВЕННОГО</w:t>
        <w:tab/>
        <w:t>ЗАКАЗА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60" w:line="274" w:lineRule="exact"/>
        <w:ind w:left="4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ЛЕНИНГРАДСКОЙ ОБЛАСТИ, </w:t>
      </w:r>
      <w:r>
        <w:rPr>
          <w:rStyle w:val="CharStyle25"/>
        </w:rPr>
        <w:t xml:space="preserve">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Российская Федерация, </w:t>
      </w:r>
      <w:r>
        <w:rPr>
          <w:rStyle w:val="CharStyle25"/>
        </w:rPr>
        <w:t xml:space="preserve">191124,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Санкт-Петербург, Смольного ул, дом </w:t>
      </w:r>
      <w:r>
        <w:rPr>
          <w:rStyle w:val="CharStyle25"/>
        </w:rPr>
        <w:t xml:space="preserve">3,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литер А; </w:t>
      </w:r>
      <w:r>
        <w:rPr>
          <w:rStyle w:val="CharStyle25"/>
        </w:rPr>
        <w:t xml:space="preserve">телефон/факс: +7 812 4563735, </w:t>
      </w:r>
      <w:r>
        <w:fldChar w:fldCharType="begin"/>
      </w:r>
      <w:r>
        <w:rPr>
          <w:color w:val="000000"/>
        </w:rPr>
        <w:instrText> HYPERLINK "mailto:lm_aliakhunova@lenreg.ru"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lm_aliakhunova@lenreg.ru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rStyle w:val="CharStyle25"/>
          <w:lang w:val="en-US" w:eastAsia="en-US" w:bidi="en-US"/>
        </w:rPr>
        <w:t xml:space="preserve">e-mail: </w:t>
      </w:r>
      <w:r>
        <w:fldChar w:fldCharType="begin"/>
      </w:r>
      <w:r>
        <w:rPr>
          <w:color w:val="000000"/>
        </w:rPr>
        <w:instrText> HYPERLINK "mailto:lm_aliakhunova@lenreg.ru"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lm_aliakhunova@lenreg.ru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22"/>
        <w:tabs>
          <w:tab w:leader="none" w:pos="73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20" w:right="500" w:firstLine="720"/>
      </w:pPr>
      <w:r>
        <w:rPr>
          <w:rStyle w:val="CharStyle25"/>
        </w:rPr>
        <w:t xml:space="preserve">Заказчик: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Государственное бюджетное учреждение здравоохранения Ленинградской области «Подпорожская межрайонная больница», </w:t>
      </w:r>
      <w:r>
        <w:rPr>
          <w:rStyle w:val="CharStyle25"/>
        </w:rPr>
        <w:t>Адрес: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187780, Ленинградская обл.,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64" w:line="274" w:lineRule="exact"/>
        <w:ind w:left="4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Подпорожский р-н, г. Подпорожье, ул. Исакова, дом 24; телефон: 8-81365-2-15-30;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28"/>
          <w:lang w:val="en-US" w:eastAsia="en-US" w:bidi="en-US"/>
        </w:rPr>
        <w:t>pod-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rStyle w:val="CharStyle28"/>
        </w:rPr>
        <w:instrText> HYPERLINK "mailto:crb@yandex.ru" </w:instrText>
      </w:r>
      <w:r>
        <w:fldChar w:fldCharType="separate"/>
      </w:r>
      <w:r>
        <w:rPr>
          <w:rStyle w:val="Hyperlink"/>
          <w:lang w:val="en-US" w:eastAsia="en-US" w:bidi="en-US"/>
        </w:rPr>
        <w:t>crb@yandex.ru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56" w:line="269" w:lineRule="exact"/>
        <w:ind w:left="420" w:right="500" w:firstLine="10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Фамилии, имена, отчества членов комиссии по осуществлению закупок, действия которых обжалуются: </w:t>
      </w:r>
      <w:r>
        <w:rPr>
          <w:rStyle w:val="CharStyle29"/>
          <w:b w:val="0"/>
          <w:bCs w:val="0"/>
        </w:rPr>
        <w:t>Ответственное должностное лицо: Аляхунова Лола Мухамеджановна, Смирнова Кристина Дмитриевна.</w:t>
      </w:r>
    </w:p>
    <w:p>
      <w:pPr>
        <w:pStyle w:val="Style22"/>
        <w:numPr>
          <w:ilvl w:val="0"/>
          <w:numId w:val="1"/>
        </w:numPr>
        <w:tabs>
          <w:tab w:leader="none" w:pos="1294" w:val="left"/>
          <w:tab w:leader="none" w:pos="29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20" w:right="5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5"/>
        </w:rPr>
        <w:t xml:space="preserve">Заявитель: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ИП Хаджироков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P.M., </w:t>
      </w:r>
      <w:r>
        <w:rPr>
          <w:rStyle w:val="CharStyle25"/>
        </w:rPr>
        <w:t xml:space="preserve">ИНН: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010300822103, </w:t>
      </w:r>
      <w:r>
        <w:rPr>
          <w:rStyle w:val="CharStyle25"/>
        </w:rPr>
        <w:t xml:space="preserve">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385420 Республика Адыгея, Кошехабльский район, аул Кошехабль, ул. Ульянова, 9; </w:t>
      </w:r>
      <w:r>
        <w:rPr>
          <w:rStyle w:val="CharStyle25"/>
        </w:rPr>
        <w:t xml:space="preserve">телефон: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 (938) 538-01-05; </w:t>
      </w:r>
      <w:r>
        <w:rPr>
          <w:rStyle w:val="CharStyle25"/>
        </w:rPr>
        <w:t>факс: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нет; </w:t>
      </w:r>
      <w:r>
        <w:rPr>
          <w:rStyle w:val="CharStyle25"/>
          <w:lang w:val="en-US" w:eastAsia="en-US" w:bidi="en-US"/>
        </w:rPr>
        <w:t>e-mail:</w:t>
        <w:tab/>
      </w:r>
      <w:r>
        <w:fldChar w:fldCharType="begin"/>
      </w:r>
      <w:r>
        <w:rPr>
          <w:color w:val="000000"/>
        </w:rPr>
        <w:instrText> HYPERLINK "mailto:hadgirokov@gmail.com"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hadgirokov@gmail.com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rStyle w:val="CharStyle25"/>
        </w:rPr>
        <w:t xml:space="preserve">контактное лицо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Хаджироков Руслан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103" w:line="274" w:lineRule="exact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Мухаджирович.</w:t>
      </w:r>
    </w:p>
    <w:p>
      <w:pPr>
        <w:pStyle w:val="Style2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4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официального сайта, на котором размещена информация о закупке: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118" w:line="220" w:lineRule="exact"/>
        <w:ind w:left="420" w:right="0" w:firstLine="0"/>
      </w:pPr>
      <w:r>
        <w:fldChar w:fldCharType="begin"/>
      </w:r>
      <w:r>
        <w:rPr>
          <w:rStyle w:val="CharStyle28"/>
        </w:rPr>
        <w:instrText> HYPERLINK "http://www.zakupki" </w:instrText>
      </w:r>
      <w:r>
        <w:fldChar w:fldCharType="separate"/>
      </w:r>
      <w:r>
        <w:rPr>
          <w:rStyle w:val="Hyperlink"/>
          <w:lang w:val="en-US" w:eastAsia="en-US" w:bidi="en-US"/>
        </w:rPr>
        <w:t>www.zakupki</w:t>
      </w:r>
      <w:r>
        <w:fldChar w:fldCharType="end"/>
      </w:r>
      <w:r>
        <w:rPr>
          <w:rStyle w:val="CharStyle28"/>
        </w:rPr>
        <w:t xml:space="preserve">. </w:t>
      </w:r>
      <w:r>
        <w:rPr>
          <w:rStyle w:val="CharStyle28"/>
          <w:lang w:val="en-US" w:eastAsia="en-US" w:bidi="en-US"/>
        </w:rPr>
        <w:t>gov</w:t>
      </w:r>
      <w:r>
        <w:rPr>
          <w:rStyle w:val="CharStyle28"/>
        </w:rPr>
        <w:t xml:space="preserve">. </w:t>
      </w:r>
      <w:r>
        <w:rPr>
          <w:rStyle w:val="CharStyle28"/>
          <w:lang w:val="en-US" w:eastAsia="en-US" w:bidi="en-US"/>
        </w:rPr>
        <w:t>ru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71" w:line="220" w:lineRule="exact"/>
        <w:ind w:left="420" w:right="0" w:firstLine="720"/>
      </w:pPr>
      <w:r>
        <w:rPr>
          <w:rStyle w:val="CharStyle25"/>
        </w:rPr>
        <w:t xml:space="preserve">Номер извещения: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 0145200000417001705.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20" w:right="500" w:firstLine="720"/>
      </w:pPr>
      <w:r>
        <w:rPr>
          <w:rStyle w:val="CharStyle25"/>
        </w:rPr>
        <w:t xml:space="preserve">Наименование объекта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Выполнение работ по ремонту холла и входной группы поликлиники для осуществления проекта "Вежливая регистратура", расположенной по адресу: Ленинградская область,г.Подпорожье, пр. Ленина, д.29.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Способ определения поставщика (подрядчика, исполнителя): </w:t>
      </w:r>
      <w:r>
        <w:rPr>
          <w:rStyle w:val="CharStyle29"/>
          <w:b w:val="0"/>
          <w:bCs w:val="0"/>
        </w:rPr>
        <w:t>Электронный аукцион.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107" w:line="278" w:lineRule="exact"/>
        <w:ind w:left="4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Начальная (максимальная) иена контракта: </w:t>
      </w:r>
      <w:r>
        <w:rPr>
          <w:rStyle w:val="CharStyle29"/>
          <w:b w:val="0"/>
          <w:bCs w:val="0"/>
        </w:rPr>
        <w:t>5798412.62 Российский рубль.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98" w:line="220" w:lineRule="exact"/>
        <w:ind w:left="4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Дата опубликования извещения: </w:t>
      </w:r>
      <w:r>
        <w:rPr>
          <w:rStyle w:val="CharStyle29"/>
          <w:b w:val="0"/>
          <w:bCs w:val="0"/>
        </w:rPr>
        <w:t>10.10.2017.</w:t>
      </w:r>
    </w:p>
    <w:p>
      <w:pPr>
        <w:pStyle w:val="Style2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49" w:line="264" w:lineRule="exact"/>
        <w:ind w:left="420" w:right="5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Обжалуемые действия комиссии по осуществлению закупок с указанием норм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которые, по мнению Заявителя нарушены: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59" w:line="278" w:lineRule="exact"/>
        <w:ind w:left="420" w:right="5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требования к качественным, функциональным и техническим характеристикам установленные в сведениях о материалах не соответствуют требованиям действующих ГОСТ и</w:t>
      </w:r>
    </w:p>
    <w:p>
      <w:pPr>
        <w:pStyle w:val="Style30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120" w:firstLine="0"/>
      </w:pPr>
      <w:bookmarkStart w:id="1" w:name="bookmark1"/>
      <w:r>
        <w:rPr>
          <w:rStyle w:val="CharStyle32"/>
          <w:b/>
          <w:bCs/>
        </w:rPr>
        <w:t xml:space="preserve">Ленинградское </w:t>
      </w:r>
      <w:r>
        <w:rPr>
          <w:rStyle w:val="CharStyle33"/>
          <w:b w:val="0"/>
          <w:bCs w:val="0"/>
        </w:rPr>
        <w:t xml:space="preserve">УФАС </w:t>
      </w:r>
      <w:r>
        <w:rPr>
          <w:rStyle w:val="CharStyle34"/>
          <w:b w:val="0"/>
          <w:bCs w:val="0"/>
        </w:rPr>
        <w:t>России</w:t>
      </w:r>
      <w:bookmarkEnd w:id="1"/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носят необъективный (избыточный) характер, что является нарушением ст. 33 Закона о контрактной системе.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65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1). По </w:t>
      </w:r>
      <w:r>
        <w:rPr>
          <w:rStyle w:val="CharStyle35"/>
        </w:rPr>
        <w:t xml:space="preserve">ПОЗ.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«Краска МА-015, соответствующая ГОСТ 6586-77» требования к качественным, функциональным и техническим характеристикам установленные Заказчиком в Сведениях о товарах (материалах) используемых при выполнении подрядных работ не соответствуют требованиям действующего ГОСТ 6586-77 и имеют избыточный (необъективный) характер. Текст написан очень мелки шрифтом, затем отсканирован и переработать данное техническое задание для подготовки первой части заявки практически невозможно, после печати текст вообще не видно, приходится только увеличивать текст в формате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pdf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частями читать требования Заказчика.</w:t>
      </w:r>
    </w:p>
    <w:p>
      <w:pPr>
        <w:pStyle w:val="Style36"/>
        <w:framePr w:w="10214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1.5. ГОСТ 6586-77 Краска черная густотертая МА-015 должна соответствовать требованиям и нормам, указанным в табл.2.</w:t>
      </w:r>
    </w:p>
    <w:tbl>
      <w:tblPr>
        <w:tblOverlap w:val="never"/>
        <w:tblLayout w:type="fixed"/>
        <w:jc w:val="center"/>
      </w:tblPr>
      <w:tblGrid>
        <w:gridCol w:w="3686"/>
        <w:gridCol w:w="3590"/>
        <w:gridCol w:w="2938"/>
      </w:tblGrid>
      <w:tr>
        <w:trPr>
          <w:trHeight w:val="34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Наименование показателя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Норма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Метод испытания</w:t>
            </w:r>
          </w:p>
        </w:tc>
      </w:tr>
      <w:tr>
        <w:trPr>
          <w:trHeight w:val="131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1. Цвет пленки краски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07" w:lineRule="exact"/>
              <w:ind w:left="80" w:right="0" w:firstLine="0"/>
            </w:pPr>
            <w:r>
              <w:rPr>
                <w:rStyle w:val="CharStyle38"/>
              </w:rPr>
              <w:t>Должен находиться в пределах допускаемых отклонений, установленных контрольными образцами цвета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По п.3.3</w:t>
            </w:r>
          </w:p>
        </w:tc>
      </w:tr>
      <w:tr>
        <w:trPr>
          <w:trHeight w:val="32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2. Массовая доля пленкообразующего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24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По ГОСТ 17537-72* и п.3.4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вещества, %, не менее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настоящего стандарта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3. Массовая доля летучих веществ, %,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13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ПоГОСТ 17537-72* и п.3.4а</w:t>
            </w:r>
          </w:p>
        </w:tc>
      </w:tr>
      <w:tr>
        <w:trPr>
          <w:trHeight w:val="322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не более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настоящего стандарта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4. Степень перетира, мкм, не более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По ГОСТ 6589-74**, способ Б</w:t>
            </w:r>
          </w:p>
        </w:tc>
      </w:tr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5. Укрывистость невысушенной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25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По ГОСТ 8784-75. оазд.1</w:t>
            </w:r>
          </w:p>
        </w:tc>
      </w:tr>
      <w:tr>
        <w:trPr>
          <w:trHeight w:val="317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пленки, г/м . не более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6. Время высыхания до степени 3, ч, не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ПоГОСТ 19007-73</w:t>
            </w:r>
          </w:p>
        </w:tc>
      </w:tr>
      <w:tr>
        <w:trPr>
          <w:trHeight w:val="317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более: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при температуре (20±2) °С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24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при температуре (70±2) °С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7. Твердость покрытия по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По ГОСТ 5233-89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маятниковому прибору, условные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единицы, не менее: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а) типа М-3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0,1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 xml:space="preserve">б) типа </w:t>
            </w:r>
            <w:r>
              <w:rPr>
                <w:rStyle w:val="CharStyle38"/>
                <w:lang w:val="en-US" w:eastAsia="en-US" w:bidi="en-US"/>
              </w:rPr>
              <w:t xml:space="preserve">TMJ1 </w:t>
            </w:r>
            <w:r>
              <w:rPr>
                <w:rStyle w:val="CharStyle38"/>
              </w:rPr>
              <w:t>(маятник В)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0,05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8. Эластичность пленки при изгибе.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8"/>
              </w:rPr>
              <w:t>I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По ГОСТ 6806-73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bottom"/>
          </w:tcPr>
          <w:p>
            <w:pPr>
              <w:pStyle w:val="Style22"/>
              <w:framePr w:w="102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8"/>
              </w:rPr>
              <w:t>мм, не более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1021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194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Соответственно требования установленные Заказчиком могут быть определены только при наличии товара и проведя лабараторные и иные испытания.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Заказчиком по показателю «Массовая доля пленкообразующего вещества» </w:t>
      </w:r>
      <w:r>
        <w:rPr>
          <w:rStyle w:val="CharStyle25"/>
        </w:rPr>
        <w:t xml:space="preserve">минимальное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значение «должна быть </w:t>
      </w:r>
      <w:r>
        <w:rPr>
          <w:rStyle w:val="CharStyle25"/>
        </w:rPr>
        <w:t xml:space="preserve">не менее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24» установлено в «требованиях к значениям показателей (характеристик), тип 2», когда согласно инструкции установлено, что ко второму типу относятся </w:t>
      </w:r>
      <w:r>
        <w:rPr>
          <w:rStyle w:val="CharStyle25"/>
        </w:rPr>
        <w:t xml:space="preserve">максимальные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значения показателей.</w:t>
      </w:r>
    </w:p>
    <w:tbl>
      <w:tblPr>
        <w:tblOverlap w:val="never"/>
        <w:tblLayout w:type="fixed"/>
        <w:jc w:val="center"/>
      </w:tblPr>
      <w:tblGrid>
        <w:gridCol w:w="2942"/>
        <w:gridCol w:w="3624"/>
        <w:gridCol w:w="3629"/>
      </w:tblGrid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39"/>
              </w:rPr>
              <w:t xml:space="preserve">Мл с </w:t>
            </w:r>
            <w:r>
              <w:rPr>
                <w:rStyle w:val="CharStyle40"/>
              </w:rPr>
              <w:t>совал</w:t>
            </w:r>
            <w:r>
              <w:rPr>
                <w:rStyle w:val="CharStyle41"/>
              </w:rPr>
              <w:t xml:space="preserve"> </w:t>
            </w:r>
            <w:r>
              <w:rPr>
                <w:rStyle w:val="CharStyle39"/>
              </w:rPr>
              <w:t>доля ат«о:эосрдзук&gt;пзегс вещества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9" w:lineRule="exact"/>
              <w:ind w:left="0" w:right="0" w:firstLine="0"/>
            </w:pPr>
            <w:r>
              <w:rPr>
                <w:rStyle w:val="CharStyle39"/>
              </w:rPr>
              <w:t>требование к показателю (характеристике') товара по данному типу не поелълв.иется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39"/>
              </w:rPr>
              <w:t>должна сыть не менее 24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39"/>
              </w:rPr>
              <w:t>Массовая доля летучих веществ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9" w:lineRule="exact"/>
              <w:ind w:left="0" w:right="0" w:firstLine="0"/>
            </w:pPr>
            <w:r>
              <w:rPr>
                <w:rStyle w:val="CharStyle39"/>
              </w:rPr>
              <w:t>требование к показателю (характеристике) товара по данному типу не предъявляется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39"/>
              </w:rPr>
              <w:t>должна бьпъ не солее 13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248" w:line="283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Данное обстоятельство вводит в заблуждение потенциальных участников Закупки, что в последствии может послужить основанием для недопуска к участию в аукционе.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Действия заказчика нарушают положения пункта 1 части 1 и части 2 статьи 33, пункта 1 части 1 статьи 64, части 4 статьи 65 ФЗ № 44-ФЗ.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rStyle w:val="CharStyle44"/>
          <w:i w:val="0"/>
          <w:iCs w:val="0"/>
        </w:rPr>
        <w:t xml:space="preserve">В Письме ФАС России от 01.07.2016г. № ИА/44536/16 «Об установлении заказчиком требований к составу, инструкции по заполнению заявки на участие в закупке», а именно в части 1 указано: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которой, по мнению ФАС России, целесообразно:</w:t>
      </w:r>
    </w:p>
    <w:p>
      <w:pPr>
        <w:pStyle w:val="Style4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указать на раздел и (или) пункт документации о закупке, в котором содержатся показатели, предусмотренные частью 2 статьи 33 Закона о контрактной системе, в отношении которых участники закупки делают предложение в своих заявках;</w:t>
      </w:r>
    </w:p>
    <w:p>
      <w:pPr>
        <w:pStyle w:val="Style4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определить,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мчи диапазона значений показателя);</w:t>
      </w:r>
    </w:p>
    <w:p>
      <w:pPr>
        <w:pStyle w:val="Style4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изменений;</w:t>
      </w:r>
    </w:p>
    <w:p>
      <w:pPr>
        <w:pStyle w:val="Style4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сопоставить требования технических регламентов, стандартов и иных документов, предусмотренных законодательством Российской Федерации о техническом регулировании (далее - Стандарты), с показателями, значения которых подлежат указанию в заявке (в случае установления заказчиком в документации о закупке требования о соответствии таких показателей значениям, установленным Стандартами).</w:t>
      </w:r>
    </w:p>
    <w:p>
      <w:pPr>
        <w:pStyle w:val="Style45"/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rStyle w:val="CharStyle47"/>
          <w:b/>
          <w:bCs/>
          <w:i w:val="0"/>
          <w:iCs w:val="0"/>
        </w:rPr>
        <w:t xml:space="preserve">Часть 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закупке».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закупки может быть любое юридическое лицо независимо от его организационно-правовой формы, формы собственности, места нахождения и места происхождения капитала или любое физическое лицо, в том числе зарегистрированное в качестве индивидуального предпринимателя.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Обязанность производителей доводить до сведения неограниченного круга лиц конкретных характеристик материалов, таких как химический состав и подобных, используемых при производстве определенного товара, не закреплена действующим законодательством. </w:t>
      </w:r>
      <w:r>
        <w:rPr>
          <w:rStyle w:val="CharStyle28"/>
        </w:rPr>
        <w:t>Многие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8"/>
        </w:rPr>
        <w:t>показатели определяются по результатам испытаний.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44" w:line="27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Подобные избыточные (необъективные) требования Заказчиком установлены и по поз. 5, 7, 8, 9, 11, 12 и т.д., значения которых могут быть определены только имея товар в наличии и проведя лабараторные и иные испытания.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79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требования установленные заказчиком в сведениях о материалах аукционной документации нарушают требования п.1), п.2) ч.1 ст.ЗЗ, п.1), п.2) ч.1 ст.64 Закона о контрактной системе.</w:t>
      </w:r>
    </w:p>
    <w:p>
      <w:pPr>
        <w:pStyle w:val="Style26"/>
        <w:numPr>
          <w:ilvl w:val="0"/>
          <w:numId w:val="1"/>
        </w:numPr>
        <w:tabs>
          <w:tab w:leader="none" w:pos="10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64" w:line="278" w:lineRule="exact"/>
        <w:ind w:left="20" w:right="1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Предметом контракта не является изготовление товаров. Изготовитель является лицом, ответственным за качество выпускаемой продукции и гарантирующим их соответствие ГОСТ. </w:t>
      </w:r>
      <w:r>
        <w:rPr>
          <w:rStyle w:val="CharStyle48"/>
        </w:rPr>
        <w:t xml:space="preserve">Закон о контрактной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системе не обязывает участника закупки при подаче заявки иметь в наличии товар, необходимый в процессе выполнения работ, оказания услуг, а также не обязывает производителей доводить до сведения неопределенного круга лиц конкретные характеристики материала, товара. Вполне очевидно, что Заказчик после выполненных работ не сможет немедленно проверить достоверность представленных в заявке значений по требуемым характеристикам. В связи с чем, подобные требования документации создают ситуацию, при которой приоритет имеет формальное заполнение заявки, а не достоверность сведений и (или) информации, указанной в заявках.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60" w:line="274" w:lineRule="exact"/>
        <w:ind w:left="20" w:right="1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Недопущение установления избыточных требований Заказчиком также указано в письме ФАС России от 1 июля 2016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ИА/44536/16 и данный факт подтвеждает многочисленная практика решений ФАС и судов, указывающая на нарушение Закона о контрактной системе №44- ФЗ </w:t>
      </w:r>
      <w:r>
        <w:rPr>
          <w:rStyle w:val="CharStyle25"/>
        </w:rPr>
        <w:t xml:space="preserve">(Решение Краснодарское УФАС России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делу № ЭА-1104/2017 </w:t>
      </w:r>
      <w:r>
        <w:rPr>
          <w:rStyle w:val="CharStyle25"/>
        </w:rPr>
        <w:t xml:space="preserve">от 02.06.2017 г., Краснодарское УФАС России по делу №ЭА - 345/2017 от 23.03.2017 г.,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Краснодарское УФАС России по делу №ЭА - 1565/2016 от 21.10.2016 г., Краснодарское УФАС России по делу № ЭА - 565/2016 06.05.2016 г., Краснодарское УФАС России по делу № ЭА - 49/2016 от 02.02.2016 г., Краснодарское УФАС России по делу № ЭА - 1132/2016 19.08.2016 г., Саратовское УФАС России № 338-15/гз от 01.10.2015 г., Воронежское УФАС России №151-з от 22.04.2016 г., Крымское УФАС России №06/294-16 от 15.03.2016 г. и т.д.).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Требование к указанию участником закупки в составе заявок конкретных показателей материалов, используемых при производстве товаров, необходимых к применению при выполнении работ, являющихся объектом закупки, нарушает требования ч.1 ст.ЗЗ Закона о контрактной системе.</w:t>
      </w:r>
    </w:p>
    <w:p>
      <w:pPr>
        <w:pStyle w:val="Style22"/>
        <w:tabs>
          <w:tab w:leader="none" w:pos="418" w:val="left"/>
          <w:tab w:leader="none" w:pos="6033" w:val="right"/>
          <w:tab w:leader="none" w:pos="764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документация об электронном аукционе составлена с нарушениями Закона о</w:t>
        <w:tab/>
        <w:t>контрактной системы, что содержит</w:t>
        <w:tab/>
        <w:t>признаки</w:t>
        <w:tab/>
        <w:t>административного правонарушения,</w:t>
      </w:r>
    </w:p>
    <w:p>
      <w:pPr>
        <w:pStyle w:val="Style22"/>
        <w:tabs>
          <w:tab w:leader="none" w:pos="2042" w:val="left"/>
          <w:tab w:leader="none" w:pos="2929" w:val="left"/>
          <w:tab w:leader="none" w:pos="6033" w:val="right"/>
          <w:tab w:leader="none" w:pos="103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предусмотренного</w:t>
        <w:tab/>
        <w:t>ч.4.2</w:t>
        <w:tab/>
        <w:t>ст.7.30 Кодекса</w:t>
        <w:tab/>
        <w:t>Российской Федерации</w:t>
        <w:tab/>
        <w:t>об административных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правонарушениях.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Федеральном законом от 05 апреля 2013 г.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49"/>
        <w:widowControl w:val="0"/>
        <w:keepNext/>
        <w:keepLines/>
        <w:shd w:val="clear" w:color="auto" w:fill="auto"/>
        <w:bidi w:val="0"/>
        <w:spacing w:before="0" w:after="219" w:line="220" w:lineRule="exact"/>
        <w:ind w:left="1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  <w:bookmarkEnd w:id="2"/>
    </w:p>
    <w:p>
      <w:pPr>
        <w:pStyle w:val="Style22"/>
        <w:numPr>
          <w:ilvl w:val="0"/>
          <w:numId w:val="5"/>
        </w:numPr>
        <w:tabs>
          <w:tab w:leader="none" w:pos="418" w:val="left"/>
          <w:tab w:leader="none" w:pos="2104" w:val="left"/>
          <w:tab w:leader="none" w:pos="10319" w:val="right"/>
          <w:tab w:leader="none" w:pos="103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</w:t>
        <w:tab/>
        <w:t>с частью 7 статьи 106 44-ФЗ Закон</w:t>
        <w:tab/>
        <w:t>о контрактной</w:t>
        <w:tab/>
        <w:t>системе от 05.04.2013 г.</w:t>
      </w:r>
    </w:p>
    <w:p>
      <w:pPr>
        <w:pStyle w:val="Style22"/>
        <w:tabs>
          <w:tab w:leader="none" w:pos="2028" w:val="left"/>
          <w:tab w:leader="none" w:pos="7641" w:val="right"/>
          <w:tab w:leader="none" w:pos="7637" w:val="right"/>
          <w:tab w:leader="none" w:pos="103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приостановить</w:t>
        <w:tab/>
        <w:t>процедуру размещения</w:t>
        <w:tab/>
        <w:t>заказа по</w:t>
        <w:tab/>
        <w:t>аукциону в</w:t>
        <w:tab/>
        <w:t>электронной форме до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рассмотрения настоящей жалобы по существу;</w:t>
      </w:r>
    </w:p>
    <w:p>
      <w:pPr>
        <w:pStyle w:val="Style2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действия Заказчика нарушающими 44-ФЗ Закона от 05.04.2013 г.;</w:t>
      </w:r>
    </w:p>
    <w:p>
      <w:pPr>
        <w:pStyle w:val="Style2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39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соответствующее предписание об устранении нарушений законодательства РФ.</w:t>
      </w:r>
    </w:p>
    <w:p>
      <w:pPr>
        <w:pStyle w:val="Style49"/>
        <w:numPr>
          <w:ilvl w:val="0"/>
          <w:numId w:val="1"/>
        </w:numPr>
        <w:tabs>
          <w:tab w:leader="none" w:pos="1152" w:val="left"/>
        </w:tabs>
        <w:widowControl w:val="0"/>
        <w:keepNext/>
        <w:keepLines/>
        <w:shd w:val="clear" w:color="auto" w:fill="auto"/>
        <w:bidi w:val="0"/>
        <w:jc w:val="both"/>
        <w:spacing w:before="0" w:after="140" w:line="220" w:lineRule="exact"/>
        <w:ind w:left="20" w:right="0" w:firstLine="70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  <w:bookmarkEnd w:id="3"/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747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копия паспорта.</w:t>
      </w:r>
    </w:p>
    <w:p>
      <w:pPr>
        <w:pStyle w:val="Style22"/>
        <w:tabs>
          <w:tab w:leader="none" w:pos="882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07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</w:t>
        <w:tab/>
        <w:t>Р.М.Хаджироков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Настоящая жалоба отправлена в ФАС по электронной почте и подписана ЭЦП.</w:t>
      </w:r>
    </w:p>
    <w:sectPr>
      <w:type w:val="continuous"/>
      <w:pgSz w:w="16838" w:h="23810"/>
      <w:pgMar w:top="3823" w:left="2877" w:right="2853" w:bottom="379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/>
        <w:iCs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 + 6 pt,Курсив"/>
    <w:basedOn w:val="CharStyle10"/>
    <w:rPr>
      <w:lang w:val="en-US" w:eastAsia="en-US" w:bidi="en-US"/>
      <w:i/>
      <w:iCs/>
      <w:sz w:val="12"/>
      <w:szCs w:val="12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7">
    <w:name w:val="Основной текст (6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80"/>
    </w:rPr>
  </w:style>
  <w:style w:type="character" w:customStyle="1" w:styleId="CharStyle21">
    <w:name w:val="Основной текст (7)_"/>
    <w:basedOn w:val="DefaultParagraphFont"/>
    <w:link w:val="Style20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"/>
    </w:rPr>
  </w:style>
  <w:style w:type="character" w:customStyle="1" w:styleId="CharStyle24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5">
    <w:name w:val="Основной текст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8)_"/>
    <w:basedOn w:val="DefaultParagraphFont"/>
    <w:link w:val="Style2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8">
    <w:name w:val="Основной текст"/>
    <w:basedOn w:val="CharStyle2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9">
    <w:name w:val="Основной текст (8) + Не полужирный"/>
    <w:basedOn w:val="CharStyle2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1">
    <w:name w:val="Заголовок №2_"/>
    <w:basedOn w:val="DefaultParagraphFont"/>
    <w:link w:val="Style30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70"/>
    </w:rPr>
  </w:style>
  <w:style w:type="character" w:customStyle="1" w:styleId="CharStyle32">
    <w:name w:val="Заголовок №2"/>
    <w:basedOn w:val="CharStyle31"/>
    <w:rPr>
      <w:lang w:val="ru-RU" w:eastAsia="ru-RU" w:bidi="ru-RU"/>
      <w:spacing w:val="0"/>
      <w:color w:val="000000"/>
      <w:position w:val="0"/>
    </w:rPr>
  </w:style>
  <w:style w:type="character" w:customStyle="1" w:styleId="CharStyle33">
    <w:name w:val="Заголовок №2 + Arial Narrow,12 pt,Не полужирный,Интервал 1 pt,Масштаб 100%"/>
    <w:basedOn w:val="CharStyle31"/>
    <w:rPr>
      <w:lang w:val="ru-RU" w:eastAsia="ru-RU" w:bidi="ru-RU"/>
      <w:b/>
      <w:bCs/>
      <w:sz w:val="24"/>
      <w:szCs w:val="24"/>
      <w:rFonts w:ascii="Arial Narrow" w:eastAsia="Arial Narrow" w:hAnsi="Arial Narrow" w:cs="Arial Narrow"/>
      <w:w w:val="100"/>
      <w:spacing w:val="20"/>
      <w:color w:val="000000"/>
      <w:position w:val="0"/>
    </w:rPr>
  </w:style>
  <w:style w:type="character" w:customStyle="1" w:styleId="CharStyle34">
    <w:name w:val="Заголовок №2 + Arial Narrow,12 pt,Не полужирный,Интервал 1 pt,Масштаб 100%"/>
    <w:basedOn w:val="CharStyle31"/>
    <w:rPr>
      <w:lang w:val="ru-RU" w:eastAsia="ru-RU" w:bidi="ru-RU"/>
      <w:b/>
      <w:bCs/>
      <w:sz w:val="24"/>
      <w:szCs w:val="24"/>
      <w:rFonts w:ascii="Arial Narrow" w:eastAsia="Arial Narrow" w:hAnsi="Arial Narrow" w:cs="Arial Narrow"/>
      <w:w w:val="100"/>
      <w:spacing w:val="20"/>
      <w:color w:val="000000"/>
      <w:position w:val="0"/>
    </w:rPr>
  </w:style>
  <w:style w:type="character" w:customStyle="1" w:styleId="CharStyle35">
    <w:name w:val="Основной текст + 7 pt"/>
    <w:basedOn w:val="CharStyle24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37">
    <w:name w:val="Подпись к таблице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8">
    <w:name w:val="Основной текст + 9,5 pt"/>
    <w:basedOn w:val="CharStyle24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39">
    <w:name w:val="Основной текст + 5 pt"/>
    <w:basedOn w:val="CharStyle24"/>
    <w:rPr>
      <w:lang w:val="ru-RU" w:eastAsia="ru-RU" w:bidi="ru-RU"/>
      <w:sz w:val="10"/>
      <w:szCs w:val="10"/>
      <w:w w:val="100"/>
      <w:spacing w:val="0"/>
      <w:color w:val="000000"/>
      <w:position w:val="0"/>
    </w:rPr>
  </w:style>
  <w:style w:type="character" w:customStyle="1" w:styleId="CharStyle40">
    <w:name w:val="Основной текст + 4 pt"/>
    <w:basedOn w:val="CharStyle24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41">
    <w:name w:val="Основной текст + 4 pt"/>
    <w:basedOn w:val="CharStyle24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43">
    <w:name w:val="Основной текст (9)_"/>
    <w:basedOn w:val="DefaultParagraphFont"/>
    <w:link w:val="Style42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4">
    <w:name w:val="Основной текст (9) + Не курсив"/>
    <w:basedOn w:val="CharStyle4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6">
    <w:name w:val="Основной текст (10)_"/>
    <w:basedOn w:val="DefaultParagraphFont"/>
    <w:link w:val="Style45"/>
    <w:rPr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7">
    <w:name w:val="Основной текст (10) + Не курсив"/>
    <w:basedOn w:val="CharStyle4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8">
    <w:name w:val="Основной текст + 13 pt,Масштаб 80%"/>
    <w:basedOn w:val="CharStyle24"/>
    <w:rPr>
      <w:lang w:val="ru-RU" w:eastAsia="ru-RU" w:bidi="ru-RU"/>
      <w:sz w:val="26"/>
      <w:szCs w:val="26"/>
      <w:w w:val="80"/>
      <w:spacing w:val="0"/>
      <w:color w:val="000000"/>
      <w:position w:val="0"/>
    </w:rPr>
  </w:style>
  <w:style w:type="character" w:customStyle="1" w:styleId="CharStyle50">
    <w:name w:val="Заголовок №3_"/>
    <w:basedOn w:val="DefaultParagraphFont"/>
    <w:link w:val="Style4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180" w:line="24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30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line="19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line="33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after="6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right"/>
      <w:outlineLvl w:val="0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80"/>
    </w:rPr>
  </w:style>
  <w:style w:type="paragraph" w:customStyle="1" w:styleId="Style20">
    <w:name w:val="Основной текст (7)"/>
    <w:basedOn w:val="Normal"/>
    <w:link w:val="CharStyle21"/>
    <w:pPr>
      <w:widowControl w:val="0"/>
      <w:shd w:val="clear" w:color="auto" w:fill="FFFFFF"/>
      <w:jc w:val="both"/>
      <w:spacing w:before="420" w:line="322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Основной текст"/>
    <w:basedOn w:val="Normal"/>
    <w:link w:val="CharStyle24"/>
    <w:pPr>
      <w:widowControl w:val="0"/>
      <w:shd w:val="clear" w:color="auto" w:fill="FFFFFF"/>
      <w:jc w:val="right"/>
      <w:spacing w:line="29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6">
    <w:name w:val="Основной текст (8)"/>
    <w:basedOn w:val="Normal"/>
    <w:link w:val="CharStyle27"/>
    <w:pPr>
      <w:widowControl w:val="0"/>
      <w:shd w:val="clear" w:color="auto" w:fill="FFFFFF"/>
      <w:spacing w:before="288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0">
    <w:name w:val="Заголовок №2"/>
    <w:basedOn w:val="Normal"/>
    <w:link w:val="CharStyle31"/>
    <w:pPr>
      <w:widowControl w:val="0"/>
      <w:shd w:val="clear" w:color="auto" w:fill="FFFFFF"/>
      <w:jc w:val="right"/>
      <w:outlineLvl w:val="1"/>
      <w:spacing w:before="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70"/>
    </w:rPr>
  </w:style>
  <w:style w:type="paragraph" w:customStyle="1" w:styleId="Style36">
    <w:name w:val="Подпись к таблице"/>
    <w:basedOn w:val="Normal"/>
    <w:link w:val="CharStyle37"/>
    <w:pPr>
      <w:widowControl w:val="0"/>
      <w:shd w:val="clear" w:color="auto" w:fill="FFFFFF"/>
      <w:spacing w:line="278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2">
    <w:name w:val="Основной текст (9)"/>
    <w:basedOn w:val="Normal"/>
    <w:link w:val="CharStyle43"/>
    <w:pPr>
      <w:widowControl w:val="0"/>
      <w:shd w:val="clear" w:color="auto" w:fill="FFFFFF"/>
      <w:jc w:val="both"/>
      <w:spacing w:before="240" w:line="274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5">
    <w:name w:val="Основной текст (10)"/>
    <w:basedOn w:val="Normal"/>
    <w:link w:val="CharStyle46"/>
    <w:pPr>
      <w:widowControl w:val="0"/>
      <w:shd w:val="clear" w:color="auto" w:fill="FFFFFF"/>
      <w:jc w:val="both"/>
      <w:spacing w:line="274" w:lineRule="exact"/>
      <w:ind w:firstLine="700"/>
    </w:pPr>
    <w:rPr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9">
    <w:name w:val="Заголовок №3"/>
    <w:basedOn w:val="Normal"/>
    <w:link w:val="CharStyle50"/>
    <w:pPr>
      <w:widowControl w:val="0"/>
      <w:shd w:val="clear" w:color="auto" w:fill="FFFFFF"/>
      <w:jc w:val="center"/>
      <w:outlineLvl w:val="2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