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304" w:after="0"/>
        <w:ind w:left="0" w:right="0" w:firstLine="0"/>
        <w:sectPr>
          <w:footnotePr>
            <w:pos w:val="pageBottom"/>
            <w:numFmt w:val="decimal"/>
            <w:numRestart w:val="eachPage"/>
          </w:footnotePr>
          <w:type w:val="continuous"/>
          <w:pgSz w:w="11906" w:h="16838"/>
          <w:pgMar w:top="847" w:left="1304" w:right="6723" w:bottom="78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7"/>
        <w:widowControl w:val="0"/>
        <w:keepNext w:val="0"/>
        <w:keepLines w:val="0"/>
        <w:shd w:val="clear" w:color="auto" w:fill="auto"/>
        <w:bidi w:val="0"/>
        <w:spacing w:before="0" w:after="238"/>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9"/>
        <w:numPr>
          <w:ilvl w:val="0"/>
          <w:numId w:val="1"/>
        </w:numPr>
        <w:tabs>
          <w:tab w:leader="none" w:pos="1378" w:val="left"/>
        </w:tabs>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№06/12587</w:t>
      </w:r>
    </w:p>
    <w:p>
      <w:pPr>
        <w:pStyle w:val="Style9"/>
        <w:numPr>
          <w:ilvl w:val="0"/>
          <w:numId w:val="3"/>
        </w:numPr>
        <w:tabs>
          <w:tab w:leader="none" w:pos="368"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line="317" w:lineRule="exact"/>
        <w:ind w:left="20" w:right="320" w:firstLine="0"/>
      </w:pPr>
      <w:r>
        <w:rPr>
          <w:lang w:val="ru-RU" w:eastAsia="ru-RU" w:bidi="ru-RU"/>
          <w:w w:val="100"/>
          <w:spacing w:val="0"/>
          <w:color w:val="000000"/>
          <w:position w:val="0"/>
        </w:rPr>
        <w:t>Управление жилищно-коммунального хозяйства Администрации города Керчи Республики Крым</w:t>
      </w:r>
    </w:p>
    <w:p>
      <w:pPr>
        <w:pStyle w:val="Style9"/>
        <w:widowControl w:val="0"/>
        <w:keepNext w:val="0"/>
        <w:keepLines w:val="0"/>
        <w:shd w:val="clear" w:color="auto" w:fill="auto"/>
        <w:bidi w:val="0"/>
        <w:spacing w:before="0" w:after="0" w:line="317" w:lineRule="exact"/>
        <w:ind w:left="20" w:right="0" w:firstLine="0"/>
        <w:sectPr>
          <w:type w:val="continuous"/>
          <w:pgSz w:w="11906" w:h="16838"/>
          <w:pgMar w:top="847" w:left="912" w:right="979" w:bottom="789" w:header="0" w:footer="3" w:gutter="0"/>
          <w:rtlGutter w:val="0"/>
          <w:cols w:num="2" w:space="102"/>
          <w:noEndnote/>
          <w:docGrid w:linePitch="360"/>
        </w:sectPr>
      </w:pPr>
      <w:r>
        <w:rPr>
          <w:lang w:val="ru-RU" w:eastAsia="ru-RU" w:bidi="ru-RU"/>
          <w:w w:val="100"/>
          <w:spacing w:val="0"/>
          <w:color w:val="000000"/>
          <w:position w:val="0"/>
        </w:rPr>
        <w:t>298300, Республика Крым, г. Керчь, ул. Кирова, 5, каб. 354</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tabs>
          <w:tab w:leader="none" w:pos="5256" w:val="right"/>
          <w:tab w:leader="none" w:pos="5971" w:val="center"/>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На № 129 от 26.10.2017</w:t>
        <w:tab/>
        <w:t>2.</w:t>
        <w:tab/>
        <w:t>Заявитель:</w:t>
      </w:r>
    </w:p>
    <w:p>
      <w:pPr>
        <w:pStyle w:val="Style9"/>
        <w:widowControl w:val="0"/>
        <w:keepNext w:val="0"/>
        <w:keepLines w:val="0"/>
        <w:shd w:val="clear" w:color="auto" w:fill="auto"/>
        <w:bidi w:val="0"/>
        <w:jc w:val="left"/>
        <w:spacing w:before="0" w:after="420" w:line="322" w:lineRule="exact"/>
        <w:ind w:left="5080" w:right="660" w:firstLine="0"/>
      </w:pPr>
      <w:r>
        <w:rPr>
          <w:lang w:val="ru-RU" w:eastAsia="ru-RU" w:bidi="ru-RU"/>
          <w:w w:val="100"/>
          <w:spacing w:val="0"/>
          <w:color w:val="000000"/>
          <w:position w:val="0"/>
        </w:rPr>
        <w:t>Общество с ограниченной ответственностью «АвтоДорСервис» 355000, г. Ставрополь, ул. Доваторцев, д. 61, офис 414</w:t>
      </w:r>
    </w:p>
    <w:p>
      <w:pPr>
        <w:pStyle w:val="Style12"/>
        <w:widowControl w:val="0"/>
        <w:keepNext w:val="0"/>
        <w:keepLines w:val="0"/>
        <w:shd w:val="clear" w:color="auto" w:fill="auto"/>
        <w:bidi w:val="0"/>
        <w:spacing w:before="0" w:after="109"/>
        <w:ind w:left="0" w:right="100" w:firstLine="0"/>
      </w:pPr>
      <w:r>
        <w:rPr>
          <w:lang w:val="ru-RU" w:eastAsia="ru-RU" w:bidi="ru-RU"/>
          <w:w w:val="100"/>
          <w:spacing w:val="0"/>
          <w:color w:val="000000"/>
          <w:position w:val="0"/>
        </w:rPr>
        <w:t>Решение по делу №06/4103-17 о нарушении законодательства Российской Федерации о контрактной системе в сфере закупок</w:t>
      </w:r>
    </w:p>
    <w:p>
      <w:pPr>
        <w:pStyle w:val="Style9"/>
        <w:numPr>
          <w:ilvl w:val="0"/>
          <w:numId w:val="5"/>
        </w:numPr>
        <w:tabs>
          <w:tab w:leader="none" w:pos="8194" w:val="center"/>
          <w:tab w:leader="none" w:pos="10080" w:val="right"/>
          <w:tab w:leader="none" w:pos="8146" w:val="left"/>
        </w:tabs>
        <w:widowControl w:val="0"/>
        <w:keepNext w:val="0"/>
        <w:keepLines w:val="0"/>
        <w:shd w:val="clear" w:color="auto" w:fill="auto"/>
        <w:bidi w:val="0"/>
        <w:spacing w:before="0" w:after="73" w:line="260" w:lineRule="exact"/>
        <w:ind w:left="3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spacing w:before="0" w:after="0" w:line="322" w:lineRule="exact"/>
        <w:ind w:left="1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spacing w:before="0" w:after="0" w:line="322" w:lineRule="exact"/>
        <w:ind w:left="1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left"/>
        <w:spacing w:before="0" w:after="0" w:line="322" w:lineRule="exact"/>
        <w:ind w:left="1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9"/>
        <w:widowControl w:val="0"/>
        <w:keepNext w:val="0"/>
        <w:keepLines w:val="0"/>
        <w:shd w:val="clear" w:color="auto" w:fill="auto"/>
        <w:bidi w:val="0"/>
        <w:spacing w:before="0" w:after="0" w:line="322" w:lineRule="exact"/>
        <w:ind w:left="1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9"/>
        <w:widowControl w:val="0"/>
        <w:keepNext w:val="0"/>
        <w:keepLines w:val="0"/>
        <w:shd w:val="clear" w:color="auto" w:fill="auto"/>
        <w:bidi w:val="0"/>
        <w:spacing w:before="0" w:after="0" w:line="322" w:lineRule="exact"/>
        <w:ind w:left="120" w:right="20" w:firstLine="860"/>
      </w:pPr>
      <w:r>
        <w:rPr>
          <w:lang w:val="ru-RU" w:eastAsia="ru-RU" w:bidi="ru-RU"/>
          <w:w w:val="100"/>
          <w:spacing w:val="0"/>
          <w:color w:val="000000"/>
          <w:position w:val="0"/>
        </w:rPr>
        <w:t>при участии представителя интересов Заказчика Н.В. Варенюк (по доверенности),</w:t>
      </w:r>
    </w:p>
    <w:p>
      <w:pPr>
        <w:pStyle w:val="Style9"/>
        <w:widowControl w:val="0"/>
        <w:keepNext w:val="0"/>
        <w:keepLines w:val="0"/>
        <w:shd w:val="clear" w:color="auto" w:fill="auto"/>
        <w:bidi w:val="0"/>
        <w:jc w:val="left"/>
        <w:spacing w:before="0" w:after="0" w:line="322" w:lineRule="exact"/>
        <w:ind w:left="96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26.10.2017 №129 (вх. №4690/09 от</w:t>
      </w:r>
    </w:p>
    <w:p>
      <w:pPr>
        <w:pStyle w:val="Style9"/>
        <w:numPr>
          <w:ilvl w:val="0"/>
          <w:numId w:val="7"/>
        </w:numPr>
        <w:tabs>
          <w:tab w:leader="none" w:pos="1786" w:val="left"/>
        </w:tabs>
        <w:widowControl w:val="0"/>
        <w:keepNext w:val="0"/>
        <w:keepLines w:val="0"/>
        <w:shd w:val="clear" w:color="auto" w:fill="auto"/>
        <w:bidi w:val="0"/>
        <w:spacing w:before="0" w:after="0" w:line="322" w:lineRule="exact"/>
        <w:ind w:left="120" w:right="20" w:firstLine="0"/>
      </w:pPr>
      <w:r>
        <w:rPr>
          <w:lang w:val="ru-RU" w:eastAsia="ru-RU" w:bidi="ru-RU"/>
          <w:w w:val="100"/>
          <w:spacing w:val="0"/>
          <w:color w:val="000000"/>
          <w:position w:val="0"/>
        </w:rPr>
        <w:t>на действия Заказчика при проведении открытого конкурса «Выполнение работ по разработке проекта организации дорожного движения в муниципальном образовании городской округ Керчь Республики Крым» (извещение №0175300011917000081) (далее — Конкурс), в соответствии со статьей 106 Федерального закона от 05.04.2013 №44-ФЗ «О контрактной системе в сфере</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9"/>
        <w:numPr>
          <w:ilvl w:val="0"/>
          <w:numId w:val="9"/>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4"/>
          <w:lang w:val="ru-RU" w:eastAsia="ru-RU" w:bidi="ru-RU"/>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9"/>
        <w:numPr>
          <w:ilvl w:val="0"/>
          <w:numId w:val="11"/>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 №727/14),</w:t>
      </w:r>
    </w:p>
    <w:p>
      <w:pPr>
        <w:pStyle w:val="Style9"/>
        <w:widowControl w:val="0"/>
        <w:keepNext w:val="0"/>
        <w:keepLines w:val="0"/>
        <w:shd w:val="clear" w:color="auto" w:fill="auto"/>
        <w:bidi w:val="0"/>
        <w:jc w:val="left"/>
        <w:spacing w:before="0" w:after="180" w:line="322" w:lineRule="exact"/>
        <w:ind w:left="454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Конкурса.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Заказчиком ненадлежаще определен объект закупки, что ограничивает круг потенциальных участников Конкурса.</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Заказчиком не внесены изменения в Конкурсную документацию по запросу разъяснений положений Конкурсной документации, чем нарушены положения Закона о контрактной системе.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№06/12188, направленное Заявителю, Заказчику,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14:10 31.10.2017.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14:00 01.11.2017.</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ходе заседания Комиссии представитель Заказчика не согласился с доводами Заявителя и сообщил, что при проведении Конкурса Заказчик руководствовался требованиями Закона о контрактной системе.</w:t>
      </w:r>
    </w:p>
    <w:p>
      <w:pPr>
        <w:pStyle w:val="Style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- 06.10.2017;</w:t>
      </w:r>
    </w:p>
    <w:p>
      <w:pPr>
        <w:pStyle w:val="Style9"/>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9"/>
        <w:numPr>
          <w:ilvl w:val="0"/>
          <w:numId w:val="1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- 4 000 000,00 рублей;</w:t>
      </w:r>
    </w:p>
    <w:p>
      <w:pPr>
        <w:pStyle w:val="Style9"/>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27.10.2017 10:00, дата и время вскрытия конвертов с заявками и (или) открытия доступа к поданным в форме электронных документов заявкам: 27.10.2017 10:00; дата рассмотрения и оценки заявок на участие в конкурсе: 30.10.2017;</w:t>
      </w:r>
    </w:p>
    <w:p>
      <w:pPr>
        <w:pStyle w:val="Style9"/>
        <w:numPr>
          <w:ilvl w:val="0"/>
          <w:numId w:val="15"/>
        </w:numPr>
        <w:widowControl w:val="0"/>
        <w:keepNext w:val="0"/>
        <w:keepLines w:val="0"/>
        <w:shd w:val="clear" w:color="auto" w:fill="auto"/>
        <w:bidi w:val="0"/>
        <w:spacing w:before="0" w:after="207" w:line="322" w:lineRule="exact"/>
        <w:ind w:left="20" w:right="0" w:firstLine="860"/>
      </w:pPr>
      <w:r>
        <w:rPr>
          <w:lang w:val="ru-RU" w:eastAsia="ru-RU" w:bidi="ru-RU"/>
          <w:w w:val="100"/>
          <w:spacing w:val="0"/>
          <w:color w:val="000000"/>
          <w:position w:val="0"/>
        </w:rPr>
        <w:t xml:space="preserve"> на участие в Конкурсе подано 3 заявки.</w:t>
      </w:r>
    </w:p>
    <w:p>
      <w:pPr>
        <w:pStyle w:val="Style15"/>
        <w:numPr>
          <w:ilvl w:val="0"/>
          <w:numId w:val="17"/>
        </w:numPr>
        <w:widowControl w:val="0"/>
        <w:keepNext w:val="0"/>
        <w:keepLines w:val="0"/>
        <w:shd w:val="clear" w:color="auto" w:fill="auto"/>
        <w:bidi w:val="0"/>
        <w:spacing w:before="0" w:after="0"/>
        <w:ind w:left="20" w:right="20" w:firstLine="860"/>
      </w:pPr>
      <w:r>
        <w:rPr>
          <w:rStyle w:val="CharStyle17"/>
        </w:rPr>
        <w:t xml:space="preserve"> В жалобе Заявитель указывает: </w:t>
      </w:r>
      <w:r>
        <w:rPr>
          <w:rStyle w:val="CharStyle18"/>
        </w:rPr>
        <w:t>«...</w:t>
      </w:r>
      <w:r>
        <w:rPr>
          <w:lang w:val="ru-RU" w:eastAsia="ru-RU" w:bidi="ru-RU"/>
          <w:w w:val="100"/>
          <w:spacing w:val="0"/>
          <w:color w:val="000000"/>
          <w:position w:val="0"/>
        </w:rPr>
        <w:t>Предмет конкурса обозначен как «Выполнение работ по разработке проекта организации дорожного движения в муниципальном образовании городской округ Керчь Республики Крым», однако в описании работ результатом указан технический паспорт дорог (улиц) в бумажно варианте формата А3, в цветном изображении и в полужестком переплете</w:t>
      </w:r>
      <w:r>
        <w:rPr>
          <w:rStyle w:val="CharStyle18"/>
        </w:rPr>
        <w:t>.»</w:t>
      </w:r>
      <w:r>
        <w:rPr>
          <w:rStyle w:val="CharStyle17"/>
        </w:rPr>
        <w:t xml:space="preserve"> (цитата жалобы).</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На заседании Комиссии представитель Заказчика пояснил, что все положения Конкурсной документации разработаны в соответствии с нормами законодательства Российской Федерации в сфере закупок, а также в соответствии с Типовой инструкцией по техническому учету и паспортизации автомобильных дорог ВСН 1 - 83, согласно которой установлено, что паспорт автомобильной дороги ( приложение 23) представляет собой книгу в жестком переплете размером 297 ' 420 мм </w:t>
      </w:r>
      <w:r>
        <w:rPr>
          <w:rStyle w:val="CharStyle19"/>
        </w:rPr>
        <w:t xml:space="preserve">...» </w:t>
      </w:r>
      <w:r>
        <w:rPr>
          <w:lang w:val="ru-RU" w:eastAsia="ru-RU" w:bidi="ru-RU"/>
          <w:w w:val="100"/>
          <w:spacing w:val="0"/>
          <w:color w:val="000000"/>
          <w:position w:val="0"/>
        </w:rPr>
        <w:t>(цитата пояснений).</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ограничил круг участников Аукциона.</w:t>
      </w:r>
    </w:p>
    <w:p>
      <w:pPr>
        <w:pStyle w:val="Style9"/>
        <w:widowControl w:val="0"/>
        <w:keepNext w:val="0"/>
        <w:keepLines w:val="0"/>
        <w:shd w:val="clear" w:color="auto" w:fill="auto"/>
        <w:bidi w:val="0"/>
        <w:spacing w:before="0" w:after="234" w:line="322" w:lineRule="exact"/>
        <w:ind w:left="20" w:right="20" w:firstLine="700"/>
      </w:pPr>
      <w:r>
        <w:rPr>
          <w:lang w:val="ru-RU" w:eastAsia="ru-RU" w:bidi="ru-RU"/>
          <w:w w:val="100"/>
          <w:spacing w:val="0"/>
          <w:color w:val="000000"/>
          <w:position w:val="0"/>
        </w:rPr>
        <w:t>Комиссия, выслушав пояснения представителя Заказчика, приходит к выводу о необоснованности данного довода жалобы.</w:t>
      </w:r>
    </w:p>
    <w:p>
      <w:pPr>
        <w:pStyle w:val="Style15"/>
        <w:numPr>
          <w:ilvl w:val="0"/>
          <w:numId w:val="17"/>
        </w:numPr>
        <w:widowControl w:val="0"/>
        <w:keepNext w:val="0"/>
        <w:keepLines w:val="0"/>
        <w:shd w:val="clear" w:color="auto" w:fill="auto"/>
        <w:bidi w:val="0"/>
        <w:spacing w:before="0" w:after="0" w:line="254" w:lineRule="exact"/>
        <w:ind w:left="20" w:right="20" w:firstLine="860"/>
      </w:pPr>
      <w:r>
        <w:rPr>
          <w:rStyle w:val="CharStyle17"/>
        </w:rPr>
        <w:t xml:space="preserve"> Согласно доводам жалобы: </w:t>
      </w:r>
      <w:r>
        <w:rPr>
          <w:rStyle w:val="CharStyle20"/>
        </w:rPr>
        <w:t>«...</w:t>
      </w:r>
      <w:r>
        <w:rPr>
          <w:rStyle w:val="CharStyle21"/>
        </w:rPr>
        <w:t>13</w:t>
      </w:r>
      <w:r>
        <w:rPr>
          <w:lang w:val="ru-RU" w:eastAsia="ru-RU" w:bidi="ru-RU"/>
          <w:w w:val="100"/>
          <w:spacing w:val="0"/>
          <w:color w:val="000000"/>
          <w:position w:val="0"/>
        </w:rPr>
        <w:t>.</w:t>
      </w:r>
      <w:r>
        <w:rPr>
          <w:rStyle w:val="CharStyle21"/>
        </w:rPr>
        <w:t>10.2017</w:t>
      </w:r>
      <w:r>
        <w:rPr>
          <w:lang w:val="ru-RU" w:eastAsia="ru-RU" w:bidi="ru-RU"/>
          <w:w w:val="100"/>
          <w:spacing w:val="0"/>
          <w:color w:val="000000"/>
          <w:position w:val="0"/>
        </w:rPr>
        <w:t xml:space="preserve"> был сделан соответствующий запрос Заказчику. Однако, в нарушение 44-ФЗ, ответ на указанный запрос был прикреплен на сайте только 24.10.2017, который по сути изменяет техническое задание к конкурсной документации. Но сама конкурсная документация не изменена и не приведена в соответствие с законодательством, а также не продлен срок подачи заявок для участия в конкурсе, что грубо нарушает права и законные интересы потенциальных участников открытого конкурса и приводит в искусственному ограничению круга</w:t>
      </w:r>
    </w:p>
    <w:p>
      <w:pPr>
        <w:pStyle w:val="Style9"/>
        <w:widowControl w:val="0"/>
        <w:keepNext w:val="0"/>
        <w:keepLines w:val="0"/>
        <w:shd w:val="clear" w:color="auto" w:fill="auto"/>
        <w:bidi w:val="0"/>
        <w:jc w:val="left"/>
        <w:spacing w:before="0" w:after="0" w:line="322" w:lineRule="exact"/>
        <w:ind w:left="20" w:right="0" w:firstLine="0"/>
      </w:pPr>
      <w:r>
        <w:rPr>
          <w:rStyle w:val="CharStyle22"/>
        </w:rPr>
        <w:t>участников конкурса</w:t>
      </w:r>
      <w:r>
        <w:rPr>
          <w:rStyle w:val="CharStyle19"/>
        </w:rPr>
        <w:t>.»</w:t>
      </w:r>
      <w:r>
        <w:rPr>
          <w:lang w:val="ru-RU" w:eastAsia="ru-RU" w:bidi="ru-RU"/>
          <w:w w:val="100"/>
          <w:spacing w:val="0"/>
          <w:color w:val="000000"/>
          <w:position w:val="0"/>
        </w:rPr>
        <w:t xml:space="preserve"> (цитата жалобы).</w:t>
      </w:r>
    </w:p>
    <w:p>
      <w:pPr>
        <w:pStyle w:val="Style9"/>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Пунктом 8 части 1 статьи 50 Закона о контрактной системе определено, что конкурсная документация наряду с информацией, указанной в извещении о проведении открытого конкурса, должна содержать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в силу части 8 статьи 50 Закона о контрактной системе установлено, что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pPr>
        <w:pStyle w:val="Style9"/>
        <w:widowControl w:val="0"/>
        <w:keepNext w:val="0"/>
        <w:keepLines w:val="0"/>
        <w:shd w:val="clear" w:color="auto" w:fill="auto"/>
        <w:bidi w:val="0"/>
        <w:jc w:val="right"/>
        <w:spacing w:before="0" w:after="0" w:line="322" w:lineRule="exact"/>
        <w:ind w:left="20" w:right="20" w:firstLine="0"/>
      </w:pPr>
      <w:r>
        <w:rPr>
          <w:lang w:val="ru-RU" w:eastAsia="ru-RU" w:bidi="ru-RU"/>
          <w:w w:val="100"/>
          <w:spacing w:val="0"/>
          <w:color w:val="000000"/>
          <w:position w:val="0"/>
        </w:rPr>
        <w:t>Согласно информации с официального сайта Заказчику поступил 1 запрос о даче разъяснений положений Конкурсной документации от 24.10.2017 № РД1 -</w:t>
      </w:r>
    </w:p>
    <w:p>
      <w:pPr>
        <w:pStyle w:val="Style9"/>
        <w:numPr>
          <w:ilvl w:val="0"/>
          <w:numId w:val="19"/>
        </w:numPr>
        <w:tabs>
          <w:tab w:leader="none" w:pos="1441"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16:22: </w:t>
      </w:r>
      <w:r>
        <w:rPr>
          <w:rStyle w:val="CharStyle19"/>
        </w:rPr>
        <w:t>«...</w:t>
      </w:r>
    </w:p>
    <w:p>
      <w:pPr>
        <w:pStyle w:val="Style2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Республика Крым УПРАВЛЕНИЕ ЖИЛИЩНО-КОММУНАЛЬНОГО ХОЗЯЙСТВА</w:t>
      </w:r>
    </w:p>
    <w:p>
      <w:pPr>
        <w:pStyle w:val="Style25"/>
        <w:widowControl w:val="0"/>
        <w:keepNext w:val="0"/>
        <w:keepLines w:val="0"/>
        <w:shd w:val="clear" w:color="auto" w:fill="auto"/>
        <w:bidi w:val="0"/>
        <w:spacing w:before="0" w:after="452"/>
        <w:ind w:left="0" w:right="0" w:firstLine="0"/>
      </w:pPr>
      <w:r>
        <w:rPr>
          <w:lang w:val="ru-RU" w:eastAsia="ru-RU" w:bidi="ru-RU"/>
          <w:w w:val="100"/>
          <w:spacing w:val="0"/>
          <w:color w:val="000000"/>
          <w:position w:val="0"/>
        </w:rPr>
        <w:t>298300, г. Керчь, ул. Кирова, 5 телефон 6-70-48 телефакс: 6-70-50</w:t>
      </w:r>
    </w:p>
    <w:p>
      <w:pPr>
        <w:pStyle w:val="Style27"/>
        <w:widowControl w:val="0"/>
        <w:keepNext w:val="0"/>
        <w:keepLines w:val="0"/>
        <w:shd w:val="clear" w:color="auto" w:fill="auto"/>
        <w:bidi w:val="0"/>
        <w:spacing w:before="0" w:after="396" w:line="190" w:lineRule="exact"/>
        <w:ind w:left="20" w:right="0" w:firstLine="0"/>
      </w:pPr>
      <w:r>
        <w:rPr>
          <w:rStyle w:val="CharStyle29"/>
        </w:rPr>
        <w:t>«23» октября 2017 г.</w:t>
      </w:r>
    </w:p>
    <w:p>
      <w:pPr>
        <w:pStyle w:val="Style25"/>
        <w:widowControl w:val="0"/>
        <w:keepNext w:val="0"/>
        <w:keepLines w:val="0"/>
        <w:shd w:val="clear" w:color="auto" w:fill="auto"/>
        <w:bidi w:val="0"/>
        <w:jc w:val="left"/>
        <w:spacing w:before="0" w:after="0" w:line="226" w:lineRule="exact"/>
        <w:ind w:left="20" w:right="20" w:firstLine="2780"/>
      </w:pPr>
      <w:r>
        <w:rPr>
          <w:rStyle w:val="CharStyle30"/>
          <w:i w:val="0"/>
          <w:iCs w:val="0"/>
        </w:rPr>
        <w:t xml:space="preserve">Разъяснение положений конкурсной документации </w:t>
      </w:r>
      <w:r>
        <w:rPr>
          <w:rStyle w:val="CharStyle31"/>
          <w:i/>
          <w:iCs/>
        </w:rPr>
        <w:t xml:space="preserve">Предмет запроса: </w:t>
      </w:r>
      <w:r>
        <w:rPr>
          <w:lang w:val="ru-RU" w:eastAsia="ru-RU" w:bidi="ru-RU"/>
          <w:w w:val="100"/>
          <w:spacing w:val="0"/>
          <w:color w:val="000000"/>
          <w:position w:val="0"/>
        </w:rPr>
        <w:t>Почему название объекта закупки «Выполнение работ по разработке проекта организации дорожного движения в муниципальном образовании городской округ Керчь Республики Крым» и описание результата выполненных работ «Результатом работы по автомобильной дороге являются:</w:t>
      </w:r>
    </w:p>
    <w:p>
      <w:pPr>
        <w:pStyle w:val="Style25"/>
        <w:widowControl w:val="0"/>
        <w:keepNext w:val="0"/>
        <w:keepLines w:val="0"/>
        <w:shd w:val="clear" w:color="auto" w:fill="auto"/>
        <w:bidi w:val="0"/>
        <w:jc w:val="both"/>
        <w:spacing w:before="0" w:after="0" w:line="226" w:lineRule="exact"/>
        <w:ind w:left="20" w:right="20" w:firstLine="0"/>
      </w:pPr>
      <w:r>
        <w:rPr>
          <w:rStyle w:val="CharStyle32"/>
          <w:i w:val="0"/>
          <w:iCs w:val="0"/>
        </w:rPr>
        <w:t xml:space="preserve">... - </w:t>
      </w:r>
      <w:r>
        <w:rPr>
          <w:lang w:val="ru-RU" w:eastAsia="ru-RU" w:bidi="ru-RU"/>
          <w:w w:val="100"/>
          <w:spacing w:val="0"/>
          <w:color w:val="000000"/>
          <w:position w:val="0"/>
        </w:rPr>
        <w:t>технический паспорт дорог (улиц) в бумажном варианте формата А3, в цветном изображении и в полужестком переплете, где будут собраны данные в 3 трёх экземплярах» кардинально отличаются.</w:t>
      </w:r>
    </w:p>
    <w:p>
      <w:pPr>
        <w:pStyle w:val="Style3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Ответ:</w:t>
      </w:r>
    </w:p>
    <w:p>
      <w:pPr>
        <w:pStyle w:val="Style27"/>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Уважаемый участник закупки! Под техническим паспортом дорог в данном случае понимается схема расстановки технических средств организации дорожного движения, которая является составной частью Проекта организации дорожного движения.</w:t>
      </w:r>
    </w:p>
    <w:p>
      <w:pPr>
        <w:pStyle w:val="Style27"/>
        <w:widowControl w:val="0"/>
        <w:keepNext w:val="0"/>
        <w:keepLines w:val="0"/>
        <w:shd w:val="clear" w:color="auto" w:fill="auto"/>
        <w:bidi w:val="0"/>
        <w:jc w:val="center"/>
        <w:spacing w:before="0" w:after="0" w:line="226" w:lineRule="exact"/>
        <w:ind w:left="0" w:right="0" w:firstLine="0"/>
      </w:pPr>
      <w:r>
        <w:rPr>
          <w:lang w:val="ru-RU" w:eastAsia="ru-RU" w:bidi="ru-RU"/>
          <w:w w:val="100"/>
          <w:spacing w:val="0"/>
          <w:color w:val="000000"/>
          <w:position w:val="0"/>
        </w:rPr>
        <w:t>Схема расстановки технических средств организации дорожного движения должна включать в себя:</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контуры плана (в бровках) автомобильной дороги;</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график продольных уклонов;</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график кривых в плане;</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линии дорожной разметки;</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дорожные знаки;</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дорожные ограждения;</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пешеходные ограждения;</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направляющие устройства;</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дорожные светофоры;</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пешеходные переходы в разных уровнях;</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освещение;</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автобусные остановки;</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пешеходные дорожки;</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железнодорожные переезды;</w:t>
      </w:r>
    </w:p>
    <w:p>
      <w:pPr>
        <w:pStyle w:val="Style27"/>
        <w:numPr>
          <w:ilvl w:val="0"/>
          <w:numId w:val="15"/>
        </w:numPr>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 искусственные сооружения;</w:t>
      </w:r>
    </w:p>
    <w:p>
      <w:pPr>
        <w:pStyle w:val="Style27"/>
        <w:widowControl w:val="0"/>
        <w:keepNext w:val="0"/>
        <w:keepLines w:val="0"/>
        <w:shd w:val="clear" w:color="auto" w:fill="auto"/>
        <w:bidi w:val="0"/>
        <w:spacing w:before="0" w:after="0" w:line="226" w:lineRule="exact"/>
        <w:ind w:left="20" w:right="20" w:firstLine="0"/>
      </w:pPr>
      <w:r>
        <w:rPr>
          <w:lang w:val="ru-RU" w:eastAsia="ru-RU" w:bidi="ru-RU"/>
          <w:w w:val="100"/>
          <w:spacing w:val="0"/>
          <w:color w:val="000000"/>
          <w:position w:val="0"/>
        </w:rPr>
        <w:t>-проектируемые и существующие здания и сооружения дорожного и автотранспортного назначения (без координационных осей.</w:t>
      </w:r>
    </w:p>
    <w:p>
      <w:pPr>
        <w:pStyle w:val="Style9"/>
        <w:widowControl w:val="0"/>
        <w:keepNext w:val="0"/>
        <w:keepLines w:val="0"/>
        <w:shd w:val="clear" w:color="auto" w:fill="auto"/>
        <w:bidi w:val="0"/>
        <w:spacing w:before="0" w:after="0" w:line="322" w:lineRule="exact"/>
        <w:ind w:left="20" w:right="0" w:firstLine="860"/>
      </w:pPr>
      <w:r>
        <w:rPr>
          <w:rStyle w:val="CharStyle19"/>
        </w:rPr>
        <w:t>...»</w:t>
      </w:r>
      <w:r>
        <w:rPr>
          <w:lang w:val="ru-RU" w:eastAsia="ru-RU" w:bidi="ru-RU"/>
          <w:w w:val="100"/>
          <w:spacing w:val="0"/>
          <w:color w:val="000000"/>
          <w:position w:val="0"/>
        </w:rPr>
        <w:t xml:space="preserve"> (цитата).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Комиссия, изучив Конкурсную документацию, запрос о даче разъяснений положений Конкурсной документации и ответ Заказчика, опубликованный на официальном сайте, заслушав представителя Заказчика, приходит к выводу, что Заказчиком предоставлены разъяснения с соблюдением требований статьи 50 Закона о контрактной системе при предоставлении разъяснений положений Конкурсной документации.</w:t>
      </w:r>
    </w:p>
    <w:p>
      <w:pPr>
        <w:pStyle w:val="Style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Таким образом находит доводы жалобы Заявителя необоснованными.</w:t>
      </w:r>
    </w:p>
    <w:p>
      <w:pPr>
        <w:pStyle w:val="Style9"/>
        <w:numPr>
          <w:ilvl w:val="0"/>
          <w:numId w:val="17"/>
        </w:numPr>
        <w:tabs>
          <w:tab w:leader="none" w:pos="1192" w:val="left"/>
        </w:tabs>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9"/>
        <w:numPr>
          <w:ilvl w:val="1"/>
          <w:numId w:val="17"/>
        </w:numPr>
        <w:tabs>
          <w:tab w:leader="none" w:pos="1333" w:val="lef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Частью 8 статьи 32 Закона о контрактной системе определено, что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от</w:t>
      </w:r>
    </w:p>
    <w:p>
      <w:pPr>
        <w:pStyle w:val="Style9"/>
        <w:numPr>
          <w:ilvl w:val="0"/>
          <w:numId w:val="21"/>
        </w:numPr>
        <w:tabs>
          <w:tab w:leader="none" w:pos="1384"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№1085).</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пункту 4 Правил от 28.11.2013 №1085 для оценки заявок заказчик устанавливает в документации о закупке следующие критерии оценки:</w:t>
      </w:r>
    </w:p>
    <w:p>
      <w:pPr>
        <w:pStyle w:val="Style9"/>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а) стоимостные критерии оценки, в том числе цена контракта;</w:t>
      </w:r>
    </w:p>
    <w:p>
      <w:pPr>
        <w:pStyle w:val="Style9"/>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б) нестоимостные критерии оценки:</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качественные, функциональные и экологические характеристики объекта закупки;</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9"/>
        <w:widowControl w:val="0"/>
        <w:keepNext w:val="0"/>
        <w:keepLines w:val="0"/>
        <w:shd w:val="clear" w:color="auto" w:fill="auto"/>
        <w:bidi w:val="0"/>
        <w:jc w:val="left"/>
        <w:spacing w:before="0" w:after="0" w:line="322" w:lineRule="exact"/>
        <w:ind w:left="0" w:right="20" w:firstLine="720"/>
      </w:pPr>
      <w:r>
        <w:rPr>
          <w:lang w:val="ru-RU" w:eastAsia="ru-RU" w:bidi="ru-RU"/>
          <w:w w:val="100"/>
          <w:spacing w:val="0"/>
          <w:color w:val="000000"/>
          <w:position w:val="0"/>
        </w:rPr>
        <w:t>В соответствии с положениями пункта 8 Правил от 28.11.2013 №1085 для оценки заявок заказчик устанавливает в документации о закупке не менее двух критериев оценки, одним из которых должен быть критерий «цена контракта». Заказчик в Конкурсной документации установил: «.</w:t>
      </w:r>
    </w:p>
    <w:p>
      <w:pPr>
        <w:pStyle w:val="Style15"/>
        <w:widowControl w:val="0"/>
        <w:keepNext w:val="0"/>
        <w:keepLines w:val="0"/>
        <w:shd w:val="clear" w:color="auto" w:fill="auto"/>
        <w:bidi w:val="0"/>
        <w:jc w:val="center"/>
        <w:spacing w:before="0" w:after="184" w:line="254" w:lineRule="exact"/>
        <w:ind w:left="0" w:right="0" w:firstLine="0"/>
      </w:pPr>
      <w:r>
        <w:rPr>
          <w:lang w:val="ru-RU" w:eastAsia="ru-RU" w:bidi="ru-RU"/>
          <w:w w:val="100"/>
          <w:spacing w:val="0"/>
          <w:color w:val="000000"/>
          <w:position w:val="0"/>
        </w:rPr>
        <w:t>ПОРЯДОК РАССМОТРЕНИЯ И ОЦЕНКИ ЗАЯВОК НА УЧАСТИЕ В ОТКРЫТОМ КОНКУРСЕ</w:t>
      </w:r>
    </w:p>
    <w:p>
      <w:pPr>
        <w:pStyle w:val="Style15"/>
        <w:widowControl w:val="0"/>
        <w:keepNext w:val="0"/>
        <w:keepLines w:val="0"/>
        <w:shd w:val="clear" w:color="auto" w:fill="auto"/>
        <w:bidi w:val="0"/>
        <w:spacing w:before="0" w:after="0" w:line="250" w:lineRule="exact"/>
        <w:ind w:left="0" w:right="0" w:firstLine="580"/>
      </w:pPr>
      <w:r>
        <w:rPr>
          <w:lang w:val="ru-RU" w:eastAsia="ru-RU" w:bidi="ru-RU"/>
          <w:w w:val="100"/>
          <w:spacing w:val="0"/>
          <w:color w:val="000000"/>
          <w:position w:val="0"/>
        </w:rPr>
        <w:t>Оценка заявок на участие в открытом конкурсе:</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В целях определения победителя открытого конкурса комиссия по осуществлению закупок производит оценку заявок на участие в открытом конкурсе, которые не были отклонены. Оценка заявок на участие в открытом конкурсе осуществляется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утвержденными Постановлением Правительства РФ от 28.11.2013 № 1085.</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Используемые для определения победителя открытого конкурса критерии оценки и величины их значимости указаны в РАЗДЕЛЕ «КРИТЕРИИ ОЦЕНКИ ЗАЯВОК НА УЧАСТИЕ В ОТКРЫТОМ КОНКУРСЕ».</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Оценка заявок на участие в открытом конкурсе осуществляется путем сопоставления их итоговых рейтингов. Итоговый рейтинг заявки на участие в открытом конкурсе вычисляется как сумма рейтингов заявки по каждому критерию оценки.</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Рейтинг заявки по критерию оценки представляет собой оценку в баллах, получаемую участником открытого конкурса по результатам оценки по критерию оценки с учетом коэффициента значимости критерия оценки. Дробное значение рейтинга заявки по критерию оценки заявки округляется до двух десятичных знаков после запятой по математическим правилам округления.</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На основании результатов оценки заявок на участие в конкурсе конкурсная комиссия присваивает каждой заявке на участие в открытом конкурсе порядковый номер в порядке уменьшения степени выгодности, содержащихся в них условий исполнения контракта.</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Заявке на участие в открытом конкурсе, в которой содержатся лучшие условия исполнения контракта, присваивается первый номер.</w:t>
      </w:r>
    </w:p>
    <w:p>
      <w:pPr>
        <w:pStyle w:val="Style15"/>
        <w:numPr>
          <w:ilvl w:val="0"/>
          <w:numId w:val="23"/>
        </w:numPr>
        <w:widowControl w:val="0"/>
        <w:keepNext w:val="0"/>
        <w:keepLines w:val="0"/>
        <w:shd w:val="clear" w:color="auto" w:fill="auto"/>
        <w:bidi w:val="0"/>
        <w:spacing w:before="0" w:after="0" w:line="250" w:lineRule="exact"/>
        <w:ind w:left="0" w:right="20" w:firstLine="580"/>
      </w:pPr>
      <w:r>
        <w:rPr>
          <w:lang w:val="ru-RU" w:eastAsia="ru-RU" w:bidi="ru-RU"/>
          <w:w w:val="100"/>
          <w:spacing w:val="0"/>
          <w:color w:val="000000"/>
          <w:position w:val="0"/>
        </w:rPr>
        <w:t xml:space="preserve"> В случае, если в нескольких заявках на участие в открытом конкурсе содержатся одинаковые условия исполнения контракта, меньший порядковый номер присваивается заявке на участие в открытом конкурсе, которая поступила ранее других заявок на участие в открытом конкурсе, содержащих такие же условия.</w:t>
      </w:r>
    </w:p>
    <w:p>
      <w:pPr>
        <w:pStyle w:val="Style15"/>
        <w:numPr>
          <w:ilvl w:val="0"/>
          <w:numId w:val="23"/>
        </w:numPr>
        <w:widowControl w:val="0"/>
        <w:keepNext w:val="0"/>
        <w:keepLines w:val="0"/>
        <w:shd w:val="clear" w:color="auto" w:fill="auto"/>
        <w:bidi w:val="0"/>
        <w:spacing w:before="0" w:after="212" w:line="250" w:lineRule="exact"/>
        <w:ind w:left="0" w:right="20" w:firstLine="580"/>
      </w:pPr>
      <w:r>
        <w:rPr>
          <w:lang w:val="ru-RU" w:eastAsia="ru-RU" w:bidi="ru-RU"/>
          <w:w w:val="100"/>
          <w:spacing w:val="0"/>
          <w:color w:val="000000"/>
          <w:position w:val="0"/>
        </w:rPr>
        <w:t xml:space="preserve"> Победителем открытого конкурса признается участник открытого конкурса,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которого присвоен первый номер.</w:t>
      </w:r>
    </w:p>
    <w:p>
      <w:pPr>
        <w:pStyle w:val="Style15"/>
        <w:widowControl w:val="0"/>
        <w:keepNext w:val="0"/>
        <w:keepLines w:val="0"/>
        <w:shd w:val="clear" w:color="auto" w:fill="auto"/>
        <w:bidi w:val="0"/>
        <w:spacing w:before="0" w:after="8" w:line="210" w:lineRule="exact"/>
        <w:ind w:left="0" w:right="0" w:firstLine="580"/>
      </w:pPr>
      <w:r>
        <w:rPr>
          <w:lang w:val="ru-RU" w:eastAsia="ru-RU" w:bidi="ru-RU"/>
          <w:w w:val="100"/>
          <w:spacing w:val="0"/>
          <w:color w:val="000000"/>
          <w:position w:val="0"/>
        </w:rPr>
        <w:t>Оценка заявок по критерию «Цена контракта»</w:t>
      </w:r>
    </w:p>
    <w:p>
      <w:pPr>
        <w:pStyle w:val="Style15"/>
        <w:widowControl w:val="0"/>
        <w:keepNext w:val="0"/>
        <w:keepLines w:val="0"/>
        <w:shd w:val="clear" w:color="auto" w:fill="auto"/>
        <w:bidi w:val="0"/>
        <w:spacing w:before="0" w:after="4" w:line="210" w:lineRule="exact"/>
        <w:ind w:left="0" w:right="0" w:firstLine="580"/>
      </w:pPr>
      <w:r>
        <w:rPr>
          <w:lang w:val="ru-RU" w:eastAsia="ru-RU" w:bidi="ru-RU"/>
          <w:w w:val="100"/>
          <w:spacing w:val="0"/>
          <w:color w:val="000000"/>
          <w:position w:val="0"/>
        </w:rPr>
        <w:t>Количество баллов, присуждаемых по критерию «Цена контракта» (ЦБ^), определяется по формуле:</w:t>
      </w:r>
    </w:p>
    <w:p>
      <w:pPr>
        <w:pStyle w:val="Style15"/>
        <w:tabs>
          <w:tab w:leader="none" w:pos="893" w:val="left"/>
        </w:tabs>
        <w:widowControl w:val="0"/>
        <w:keepNext w:val="0"/>
        <w:keepLines w:val="0"/>
        <w:shd w:val="clear" w:color="auto" w:fill="auto"/>
        <w:bidi w:val="0"/>
        <w:spacing w:before="0" w:after="160" w:line="210" w:lineRule="exact"/>
        <w:ind w:left="0" w:right="0" w:firstLine="580"/>
      </w:pPr>
      <w:r>
        <w:rPr>
          <w:lang w:val="ru-RU" w:eastAsia="ru-RU" w:bidi="ru-RU"/>
          <w:w w:val="100"/>
          <w:spacing w:val="0"/>
          <w:color w:val="000000"/>
          <w:position w:val="0"/>
        </w:rPr>
        <w:t>а)</w:t>
        <w:tab/>
        <w:t xml:space="preserve">в случае если Ц </w:t>
      </w:r>
      <w:r>
        <w:rPr>
          <w:lang w:val="en-US" w:eastAsia="en-US" w:bidi="en-US"/>
          <w:vertAlign w:val="subscript"/>
          <w:w w:val="100"/>
          <w:spacing w:val="0"/>
          <w:color w:val="000000"/>
          <w:position w:val="0"/>
        </w:rPr>
        <w:t>min</w:t>
      </w:r>
      <w:r>
        <w:rPr>
          <w:lang w:val="en-US" w:eastAsia="en-US" w:bidi="en-US"/>
          <w:w w:val="100"/>
          <w:spacing w:val="0"/>
          <w:color w:val="000000"/>
          <w:position w:val="0"/>
        </w:rPr>
        <w:t xml:space="preserve"> </w:t>
      </w:r>
      <w:r>
        <w:rPr>
          <w:lang w:val="ru-RU" w:eastAsia="ru-RU" w:bidi="ru-RU"/>
          <w:w w:val="100"/>
          <w:spacing w:val="0"/>
          <w:color w:val="000000"/>
          <w:position w:val="0"/>
        </w:rPr>
        <w:t>&gt; 0 ,</w:t>
      </w:r>
    </w:p>
    <w:p>
      <w:pPr>
        <w:pStyle w:val="Style35"/>
        <w:widowControl w:val="0"/>
        <w:keepNext w:val="0"/>
        <w:keepLines w:val="0"/>
        <w:shd w:val="clear" w:color="auto" w:fill="auto"/>
        <w:bidi w:val="0"/>
        <w:jc w:val="left"/>
        <w:spacing w:before="0" w:after="0" w:line="170" w:lineRule="exact"/>
        <w:ind w:left="4740" w:right="0" w:firstLine="0"/>
      </w:pPr>
      <w:r>
        <w:rPr>
          <w:lang w:val="ru-RU" w:eastAsia="ru-RU" w:bidi="ru-RU"/>
          <w:w w:val="100"/>
          <w:color w:val="000000"/>
          <w:position w:val="0"/>
        </w:rPr>
        <w:t>Ц</w:t>
      </w:r>
    </w:p>
    <w:p>
      <w:pPr>
        <w:pStyle w:val="Style15"/>
        <w:widowControl w:val="0"/>
        <w:keepNext w:val="0"/>
        <w:keepLines w:val="0"/>
        <w:shd w:val="clear" w:color="auto" w:fill="auto"/>
        <w:bidi w:val="0"/>
        <w:jc w:val="left"/>
        <w:spacing w:before="0" w:after="0" w:line="254" w:lineRule="exact"/>
        <w:ind w:left="4440" w:right="4100"/>
      </w:pPr>
      <w:r>
        <w:rPr>
          <w:rStyle w:val="CharStyle37"/>
        </w:rPr>
        <w:t xml:space="preserve">ЦБ </w:t>
      </w:r>
      <w:r>
        <w:rPr>
          <w:lang w:val="ru-RU" w:eastAsia="ru-RU" w:bidi="ru-RU"/>
          <w:w w:val="100"/>
          <w:spacing w:val="0"/>
          <w:color w:val="000000"/>
          <w:position w:val="0"/>
        </w:rPr>
        <w:t>= —</w:t>
      </w:r>
      <w:r>
        <w:rPr>
          <w:rStyle w:val="CharStyle37"/>
        </w:rPr>
        <w:t>^</w:t>
      </w:r>
      <w:r>
        <w:rPr>
          <w:lang w:val="ru-RU" w:eastAsia="ru-RU" w:bidi="ru-RU"/>
          <w:w w:val="100"/>
          <w:spacing w:val="0"/>
          <w:color w:val="000000"/>
          <w:position w:val="0"/>
        </w:rPr>
        <w:t xml:space="preserve">X </w:t>
      </w:r>
      <w:r>
        <w:rPr>
          <w:rStyle w:val="CharStyle37"/>
        </w:rPr>
        <w:t xml:space="preserve">100 </w:t>
      </w:r>
      <w:r>
        <w:rPr>
          <w:lang w:val="ru-RU" w:eastAsia="ru-RU" w:bidi="ru-RU"/>
          <w:w w:val="100"/>
          <w:spacing w:val="0"/>
          <w:color w:val="000000"/>
          <w:position w:val="0"/>
        </w:rPr>
        <w:t xml:space="preserve">,где </w:t>
      </w:r>
      <w:r>
        <w:rPr>
          <w:rStyle w:val="CharStyle38"/>
        </w:rPr>
        <w:t xml:space="preserve">' </w:t>
      </w:r>
      <w:r>
        <w:rPr>
          <w:rStyle w:val="CharStyle37"/>
        </w:rPr>
        <w:t xml:space="preserve">Ц </w:t>
      </w:r>
      <w:r>
        <w:rPr>
          <w:rStyle w:val="CharStyle38"/>
          <w:lang w:val="en-US" w:eastAsia="en-US" w:bidi="en-US"/>
        </w:rPr>
        <w:t>i</w:t>
      </w:r>
    </w:p>
    <w:p>
      <w:pPr>
        <w:pStyle w:val="Style15"/>
        <w:widowControl w:val="0"/>
        <w:keepNext w:val="0"/>
        <w:keepLines w:val="0"/>
        <w:shd w:val="clear" w:color="auto" w:fill="auto"/>
        <w:bidi w:val="0"/>
        <w:jc w:val="left"/>
        <w:spacing w:before="0" w:after="119" w:line="210" w:lineRule="exact"/>
        <w:ind w:left="0" w:right="0" w:firstLine="720"/>
      </w:pPr>
      <w:r>
        <w:rPr>
          <w:lang w:val="ru-RU" w:eastAsia="ru-RU" w:bidi="ru-RU"/>
          <w:w w:val="100"/>
          <w:spacing w:val="0"/>
          <w:color w:val="000000"/>
          <w:position w:val="0"/>
        </w:rPr>
        <w:t>Ц - предложение участника конкурса, заявка которого оценивается;</w:t>
      </w:r>
    </w:p>
    <w:p>
      <w:pPr>
        <w:pStyle w:val="Style15"/>
        <w:widowControl w:val="0"/>
        <w:keepNext w:val="0"/>
        <w:keepLines w:val="0"/>
        <w:shd w:val="clear" w:color="auto" w:fill="auto"/>
        <w:bidi w:val="0"/>
        <w:jc w:val="left"/>
        <w:spacing w:before="0" w:after="71" w:line="210" w:lineRule="exact"/>
        <w:ind w:left="0" w:right="0" w:firstLine="720"/>
      </w:pPr>
      <w:r>
        <w:rPr>
          <w:lang w:val="ru-RU" w:eastAsia="ru-RU" w:bidi="ru-RU"/>
          <w:w w:val="100"/>
          <w:spacing w:val="0"/>
          <w:color w:val="000000"/>
          <w:position w:val="0"/>
        </w:rPr>
        <w:t xml:space="preserve">Ц </w:t>
      </w:r>
      <w:r>
        <w:rPr>
          <w:lang w:val="en-US" w:eastAsia="en-US" w:bidi="en-US"/>
          <w:vertAlign w:val="subscript"/>
          <w:w w:val="100"/>
          <w:spacing w:val="0"/>
          <w:color w:val="000000"/>
          <w:position w:val="0"/>
        </w:rPr>
        <w:t>min</w:t>
      </w:r>
      <w:r>
        <w:rPr>
          <w:lang w:val="en-US" w:eastAsia="en-US" w:bidi="en-US"/>
          <w:w w:val="100"/>
          <w:spacing w:val="0"/>
          <w:color w:val="000000"/>
          <w:position w:val="0"/>
        </w:rPr>
        <w:t xml:space="preserve"> </w:t>
      </w:r>
      <w:r>
        <w:rPr>
          <w:lang w:val="ru-RU" w:eastAsia="ru-RU" w:bidi="ru-RU"/>
          <w:w w:val="100"/>
          <w:spacing w:val="0"/>
          <w:color w:val="000000"/>
          <w:position w:val="0"/>
        </w:rPr>
        <w:t>- минимальное предложение из предложений по данному критерию оценки, сделанных</w:t>
      </w:r>
    </w:p>
    <w:p>
      <w:pPr>
        <w:pStyle w:val="Style15"/>
        <w:widowControl w:val="0"/>
        <w:keepNext w:val="0"/>
        <w:keepLines w:val="0"/>
        <w:shd w:val="clear" w:color="auto" w:fill="auto"/>
        <w:bidi w:val="0"/>
        <w:jc w:val="left"/>
        <w:spacing w:before="0" w:after="304" w:line="210" w:lineRule="exact"/>
        <w:ind w:left="0" w:right="0" w:firstLine="720"/>
      </w:pPr>
      <w:r>
        <w:rPr>
          <w:lang w:val="ru-RU" w:eastAsia="ru-RU" w:bidi="ru-RU"/>
          <w:w w:val="100"/>
          <w:spacing w:val="0"/>
          <w:color w:val="000000"/>
          <w:position w:val="0"/>
        </w:rPr>
        <w:t>участниками конкурса;</w:t>
      </w:r>
    </w:p>
    <w:p>
      <w:pPr>
        <w:pStyle w:val="Style15"/>
        <w:widowControl w:val="0"/>
        <w:keepNext w:val="0"/>
        <w:keepLines w:val="0"/>
        <w:shd w:val="clear" w:color="auto" w:fill="auto"/>
        <w:bidi w:val="0"/>
        <w:jc w:val="left"/>
        <w:spacing w:before="0" w:after="162" w:line="210" w:lineRule="exact"/>
        <w:ind w:left="0" w:right="0" w:firstLine="720"/>
      </w:pPr>
      <w:r>
        <w:rPr>
          <w:lang w:val="ru-RU" w:eastAsia="ru-RU" w:bidi="ru-RU"/>
          <w:w w:val="100"/>
          <w:spacing w:val="0"/>
          <w:color w:val="000000"/>
          <w:position w:val="0"/>
        </w:rPr>
        <w:t xml:space="preserve">б) в случае если Ц </w:t>
      </w:r>
      <w:r>
        <w:rPr>
          <w:lang w:val="en-US" w:eastAsia="en-US" w:bidi="en-US"/>
          <w:vertAlign w:val="subscript"/>
          <w:w w:val="100"/>
          <w:spacing w:val="0"/>
          <w:color w:val="000000"/>
          <w:position w:val="0"/>
        </w:rPr>
        <w:t>min</w:t>
      </w:r>
      <w:r>
        <w:rPr>
          <w:lang w:val="en-US" w:eastAsia="en-US" w:bidi="en-US"/>
          <w:w w:val="100"/>
          <w:spacing w:val="0"/>
          <w:color w:val="000000"/>
          <w:position w:val="0"/>
        </w:rPr>
        <w:t xml:space="preserve"> </w:t>
      </w:r>
      <w:r>
        <w:rPr>
          <w:lang w:val="ru-RU" w:eastAsia="ru-RU" w:bidi="ru-RU"/>
          <w:w w:val="100"/>
          <w:spacing w:val="0"/>
          <w:color w:val="000000"/>
          <w:position w:val="0"/>
        </w:rPr>
        <w:t>&lt; 0 ,</w:t>
      </w:r>
    </w:p>
    <w:p>
      <w:pPr>
        <w:pStyle w:val="Style15"/>
        <w:widowControl w:val="0"/>
        <w:keepNext w:val="0"/>
        <w:keepLines w:val="0"/>
        <w:shd w:val="clear" w:color="auto" w:fill="auto"/>
        <w:bidi w:val="0"/>
        <w:jc w:val="center"/>
        <w:spacing w:before="0" w:after="0" w:line="210" w:lineRule="exact"/>
        <w:ind w:left="320" w:right="0" w:firstLine="0"/>
      </w:pPr>
      <w:r>
        <w:rPr>
          <w:lang w:val="ru-RU" w:eastAsia="ru-RU" w:bidi="ru-RU"/>
          <w:w w:val="100"/>
          <w:spacing w:val="0"/>
          <w:color w:val="000000"/>
          <w:position w:val="0"/>
        </w:rPr>
        <w:t>(</w:t>
      </w:r>
      <w:r>
        <w:rPr>
          <w:rStyle w:val="CharStyle39"/>
        </w:rPr>
        <w:t xml:space="preserve">Ц </w:t>
      </w:r>
      <w:r>
        <w:rPr>
          <w:lang w:val="ru-RU" w:eastAsia="ru-RU" w:bidi="ru-RU"/>
          <w:w w:val="100"/>
          <w:spacing w:val="0"/>
          <w:color w:val="000000"/>
          <w:position w:val="0"/>
        </w:rPr>
        <w:t xml:space="preserve">- </w:t>
      </w:r>
      <w:r>
        <w:rPr>
          <w:rStyle w:val="CharStyle39"/>
        </w:rPr>
        <w:t xml:space="preserve">Ц </w:t>
      </w:r>
      <w:r>
        <w:rPr>
          <w:lang w:val="ru-RU" w:eastAsia="ru-RU" w:bidi="ru-RU"/>
          <w:w w:val="100"/>
          <w:spacing w:val="0"/>
          <w:color w:val="000000"/>
          <w:position w:val="0"/>
        </w:rPr>
        <w:t>)</w:t>
      </w:r>
    </w:p>
    <w:p>
      <w:pPr>
        <w:pStyle w:val="Style15"/>
        <w:widowControl w:val="0"/>
        <w:keepNext w:val="0"/>
        <w:keepLines w:val="0"/>
        <w:shd w:val="clear" w:color="auto" w:fill="auto"/>
        <w:bidi w:val="0"/>
        <w:jc w:val="center"/>
        <w:spacing w:before="0" w:after="0" w:line="210" w:lineRule="exact"/>
        <w:ind w:left="0" w:right="0" w:firstLine="0"/>
      </w:pPr>
      <w:r>
        <w:rPr>
          <w:rStyle w:val="CharStyle39"/>
        </w:rPr>
        <w:t xml:space="preserve">ЦБ </w:t>
      </w:r>
      <w:r>
        <w:rPr>
          <w:lang w:val="ru-RU" w:eastAsia="ru-RU" w:bidi="ru-RU"/>
          <w:w w:val="100"/>
          <w:spacing w:val="0"/>
          <w:color w:val="000000"/>
          <w:position w:val="0"/>
        </w:rPr>
        <w:t xml:space="preserve">= </w:t>
      </w:r>
      <w:r>
        <w:rPr>
          <w:rStyle w:val="CharStyle40"/>
          <w:vertAlign w:val="superscript"/>
        </w:rPr>
        <w:t>(</w:t>
      </w:r>
      <w:r>
        <w:rPr>
          <w:rStyle w:val="CharStyle41"/>
          <w:vertAlign w:val="superscript"/>
        </w:rPr>
        <w:t xml:space="preserve">Ц </w:t>
      </w:r>
      <w:r>
        <w:rPr>
          <w:rStyle w:val="CharStyle42"/>
          <w:vertAlign w:val="superscript"/>
        </w:rPr>
        <w:t xml:space="preserve">max </w:t>
      </w:r>
      <w:r>
        <w:rPr>
          <w:rStyle w:val="CharStyle41"/>
          <w:vertAlign w:val="superscript"/>
        </w:rPr>
        <w:t xml:space="preserve">Ц </w:t>
      </w:r>
      <w:r>
        <w:rPr>
          <w:rStyle w:val="CharStyle42"/>
          <w:vertAlign w:val="superscript"/>
        </w:rPr>
        <w:t>i</w:t>
      </w:r>
      <w:r>
        <w:rPr>
          <w:rStyle w:val="CharStyle40"/>
          <w:vertAlign w:val="superscript"/>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x </w:t>
      </w:r>
      <w:r>
        <w:rPr>
          <w:rStyle w:val="CharStyle39"/>
        </w:rPr>
        <w:t xml:space="preserve">100 </w:t>
      </w:r>
      <w:r>
        <w:rPr>
          <w:lang w:val="ru-RU" w:eastAsia="ru-RU" w:bidi="ru-RU"/>
          <w:w w:val="100"/>
          <w:spacing w:val="0"/>
          <w:color w:val="000000"/>
          <w:position w:val="0"/>
        </w:rPr>
        <w:t>,где</w:t>
      </w:r>
    </w:p>
    <w:p>
      <w:pPr>
        <w:pStyle w:val="Style43"/>
        <w:widowControl w:val="0"/>
        <w:keepNext w:val="0"/>
        <w:keepLines w:val="0"/>
        <w:shd w:val="clear" w:color="auto" w:fill="auto"/>
        <w:bidi w:val="0"/>
        <w:jc w:val="left"/>
        <w:spacing w:before="0" w:after="0" w:line="150" w:lineRule="exact"/>
        <w:ind w:left="4440" w:right="0"/>
      </w:pPr>
      <w:r>
        <w:rPr>
          <w:vertAlign w:val="superscript"/>
          <w:w w:val="100"/>
          <w:color w:val="000000"/>
          <w:position w:val="0"/>
        </w:rPr>
        <w:t>i</w:t>
      </w:r>
      <w:r>
        <w:rPr>
          <w:w w:val="100"/>
          <w:color w:val="000000"/>
          <w:position w:val="0"/>
        </w:rPr>
        <w:t xml:space="preserve"> </w:t>
      </w:r>
      <w:r>
        <w:rPr>
          <w:rStyle w:val="CharStyle45"/>
        </w:rPr>
        <w:t>Ц</w:t>
      </w:r>
    </w:p>
    <w:p>
      <w:pPr>
        <w:pStyle w:val="Style46"/>
        <w:widowControl w:val="0"/>
        <w:keepNext w:val="0"/>
        <w:keepLines w:val="0"/>
        <w:shd w:val="clear" w:color="auto" w:fill="auto"/>
        <w:bidi w:val="0"/>
        <w:spacing w:before="0" w:after="0" w:line="90" w:lineRule="exact"/>
        <w:ind w:left="320" w:right="0" w:firstLine="0"/>
      </w:pPr>
      <w:r>
        <w:rPr>
          <w:lang w:val="ru-RU" w:eastAsia="ru-RU" w:bidi="ru-RU"/>
          <w:w w:val="100"/>
          <w:color w:val="000000"/>
          <w:position w:val="0"/>
        </w:rPr>
        <w:t xml:space="preserve">’ </w:t>
      </w:r>
      <w:r>
        <w:rPr>
          <w:w w:val="100"/>
          <w:color w:val="000000"/>
          <w:position w:val="0"/>
        </w:rPr>
        <w:t>max</w:t>
      </w:r>
    </w:p>
    <w:p>
      <w:pPr>
        <w:pStyle w:val="Style15"/>
        <w:widowControl w:val="0"/>
        <w:keepNext w:val="0"/>
        <w:keepLines w:val="0"/>
        <w:shd w:val="clear" w:color="auto" w:fill="auto"/>
        <w:bidi w:val="0"/>
        <w:spacing w:before="0" w:after="178" w:line="322" w:lineRule="exact"/>
        <w:ind w:left="740" w:right="20" w:firstLine="0"/>
      </w:pPr>
      <w:r>
        <w:rPr>
          <w:rStyle w:val="CharStyle39"/>
        </w:rPr>
        <w:t xml:space="preserve">Ц </w:t>
      </w:r>
      <w:r>
        <w:rPr>
          <w:lang w:val="ru-RU" w:eastAsia="ru-RU" w:bidi="ru-RU"/>
          <w:vertAlign w:val="subscript"/>
          <w:w w:val="100"/>
          <w:spacing w:val="0"/>
          <w:color w:val="000000"/>
          <w:position w:val="0"/>
        </w:rPr>
        <w:t>ти</w:t>
      </w:r>
      <w:r>
        <w:rPr>
          <w:lang w:val="ru-RU" w:eastAsia="ru-RU" w:bidi="ru-RU"/>
          <w:w w:val="100"/>
          <w:spacing w:val="0"/>
          <w:color w:val="000000"/>
          <w:position w:val="0"/>
        </w:rPr>
        <w:t xml:space="preserve"> - максимальное предложение из предложений по данному критерию, сделанных участниками конкурса.</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Оценка заявок по критерию «Качественные, функциональные и экологические характеристики объекта закупки»</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Для оценки заявок по критерию оценки «Качественные, функциональные и экологические характеристики объекта закупки» используется 100-балльная шкала оценки.</w:t>
      </w:r>
    </w:p>
    <w:p>
      <w:pPr>
        <w:pStyle w:val="Style15"/>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Конкурсная комиссия оценивает предложение участника открытого конкурса на соответствие:</w:t>
      </w:r>
    </w:p>
    <w:p>
      <w:pPr>
        <w:pStyle w:val="Style15"/>
        <w:numPr>
          <w:ilvl w:val="0"/>
          <w:numId w:val="15"/>
        </w:numPr>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 xml:space="preserve"> содержания предложения объекту закупки;</w:t>
      </w:r>
    </w:p>
    <w:p>
      <w:pPr>
        <w:pStyle w:val="Style15"/>
        <w:numPr>
          <w:ilvl w:val="0"/>
          <w:numId w:val="15"/>
        </w:numPr>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 xml:space="preserve"> требованиям, предъявляемым к объекту закупки;</w:t>
      </w:r>
    </w:p>
    <w:p>
      <w:pPr>
        <w:pStyle w:val="Style15"/>
        <w:numPr>
          <w:ilvl w:val="0"/>
          <w:numId w:val="15"/>
        </w:numPr>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 xml:space="preserve"> полноте, обоснованности, достоверности представленной информации.</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Баллы по критерию оценки «Качественные, функциональные и экологические характеристики объекта закупки» присваиваются следующим образом:</w:t>
      </w:r>
    </w:p>
    <w:p>
      <w:pPr>
        <w:pStyle w:val="Style15"/>
        <w:tabs>
          <w:tab w:leader="none" w:pos="2114" w:val="left"/>
        </w:tabs>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100 баллов:</w:t>
        <w:tab/>
        <w:t>при наличии (предоставлении) предложения по методологии выполнения</w:t>
      </w:r>
    </w:p>
    <w:p>
      <w:pPr>
        <w:pStyle w:val="Style15"/>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работ; календарному плану выполнения работ; составу и структуре работ; технологии проведения работ; используемых средств измерения при проведении работ; организация охраны труда и окружающей среды при производстве работ.</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50 баллов: при наличии (предоставлении) предложения по методологии выполнения работ; составу и структуре работ; технологии проведения работ; используемых средств измерения при проведении работ; организация охраны труда и окружающей среды при производстве работ.</w:t>
      </w:r>
    </w:p>
    <w:p>
      <w:pPr>
        <w:pStyle w:val="Style15"/>
        <w:tabs>
          <w:tab w:leader="none" w:pos="2114" w:val="left"/>
        </w:tabs>
        <w:widowControl w:val="0"/>
        <w:keepNext w:val="0"/>
        <w:keepLines w:val="0"/>
        <w:shd w:val="clear" w:color="auto" w:fill="auto"/>
        <w:bidi w:val="0"/>
        <w:spacing w:before="0" w:after="0" w:line="250" w:lineRule="exact"/>
        <w:ind w:left="20" w:right="0" w:firstLine="560"/>
      </w:pPr>
      <w:r>
        <w:rPr>
          <w:lang w:val="ru-RU" w:eastAsia="ru-RU" w:bidi="ru-RU"/>
          <w:w w:val="100"/>
          <w:spacing w:val="0"/>
          <w:color w:val="000000"/>
          <w:position w:val="0"/>
        </w:rPr>
        <w:t>25 баллов:</w:t>
        <w:tab/>
        <w:t>при наличии (предоставлении) предложения по методологии выполнения</w:t>
      </w:r>
    </w:p>
    <w:p>
      <w:pPr>
        <w:pStyle w:val="Style15"/>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работ; календарному плану выполнения работ; составу и структуре работ; используемых средств измерения при проведении работ; организация охраны труда и окружающей среды при производстве работ.</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0 баллов: в случае если описание качественных, функциональных и экологических характеристик объекта закупки будет копией ТЕХНИЧЕСКОГО ЗАДАНИЯ, а также несоответствия данного описания (полностью или частично) законодательству Российской Федерации.</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Количество баллов, присваиваемых заявке по данному критерию, определяется как среднее арифметическое оценок (в баллах) всех членов комиссии по осуществлению закупок, присуждаемых заявке по данному критерию.</w:t>
      </w:r>
    </w:p>
    <w:p>
      <w:pPr>
        <w:pStyle w:val="Style15"/>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Для проведения экспертной оценки заявок на участие в открытом конкурсе по критерию «Качественные, функциональные и экологические характеристики выполняемых работ» заказчик вправе привлечь независимого эксперта (экспертную организацию) в данной сфере.</w:t>
      </w:r>
    </w:p>
    <w:p>
      <w:pPr>
        <w:pStyle w:val="Style9"/>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 (цитата).</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пункту 3 Правил от 28.11.2013 №1085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участников закупки, которые не были отклонены.</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Пунктом 11 Правил от 28.11.2013 №1085 установлено, что для оценки заявок (предложений) по каждому критерию оценки используется 100-балльная шкала оценки. Если в соответствии с пунктом 10 Правил от 28.11.2013 №1085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основании изложенного, в целях выявления лучшего условия исполнения контракта, документация о закупке должна содержать, в частности:</w:t>
      </w:r>
    </w:p>
    <w:p>
      <w:pPr>
        <w:pStyle w:val="Style9"/>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w:t>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оценки по нестоимостным критериям;</w:t>
      </w:r>
    </w:p>
    <w:p>
      <w:pPr>
        <w:pStyle w:val="Style9"/>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pPr>
        <w:pStyle w:val="Style9"/>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Комиссия, изучив Конкурсную документацию, установила, что порядок оценки заявок не позволяет выявить лучшее условие исполнения контракта, поскольку в Конкурсной документации не установлена пропорциональная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учитывая, что в отношении сведений, представляемых по указанному критерию возможна количественная оценка.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Кроме того, порядок оценки заявок по критерию "Качественные, функциональные и экологические характеристики объекта закупки" не позволяет выявить лучшее условие исполнения контракта, поскольку положения Конкурсной документации не содержат инструкцию по заполнению заявки, позволяющую определить какие именно сведения подлежат описанию и представлению участниками, а также не раскрывают содержание понятий «предложения по методологии выполнения работ», «организация охраны труда и окружающей среды» и прочее, позволяющее определить наличие положительной и/или отрицательной информации о деловой репутации участников закупки, и соответственно подлежащие представлению участниками закупки в своих заявках для получения оценки по нестоимостному критерию "Качественные, функциональные и экологические характеристики объекта закупки".</w:t>
      </w:r>
    </w:p>
    <w:p>
      <w:pPr>
        <w:pStyle w:val="Style9"/>
        <w:widowControl w:val="0"/>
        <w:keepNext w:val="0"/>
        <w:keepLines w:val="0"/>
        <w:shd w:val="clear" w:color="auto" w:fill="auto"/>
        <w:bidi w:val="0"/>
        <w:spacing w:before="0" w:after="60" w:line="322" w:lineRule="exact"/>
        <w:ind w:left="20" w:right="20" w:firstLine="700"/>
      </w:pPr>
      <w:r>
        <w:rPr>
          <w:lang w:val="ru-RU" w:eastAsia="ru-RU" w:bidi="ru-RU"/>
          <w:w w:val="100"/>
          <w:spacing w:val="0"/>
          <w:color w:val="000000"/>
          <w:position w:val="0"/>
        </w:rPr>
        <w:t>Данные действия Заказчика нарушают пункт 9 части 1 статьи 50 Закона о контрактной системе, Правила от 28.11.2013 №1085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9"/>
        <w:numPr>
          <w:ilvl w:val="1"/>
          <w:numId w:val="17"/>
        </w:numPr>
        <w:tabs>
          <w:tab w:leader="none" w:pos="1417"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2 статьи 50 Закона о контрактной системе к конкурсной документации прилагается проект контракта, который является неотъемлемой частью этой документации. При этом согласно требованиям части 6 статьи 50, части 1 статьи 54 Закона о контрактной системе по истечении срока для внесения изменений в конкурсную документацию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конкурсной документации, условий, указанных в заявке на участие в конкурсе, поданной участником конкурса, с которым заключается контракт.</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48"/>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48"/>
          <w:lang w:val="en-US" w:eastAsia="en-US" w:bidi="en-US"/>
        </w:rPr>
        <w:t xml:space="preserve">N </w:t>
      </w:r>
      <w:r>
        <w:rPr>
          <w:rStyle w:val="CharStyle48"/>
        </w:rPr>
        <w:t xml:space="preserve">570 и признании утратившим силу постановления Правительства Российской Федерации от 25 ноября 2013 г. </w:t>
      </w:r>
      <w:r>
        <w:rPr>
          <w:rStyle w:val="CharStyle48"/>
          <w:lang w:val="en-US" w:eastAsia="en-US" w:bidi="en-US"/>
        </w:rPr>
        <w:t xml:space="preserve">N </w:t>
      </w:r>
      <w:r>
        <w:rPr>
          <w:rStyle w:val="CharStyle48"/>
        </w:rPr>
        <w:t>1063</w:t>
      </w:r>
      <w:r>
        <w:rPr>
          <w:lang w:val="ru-RU" w:eastAsia="ru-RU" w:bidi="ru-RU"/>
          <w:w w:val="100"/>
          <w:spacing w:val="0"/>
          <w:color w:val="000000"/>
          <w:position w:val="0"/>
        </w:rPr>
        <w:t>» (далее -Правила от 30.08.2017 №1042).</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9"/>
        <w:numPr>
          <w:ilvl w:val="0"/>
          <w:numId w:val="13"/>
        </w:numPr>
        <w:tabs>
          <w:tab w:leader="none" w:pos="1877" w:val="left"/>
          <w:tab w:leader="none" w:pos="3878" w:val="left"/>
          <w:tab w:leader="none" w:pos="10211" w:val="righ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9"/>
        <w:tabs>
          <w:tab w:leader="none" w:pos="1877" w:val="left"/>
          <w:tab w:leader="none" w:pos="3878" w:val="left"/>
          <w:tab w:leader="none" w:pos="10211"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9"/>
        <w:numPr>
          <w:ilvl w:val="0"/>
          <w:numId w:val="13"/>
        </w:numPr>
        <w:tabs>
          <w:tab w:leader="none" w:pos="1877" w:val="left"/>
          <w:tab w:leader="none" w:pos="3878" w:val="left"/>
          <w:tab w:leader="none" w:pos="10211" w:val="righ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9"/>
        <w:tabs>
          <w:tab w:leader="none" w:pos="1877" w:val="left"/>
          <w:tab w:leader="none" w:pos="3878" w:val="left"/>
          <w:tab w:leader="none" w:pos="10211"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поставщиком</w:t>
        <w:tab/>
        <w:t>(подрядчиком,</w:t>
        <w:tab/>
        <w:t>исполнителем)</w:t>
        <w:tab/>
        <w:t>обязательства, предусмотренного</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9"/>
        <w:numPr>
          <w:ilvl w:val="0"/>
          <w:numId w:val="1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В разделе 5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19"/>
        </w:rPr>
        <w:t>«...</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 августа 2017 г. № 1042,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5"/>
        <w:widowControl w:val="0"/>
        <w:keepNext w:val="0"/>
        <w:keepLines w:val="0"/>
        <w:shd w:val="clear" w:color="auto" w:fill="auto"/>
        <w:bidi w:val="0"/>
        <w:spacing w:before="0" w:after="0" w:line="274" w:lineRule="exact"/>
        <w:ind w:left="20" w:right="0" w:firstLine="860"/>
      </w:pPr>
      <w:r>
        <w:rPr>
          <w:lang w:val="ru-RU" w:eastAsia="ru-RU" w:bidi="ru-RU"/>
          <w:w w:val="100"/>
          <w:spacing w:val="0"/>
          <w:color w:val="000000"/>
          <w:position w:val="0"/>
        </w:rPr>
        <w:t>а) 10 процентов цены Контракта в случае, если цена Контракта не превышает 3 млн.</w:t>
      </w:r>
    </w:p>
    <w:p>
      <w:pPr>
        <w:pStyle w:val="Style15"/>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рублей;</w:t>
      </w:r>
    </w:p>
    <w:p>
      <w:pPr>
        <w:pStyle w:val="Style15"/>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б) 5 процентов цены Контракта в случае, если цена Контракта составляет от 3 млн. рублей до 50 млн. рублей.</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15"/>
        <w:widowControl w:val="0"/>
        <w:keepNext w:val="0"/>
        <w:keepLines w:val="0"/>
        <w:shd w:val="clear" w:color="auto" w:fill="auto"/>
        <w:bidi w:val="0"/>
        <w:spacing w:before="0" w:after="0" w:line="274"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15"/>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30.08.2017 г. № 1042 ,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5"/>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15"/>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15"/>
        <w:numPr>
          <w:ilvl w:val="0"/>
          <w:numId w:val="25"/>
        </w:numPr>
        <w:tabs>
          <w:tab w:leader="none" w:pos="5408" w:val="left"/>
          <w:tab w:leader="none" w:pos="10211" w:val="right"/>
        </w:tabs>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В случае просрочки исполнения Исполнителем обязательства, предусмотренного Контрактом, Исполнитель оплачивает Заказчику пеню.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w:t>
        <w:tab/>
        <w:t>трехсотой действующей на</w:t>
        <w:tab/>
        <w:t>дату уплаты пени</w:t>
      </w:r>
    </w:p>
    <w:p>
      <w:pPr>
        <w:pStyle w:val="Style15"/>
        <w:tabs>
          <w:tab w:leader="none" w:pos="5343" w:val="right"/>
          <w:tab w:leader="none" w:pos="5488" w:val="left"/>
          <w:tab w:leader="none" w:pos="6654" w:val="left"/>
          <w:tab w:leader="none" w:pos="10211"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ставки</w:t>
        <w:tab/>
        <w:t>рефинансирования Центрального банка</w:t>
        <w:tab/>
        <w:t>Российской</w:t>
        <w:tab/>
        <w:t>Федерации от</w:t>
        <w:tab/>
        <w:t>цены Контракта,</w:t>
      </w:r>
    </w:p>
    <w:p>
      <w:pPr>
        <w:pStyle w:val="Style15"/>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5"/>
        <w:numPr>
          <w:ilvl w:val="0"/>
          <w:numId w:val="25"/>
        </w:numPr>
        <w:tabs>
          <w:tab w:leader="none" w:pos="5408" w:val="left"/>
          <w:tab w:leader="none" w:pos="6670" w:val="left"/>
          <w:tab w:leader="none" w:pos="10211" w:val="right"/>
        </w:tabs>
        <w:widowControl w:val="0"/>
        <w:keepNext w:val="0"/>
        <w:keepLines w:val="0"/>
        <w:shd w:val="clear" w:color="auto" w:fill="auto"/>
        <w:bidi w:val="0"/>
        <w:spacing w:before="0" w:after="0" w:line="274" w:lineRule="exact"/>
        <w:ind w:left="20" w:right="0" w:firstLine="860"/>
      </w:pPr>
      <w:r>
        <w:rPr>
          <w:lang w:val="ru-RU" w:eastAsia="ru-RU" w:bidi="ru-RU"/>
          <w:w w:val="100"/>
          <w:spacing w:val="0"/>
          <w:color w:val="000000"/>
          <w:position w:val="0"/>
        </w:rPr>
        <w:t xml:space="preserve"> За каждый факт неисполнения</w:t>
        <w:tab/>
        <w:t>Заказчиком</w:t>
        <w:tab/>
        <w:t>обязательств,</w:t>
        <w:tab/>
        <w:t>предусмотренных</w:t>
      </w:r>
    </w:p>
    <w:p>
      <w:pPr>
        <w:pStyle w:val="Style15"/>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15"/>
        <w:widowControl w:val="0"/>
        <w:keepNext w:val="0"/>
        <w:keepLines w:val="0"/>
        <w:shd w:val="clear" w:color="auto" w:fill="auto"/>
        <w:bidi w:val="0"/>
        <w:spacing w:before="0" w:after="0" w:line="274" w:lineRule="exact"/>
        <w:ind w:left="2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5"/>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5"/>
        <w:numPr>
          <w:ilvl w:val="0"/>
          <w:numId w:val="25"/>
        </w:numPr>
        <w:tabs>
          <w:tab w:leader="none" w:pos="5408" w:val="left"/>
          <w:tab w:leader="none" w:pos="6649" w:val="left"/>
          <w:tab w:leader="none" w:pos="10211" w:val="right"/>
        </w:tabs>
        <w:widowControl w:val="0"/>
        <w:keepNext w:val="0"/>
        <w:keepLines w:val="0"/>
        <w:shd w:val="clear" w:color="auto" w:fill="auto"/>
        <w:bidi w:val="0"/>
        <w:spacing w:before="0" w:after="0" w:line="274" w:lineRule="exact"/>
        <w:ind w:left="20" w:right="0" w:firstLine="860"/>
      </w:pPr>
      <w:r>
        <w:rPr>
          <w:lang w:val="ru-RU" w:eastAsia="ru-RU" w:bidi="ru-RU"/>
          <w:w w:val="100"/>
          <w:spacing w:val="0"/>
          <w:color w:val="000000"/>
          <w:position w:val="0"/>
        </w:rPr>
        <w:t xml:space="preserve"> В случае просрочки исполнения</w:t>
        <w:tab/>
        <w:t>Заказчиком</w:t>
        <w:tab/>
        <w:t>обязательства,</w:t>
        <w:tab/>
        <w:t>предусмотренного</w:t>
      </w:r>
    </w:p>
    <w:p>
      <w:pPr>
        <w:pStyle w:val="Style15"/>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 уплаченной в срок суммы.</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5"/>
        <w:numPr>
          <w:ilvl w:val="0"/>
          <w:numId w:val="25"/>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9"/>
        <w:widowControl w:val="0"/>
        <w:keepNext w:val="0"/>
        <w:keepLines w:val="0"/>
        <w:shd w:val="clear" w:color="auto" w:fill="auto"/>
        <w:bidi w:val="0"/>
        <w:spacing w:before="0" w:after="0" w:line="322" w:lineRule="exact"/>
        <w:ind w:left="20" w:right="0" w:firstLine="860"/>
      </w:pPr>
      <w:r>
        <w:rPr>
          <w:rStyle w:val="CharStyle19"/>
        </w:rPr>
        <w:t>...»</w:t>
      </w:r>
      <w:r>
        <w:rPr>
          <w:lang w:val="ru-RU" w:eastAsia="ru-RU" w:bidi="ru-RU"/>
          <w:w w:val="100"/>
          <w:spacing w:val="0"/>
          <w:color w:val="000000"/>
          <w:position w:val="0"/>
        </w:rPr>
        <w:t xml:space="preserve"> (цитата).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Конкурсной документации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9"/>
        <w:numPr>
          <w:ilvl w:val="0"/>
          <w:numId w:val="27"/>
        </w:numPr>
        <w:tabs>
          <w:tab w:leader="none" w:pos="1443" w:val="left"/>
        </w:tabs>
        <w:widowControl w:val="0"/>
        <w:keepNext w:val="0"/>
        <w:keepLines w:val="0"/>
        <w:shd w:val="clear" w:color="auto" w:fill="auto"/>
        <w:bidi w:val="0"/>
        <w:spacing w:before="0" w:after="60" w:line="322" w:lineRule="exact"/>
        <w:ind w:left="20" w:right="20" w:firstLine="0"/>
      </w:pPr>
      <w:r>
        <w:rPr>
          <w:lang w:val="ru-RU" w:eastAsia="ru-RU" w:bidi="ru-RU"/>
          <w:w w:val="100"/>
          <w:spacing w:val="0"/>
          <w:color w:val="000000"/>
          <w:position w:val="0"/>
        </w:rPr>
        <w:t>№ 1042, нарушают требования частей 5, 7, 8 статьи 34 Закона о контрактной системе, пункта 5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9"/>
        <w:numPr>
          <w:ilvl w:val="1"/>
          <w:numId w:val="17"/>
        </w:numPr>
        <w:tabs>
          <w:tab w:leader="none" w:pos="1443"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части 1 статьи 50 Закона о контрактной системе конкурсная документация должна содержать информацию, указанную в извещении о проведении открытого конкурса.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3 статьи 49 Закона о контрактной системе определено, что в извещении о проведении открытого конкурса заказчик указывает в том числе: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пунктом 1 части 1 статьи 31 Закона о контрактной системе, а также требование, предъявляемое к участникам открытого конкурса в соответствии с частью 1.1 (при наличии такого требования) статьи 31 Закона о контрактной системе (пункт 2 части 3 статьи 49 Закона о контрактной системе);</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9"/>
        <w:numPr>
          <w:ilvl w:val="0"/>
          <w:numId w:val="2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numPr>
          <w:ilvl w:val="0"/>
          <w:numId w:val="2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утратил силу. - Федеральный закон от 04.06.2014 №140-ФЗ;</w:t>
      </w:r>
    </w:p>
    <w:p>
      <w:pPr>
        <w:pStyle w:val="Style9"/>
        <w:numPr>
          <w:ilvl w:val="0"/>
          <w:numId w:val="29"/>
        </w:numPr>
        <w:tabs>
          <w:tab w:leader="none" w:pos="4768" w:val="right"/>
          <w:tab w:leader="none" w:pos="4920" w:val="left"/>
          <w:tab w:leader="none" w:pos="7431" w:val="lef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непроведение ликвидации</w:t>
        <w:tab/>
        <w:t>участника закупки -</w:t>
        <w:tab/>
        <w:t>юридического лица и</w:t>
      </w:r>
    </w:p>
    <w:p>
      <w:pPr>
        <w:pStyle w:val="Style9"/>
        <w:tabs>
          <w:tab w:leader="none" w:pos="4837" w:val="left"/>
          <w:tab w:leader="none" w:pos="6566" w:val="center"/>
          <w:tab w:leader="none" w:pos="7416"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отсутствие решения арбитражного</w:t>
        <w:tab/>
        <w:t>суда о</w:t>
        <w:tab/>
        <w:t>признании</w:t>
        <w:tab/>
        <w:t>участника закупки -</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юридического лица или индивидуального предпринимателя несостоятельным (банкротом) и об открытии конкурсного производства;</w:t>
      </w:r>
    </w:p>
    <w:p>
      <w:pPr>
        <w:pStyle w:val="Style9"/>
        <w:numPr>
          <w:ilvl w:val="0"/>
          <w:numId w:val="29"/>
        </w:numPr>
        <w:tabs>
          <w:tab w:leader="none" w:pos="4768" w:val="right"/>
          <w:tab w:leader="none" w:pos="6566" w:val="center"/>
          <w:tab w:leader="none" w:pos="7416" w:val="lef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неприостановление деятельности</w:t>
        <w:tab/>
        <w:t>участника</w:t>
        <w:tab/>
        <w:t>закупки в порядке,</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установленном Кодексом Российской Федерации об административных правонарушениях, на дату подачи заявки на участие в закупке;</w:t>
      </w:r>
    </w:p>
    <w:p>
      <w:pPr>
        <w:pStyle w:val="Style9"/>
        <w:numPr>
          <w:ilvl w:val="0"/>
          <w:numId w:val="29"/>
        </w:numPr>
        <w:tabs>
          <w:tab w:leader="none" w:pos="4916" w:val="left"/>
          <w:tab w:leader="none" w:pos="4835" w:val="left"/>
          <w:tab w:leader="none" w:pos="6566" w:val="center"/>
          <w:tab w:leader="none" w:pos="7416" w:val="lef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отсутствие у участника</w:t>
        <w:tab/>
        <w:t>закупки</w:t>
        <w:tab/>
        <w:t>недоимки</w:t>
        <w:tab/>
        <w:t>по налогам, сборам,</w:t>
      </w:r>
    </w:p>
    <w:p>
      <w:pPr>
        <w:pStyle w:val="Style9"/>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задолженности по иным обязательным платежам в бюджеты бюджетной системы</w:t>
      </w:r>
    </w:p>
    <w:p>
      <w:pPr>
        <w:pStyle w:val="Style9"/>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9"/>
        <w:numPr>
          <w:ilvl w:val="0"/>
          <w:numId w:val="2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утратил силу с 01.01.2014. — Федеральный закон от 28.12.2013 №396-ФЗ;</w:t>
      </w:r>
    </w:p>
    <w:p>
      <w:pPr>
        <w:pStyle w:val="Style9"/>
        <w:numPr>
          <w:ilvl w:val="0"/>
          <w:numId w:val="2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(пункт 7 в редакции Федерального закона от 28.12.2016 №489-ФЗ)</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(пункт 7.1 введен Федеральным законом от</w:t>
      </w:r>
    </w:p>
    <w:p>
      <w:pPr>
        <w:pStyle w:val="Style9"/>
        <w:numPr>
          <w:ilvl w:val="0"/>
          <w:numId w:val="31"/>
        </w:numPr>
        <w:tabs>
          <w:tab w:leader="none" w:pos="1403"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№489-ФЗ)</w:t>
      </w:r>
    </w:p>
    <w:p>
      <w:pPr>
        <w:pStyle w:val="Style9"/>
        <w:numPr>
          <w:ilvl w:val="0"/>
          <w:numId w:val="2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9"/>
        <w:numPr>
          <w:ilvl w:val="0"/>
          <w:numId w:val="2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(пункт 9 введен Федеральным законом от</w:t>
      </w:r>
    </w:p>
    <w:p>
      <w:pPr>
        <w:pStyle w:val="Style9"/>
        <w:numPr>
          <w:ilvl w:val="0"/>
          <w:numId w:val="33"/>
        </w:numPr>
        <w:tabs>
          <w:tab w:leader="none" w:pos="1394"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№396-ФЗ)</w:t>
      </w:r>
    </w:p>
    <w:p>
      <w:pPr>
        <w:pStyle w:val="Style9"/>
        <w:numPr>
          <w:ilvl w:val="0"/>
          <w:numId w:val="29"/>
        </w:numPr>
        <w:tabs>
          <w:tab w:leader="none" w:pos="1370"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участник закупки не является офшорной компанией (пункт 10 введен Федеральным законом от 13.07.2015 №227-ФЗ).</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Нормы положений пунктов 7 и 7.1 части 1 статьи 31 Закона о контрактной системе являются обязательными к применению с 09.01.2017.</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подпункта г) пункта 1 части 2 статьи 51 Закона о контрактной системе установлено что,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и документы об участнике открытого конкурса, подавшем заявку на участие в открытом конкурсе, а именно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декларация о соответствии участника открытого конкурса требованиям, установленным в соответствии с пунктами 3 - 9 части 1 статьи 31 настоящего Федерального закона;</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Комиссией установлено, что Заказчиком в Конкурсной документации установлены следующая примерная форма заявки: «.</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ФОРМА ЗАЯВКИ НА УЧАСТИЕ В ОТКРЫТОМ КОНКУРСЕ</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ЗАЯВКА</w:t>
      </w:r>
    </w:p>
    <w:p>
      <w:pPr>
        <w:pStyle w:val="Style5"/>
        <w:widowControl w:val="0"/>
        <w:keepNext w:val="0"/>
        <w:keepLines w:val="0"/>
        <w:shd w:val="clear" w:color="auto" w:fill="auto"/>
        <w:bidi w:val="0"/>
        <w:spacing w:before="0" w:after="5"/>
        <w:ind w:left="0" w:right="0" w:firstLine="0"/>
      </w:pPr>
      <w:r>
        <w:rPr>
          <w:lang w:val="ru-RU" w:eastAsia="ru-RU" w:bidi="ru-RU"/>
          <w:w w:val="100"/>
          <w:spacing w:val="0"/>
          <w:color w:val="000000"/>
          <w:position w:val="0"/>
        </w:rPr>
        <w:t>НА УЧАСТ</w:t>
      </w:r>
      <w:r>
        <w:rPr>
          <w:rStyle w:val="CharStyle49"/>
          <w:b/>
          <w:bCs/>
        </w:rPr>
        <w:t>И</w:t>
      </w:r>
      <w:r>
        <w:rPr>
          <w:lang w:val="ru-RU" w:eastAsia="ru-RU" w:bidi="ru-RU"/>
          <w:w w:val="100"/>
          <w:spacing w:val="0"/>
          <w:color w:val="000000"/>
          <w:position w:val="0"/>
        </w:rPr>
        <w:t>Е В ОТКРЫТОМ КОНКУРСЕ</w:t>
      </w:r>
    </w:p>
    <w:p>
      <w:pPr>
        <w:pStyle w:val="Style50"/>
        <w:framePr w:w="10003" w:wrap="notBeside" w:vAnchor="text" w:hAnchor="text" w:xAlign="center" w:y="1"/>
        <w:widowControl w:val="0"/>
        <w:keepNext w:val="0"/>
        <w:keepLines w:val="0"/>
        <w:shd w:val="clear" w:color="auto" w:fill="auto"/>
        <w:bidi w:val="0"/>
        <w:jc w:val="left"/>
        <w:spacing w:before="0" w:after="0" w:line="230" w:lineRule="exact"/>
        <w:ind w:left="0" w:right="0" w:firstLine="0"/>
      </w:pPr>
      <w:r>
        <w:rPr>
          <w:rStyle w:val="CharStyle52"/>
          <w:b/>
          <w:bCs/>
        </w:rPr>
        <w:t>Сведения об участнике открытого конкурса:</w:t>
      </w:r>
    </w:p>
    <w:tbl>
      <w:tblPr>
        <w:tblOverlap w:val="never"/>
        <w:tblLayout w:type="fixed"/>
        <w:jc w:val="center"/>
      </w:tblPr>
      <w:tblGrid>
        <w:gridCol w:w="581"/>
        <w:gridCol w:w="4709"/>
        <w:gridCol w:w="4714"/>
      </w:tblGrid>
      <w:tr>
        <w:trPr>
          <w:trHeight w:val="581" w:hRule="exact"/>
        </w:trPr>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jc w:val="left"/>
              <w:spacing w:before="0" w:after="60" w:line="230" w:lineRule="exact"/>
              <w:ind w:left="160" w:right="0" w:firstLine="0"/>
            </w:pPr>
            <w:r>
              <w:rPr>
                <w:rStyle w:val="CharStyle53"/>
              </w:rPr>
              <w:t>№</w:t>
            </w:r>
          </w:p>
          <w:p>
            <w:pPr>
              <w:pStyle w:val="Style9"/>
              <w:framePr w:w="10003" w:wrap="notBeside" w:vAnchor="text" w:hAnchor="text" w:xAlign="center" w:y="1"/>
              <w:widowControl w:val="0"/>
              <w:keepNext w:val="0"/>
              <w:keepLines w:val="0"/>
              <w:shd w:val="clear" w:color="auto" w:fill="auto"/>
              <w:bidi w:val="0"/>
              <w:jc w:val="left"/>
              <w:spacing w:before="60" w:after="0" w:line="230" w:lineRule="exact"/>
              <w:ind w:left="160" w:right="0" w:firstLine="0"/>
            </w:pPr>
            <w:r>
              <w:rPr>
                <w:rStyle w:val="CharStyle53"/>
              </w:rPr>
              <w:t>п/п</w:t>
            </w:r>
          </w:p>
        </w:tc>
        <w:tc>
          <w:tcPr>
            <w:shd w:val="clear" w:color="auto" w:fill="FFFFFF"/>
            <w:tcBorders>
              <w:left w:val="single" w:sz="4"/>
              <w:top w:val="single" w:sz="4"/>
            </w:tcBorders>
            <w:vAlign w:val="center"/>
          </w:tcPr>
          <w:p>
            <w:pPr>
              <w:pStyle w:val="Style9"/>
              <w:framePr w:w="1000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53"/>
              </w:rPr>
              <w:t>Наименование сведений</w:t>
            </w:r>
          </w:p>
        </w:tc>
        <w:tc>
          <w:tcPr>
            <w:shd w:val="clear" w:color="auto" w:fill="FFFFFF"/>
            <w:tcBorders>
              <w:left w:val="single" w:sz="4"/>
              <w:right w:val="single" w:sz="4"/>
              <w:top w:val="single" w:sz="4"/>
            </w:tcBorders>
            <w:vAlign w:val="center"/>
          </w:tcPr>
          <w:p>
            <w:pPr>
              <w:pStyle w:val="Style9"/>
              <w:framePr w:w="1000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53"/>
              </w:rPr>
              <w:t>Информация</w:t>
            </w:r>
          </w:p>
        </w:tc>
      </w:tr>
      <w:tr>
        <w:trPr>
          <w:trHeight w:val="1128" w:hRule="exact"/>
        </w:trPr>
        <w:tc>
          <w:tcPr>
            <w:shd w:val="clear" w:color="auto" w:fill="FFFFFF"/>
            <w:tcBorders>
              <w:left w:val="single" w:sz="4"/>
              <w:top w:val="single" w:sz="4"/>
              <w:bottom w:val="single" w:sz="4"/>
            </w:tcBorders>
            <w:vAlign w:val="top"/>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54"/>
              </w:rPr>
              <w:t>1</w:t>
            </w:r>
          </w:p>
        </w:tc>
        <w:tc>
          <w:tcPr>
            <w:shd w:val="clear" w:color="auto" w:fill="FFFFFF"/>
            <w:tcBorders>
              <w:left w:val="single" w:sz="4"/>
              <w:top w:val="single" w:sz="4"/>
              <w:bottom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74" w:lineRule="exact"/>
              <w:ind w:left="0" w:right="0" w:firstLine="0"/>
            </w:pPr>
            <w:r>
              <w:rPr>
                <w:rStyle w:val="CharStyle54"/>
              </w:rPr>
              <w:t>Наименование, фирменное наименование (при наличии) (для юридического лица), фамилия, имя, отчество (при наличии), паспортные данные (для физического лица)</w:t>
            </w:r>
          </w:p>
        </w:tc>
        <w:tc>
          <w:tcPr>
            <w:shd w:val="clear" w:color="auto" w:fill="FFFFFF"/>
            <w:tcBorders>
              <w:left w:val="single" w:sz="4"/>
              <w:right w:val="single" w:sz="4"/>
              <w:top w:val="single" w:sz="4"/>
              <w:bottom w:val="single" w:sz="4"/>
            </w:tcBorders>
            <w:vAlign w:val="top"/>
          </w:tcPr>
          <w:p>
            <w:pPr>
              <w:framePr w:w="10003"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4709"/>
        <w:gridCol w:w="4714"/>
      </w:tblGrid>
      <w:tr>
        <w:trPr>
          <w:trHeight w:val="854" w:hRule="exact"/>
        </w:trPr>
        <w:tc>
          <w:tcPr>
            <w:shd w:val="clear" w:color="auto" w:fill="FFFFFF"/>
            <w:tcBorders>
              <w:left w:val="single" w:sz="4"/>
              <w:top w:val="single" w:sz="4"/>
            </w:tcBorders>
            <w:vAlign w:val="top"/>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2</w:t>
            </w:r>
          </w:p>
        </w:tc>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78" w:lineRule="exact"/>
              <w:ind w:left="0" w:right="0" w:firstLine="0"/>
            </w:pPr>
            <w:r>
              <w:rPr>
                <w:rStyle w:val="CharStyle54"/>
              </w:rPr>
              <w:t>Место нахождения, почтовый адрес (для юридического лица), место жительства (для физического лица)</w:t>
            </w:r>
          </w:p>
        </w:tc>
        <w:tc>
          <w:tcPr>
            <w:shd w:val="clear" w:color="auto" w:fill="FFFFFF"/>
            <w:tcBorders>
              <w:left w:val="single" w:sz="4"/>
              <w:right w:val="single" w:sz="4"/>
              <w:top w:val="single" w:sz="4"/>
            </w:tcBorders>
            <w:vAlign w:val="top"/>
          </w:tcPr>
          <w:p>
            <w:pPr>
              <w:framePr w:w="10003" w:wrap="notBeside" w:vAnchor="text" w:hAnchor="text" w:xAlign="center" w:y="1"/>
              <w:widowControl w:val="0"/>
              <w:rPr>
                <w:sz w:val="10"/>
                <w:szCs w:val="10"/>
              </w:rPr>
            </w:pPr>
          </w:p>
        </w:tc>
      </w:tr>
      <w:tr>
        <w:trPr>
          <w:trHeight w:val="562" w:hRule="exact"/>
        </w:trPr>
        <w:tc>
          <w:tcPr>
            <w:shd w:val="clear" w:color="auto" w:fill="FFFFFF"/>
            <w:tcBorders>
              <w:left w:val="single" w:sz="4"/>
              <w:top w:val="single" w:sz="4"/>
            </w:tcBorders>
            <w:vAlign w:val="top"/>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3</w:t>
            </w:r>
          </w:p>
        </w:tc>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83" w:lineRule="exact"/>
              <w:ind w:left="0" w:right="0" w:firstLine="0"/>
            </w:pPr>
            <w:r>
              <w:rPr>
                <w:rStyle w:val="CharStyle54"/>
              </w:rPr>
              <w:t>Контактный телефон (с указанием кода города)</w:t>
            </w:r>
          </w:p>
        </w:tc>
        <w:tc>
          <w:tcPr>
            <w:shd w:val="clear" w:color="auto" w:fill="FFFFFF"/>
            <w:tcBorders>
              <w:left w:val="single" w:sz="4"/>
              <w:right w:val="single" w:sz="4"/>
              <w:top w:val="single" w:sz="4"/>
            </w:tcBorders>
            <w:vAlign w:val="top"/>
          </w:tcPr>
          <w:p>
            <w:pPr>
              <w:framePr w:w="10003"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4</w:t>
            </w:r>
          </w:p>
        </w:tc>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10" w:lineRule="exact"/>
              <w:ind w:left="0" w:right="0" w:firstLine="0"/>
            </w:pPr>
            <w:r>
              <w:rPr>
                <w:rStyle w:val="CharStyle54"/>
              </w:rPr>
              <w:t>Адрес электронной почты (при наличии)</w:t>
            </w:r>
            <w:r>
              <w:rPr>
                <w:rStyle w:val="CharStyle54"/>
                <w:vertAlign w:val="superscript"/>
              </w:rPr>
              <w:footnoteReference w:id="2"/>
            </w:r>
          </w:p>
        </w:tc>
        <w:tc>
          <w:tcPr>
            <w:shd w:val="clear" w:color="auto" w:fill="FFFFFF"/>
            <w:tcBorders>
              <w:left w:val="single" w:sz="4"/>
              <w:right w:val="single" w:sz="4"/>
              <w:top w:val="single" w:sz="4"/>
            </w:tcBorders>
            <w:vAlign w:val="top"/>
          </w:tcPr>
          <w:p>
            <w:pPr>
              <w:framePr w:w="10003" w:wrap="notBeside" w:vAnchor="text" w:hAnchor="text" w:xAlign="center" w:y="1"/>
              <w:widowControl w:val="0"/>
              <w:rPr>
                <w:sz w:val="10"/>
                <w:szCs w:val="10"/>
              </w:rPr>
            </w:pPr>
          </w:p>
        </w:tc>
      </w:tr>
      <w:tr>
        <w:trPr>
          <w:trHeight w:val="283" w:hRule="exact"/>
        </w:trPr>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5</w:t>
            </w:r>
          </w:p>
        </w:tc>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10" w:lineRule="exact"/>
              <w:ind w:left="0" w:right="0" w:firstLine="0"/>
            </w:pPr>
            <w:r>
              <w:rPr>
                <w:rStyle w:val="CharStyle54"/>
              </w:rPr>
              <w:t xml:space="preserve">Банковские реквизиты </w:t>
            </w:r>
            <w:r>
              <w:rPr>
                <w:rStyle w:val="CharStyle54"/>
                <w:vertAlign w:val="superscript"/>
              </w:rPr>
              <w:footnoteReference w:id="3"/>
            </w:r>
          </w:p>
        </w:tc>
        <w:tc>
          <w:tcPr>
            <w:shd w:val="clear" w:color="auto" w:fill="FFFFFF"/>
            <w:tcBorders>
              <w:left w:val="single" w:sz="4"/>
              <w:right w:val="single" w:sz="4"/>
              <w:top w:val="single" w:sz="4"/>
            </w:tcBorders>
            <w:vAlign w:val="top"/>
          </w:tcPr>
          <w:p>
            <w:pPr>
              <w:framePr w:w="10003" w:wrap="notBeside" w:vAnchor="text" w:hAnchor="text" w:xAlign="center" w:y="1"/>
              <w:widowControl w:val="0"/>
              <w:rPr>
                <w:sz w:val="10"/>
                <w:szCs w:val="10"/>
              </w:rPr>
            </w:pPr>
          </w:p>
        </w:tc>
      </w:tr>
      <w:tr>
        <w:trPr>
          <w:trHeight w:val="835" w:hRule="exact"/>
        </w:trPr>
        <w:tc>
          <w:tcPr>
            <w:shd w:val="clear" w:color="auto" w:fill="FFFFFF"/>
            <w:tcBorders>
              <w:left w:val="single" w:sz="4"/>
              <w:top w:val="single" w:sz="4"/>
            </w:tcBorders>
            <w:vAlign w:val="top"/>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7</w:t>
            </w:r>
          </w:p>
        </w:tc>
        <w:tc>
          <w:tcPr>
            <w:shd w:val="clear" w:color="auto" w:fill="FFFFFF"/>
            <w:tcBorders>
              <w:left w:val="single" w:sz="4"/>
              <w:top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78" w:lineRule="exact"/>
              <w:ind w:left="0" w:right="0" w:firstLine="0"/>
            </w:pPr>
            <w:r>
              <w:rPr>
                <w:rStyle w:val="CharStyle54"/>
              </w:rPr>
              <w:t>Идентификационный номер налогоплательщика (при наличии) учредителя (ей) (для юридического лица)</w:t>
            </w:r>
          </w:p>
        </w:tc>
        <w:tc>
          <w:tcPr>
            <w:shd w:val="clear" w:color="auto" w:fill="FFFFFF"/>
            <w:tcBorders>
              <w:left w:val="single" w:sz="4"/>
              <w:right w:val="single" w:sz="4"/>
              <w:top w:val="single" w:sz="4"/>
            </w:tcBorders>
            <w:vAlign w:val="top"/>
          </w:tcPr>
          <w:p>
            <w:pPr>
              <w:framePr w:w="10003" w:wrap="notBeside" w:vAnchor="text" w:hAnchor="text" w:xAlign="center" w:y="1"/>
              <w:widowControl w:val="0"/>
              <w:rPr>
                <w:sz w:val="10"/>
                <w:szCs w:val="10"/>
              </w:rPr>
            </w:pPr>
          </w:p>
        </w:tc>
      </w:tr>
      <w:tr>
        <w:trPr>
          <w:trHeight w:val="1685" w:hRule="exact"/>
        </w:trPr>
        <w:tc>
          <w:tcPr>
            <w:shd w:val="clear" w:color="auto" w:fill="FFFFFF"/>
            <w:tcBorders>
              <w:left w:val="single" w:sz="4"/>
              <w:top w:val="single" w:sz="4"/>
              <w:bottom w:val="single" w:sz="4"/>
            </w:tcBorders>
            <w:vAlign w:val="top"/>
          </w:tcPr>
          <w:p>
            <w:pPr>
              <w:pStyle w:val="Style9"/>
              <w:framePr w:w="10003"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54"/>
              </w:rPr>
              <w:t>8</w:t>
            </w:r>
          </w:p>
        </w:tc>
        <w:tc>
          <w:tcPr>
            <w:shd w:val="clear" w:color="auto" w:fill="FFFFFF"/>
            <w:tcBorders>
              <w:left w:val="single" w:sz="4"/>
              <w:top w:val="single" w:sz="4"/>
              <w:bottom w:val="single" w:sz="4"/>
            </w:tcBorders>
            <w:vAlign w:val="bottom"/>
          </w:tcPr>
          <w:p>
            <w:pPr>
              <w:pStyle w:val="Style9"/>
              <w:framePr w:w="10003" w:wrap="notBeside" w:vAnchor="text" w:hAnchor="text" w:xAlign="center" w:y="1"/>
              <w:widowControl w:val="0"/>
              <w:keepNext w:val="0"/>
              <w:keepLines w:val="0"/>
              <w:shd w:val="clear" w:color="auto" w:fill="auto"/>
              <w:bidi w:val="0"/>
              <w:spacing w:before="0" w:after="0" w:line="274" w:lineRule="exact"/>
              <w:ind w:left="0" w:right="0" w:firstLine="0"/>
            </w:pPr>
            <w:r>
              <w:rPr>
                <w:rStyle w:val="CharStyle54"/>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(для юридического лица)</w:t>
            </w:r>
          </w:p>
        </w:tc>
        <w:tc>
          <w:tcPr>
            <w:shd w:val="clear" w:color="auto" w:fill="FFFFFF"/>
            <w:tcBorders>
              <w:left w:val="single" w:sz="4"/>
              <w:right w:val="single" w:sz="4"/>
              <w:top w:val="single" w:sz="4"/>
              <w:bottom w:val="single" w:sz="4"/>
            </w:tcBorders>
            <w:vAlign w:val="top"/>
          </w:tcPr>
          <w:p>
            <w:pPr>
              <w:framePr w:w="10003"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spacing w:before="0" w:after="0"/>
        <w:ind w:left="360" w:right="0" w:firstLine="0"/>
      </w:pPr>
      <w:r>
        <w:rPr>
          <w:lang w:val="ru-RU" w:eastAsia="ru-RU" w:bidi="ru-RU"/>
          <w:w w:val="100"/>
          <w:spacing w:val="0"/>
          <w:color w:val="000000"/>
          <w:position w:val="0"/>
        </w:rPr>
        <w:t>Предложение в отношении объекта закупки:</w:t>
      </w:r>
    </w:p>
    <w:p>
      <w:pPr>
        <w:pStyle w:val="Style15"/>
        <w:widowControl w:val="0"/>
        <w:keepNext w:val="0"/>
        <w:keepLines w:val="0"/>
        <w:shd w:val="clear" w:color="auto" w:fill="auto"/>
        <w:bidi w:val="0"/>
        <w:spacing w:before="0" w:after="0" w:line="274" w:lineRule="exact"/>
        <w:ind w:left="160" w:right="600" w:firstLine="580"/>
      </w:pPr>
      <w:r>
        <w:rPr>
          <w:lang w:val="ru-RU" w:eastAsia="ru-RU" w:bidi="ru-RU"/>
          <w:w w:val="100"/>
          <w:spacing w:val="0"/>
          <w:color w:val="000000"/>
          <w:position w:val="0"/>
        </w:rPr>
        <w:t>Настоящей заявкой выражаем согласие на выполнение работ по разработке проекта организации дорожного движения в муниципальном образовании городской округ Керчь Республики Крым на условиях, предусмотренных извещением о проведении открытого конкурса и конкурсной документацией.</w:t>
      </w:r>
    </w:p>
    <w:p>
      <w:pPr>
        <w:pStyle w:val="Style5"/>
        <w:widowControl w:val="0"/>
        <w:keepNext w:val="0"/>
        <w:keepLines w:val="0"/>
        <w:shd w:val="clear" w:color="auto" w:fill="auto"/>
        <w:bidi w:val="0"/>
        <w:spacing w:before="0" w:after="0"/>
        <w:ind w:left="360" w:right="0" w:firstLine="0"/>
      </w:pPr>
      <w:r>
        <w:rPr>
          <w:lang w:val="ru-RU" w:eastAsia="ru-RU" w:bidi="ru-RU"/>
          <w:w w:val="100"/>
          <w:spacing w:val="0"/>
          <w:color w:val="000000"/>
          <w:position w:val="0"/>
        </w:rPr>
        <w:t>Предложение об условиях исполнения контракта, являющихся критериями оценки заявок:</w:t>
      </w:r>
    </w:p>
    <w:p>
      <w:pPr>
        <w:pStyle w:val="Style15"/>
        <w:numPr>
          <w:ilvl w:val="0"/>
          <w:numId w:val="35"/>
        </w:numPr>
        <w:tabs>
          <w:tab w:leader="underscore" w:pos="6958" w:val="center"/>
        </w:tabs>
        <w:widowControl w:val="0"/>
        <w:keepNext w:val="0"/>
        <w:keepLines w:val="0"/>
        <w:shd w:val="clear" w:color="auto" w:fill="auto"/>
        <w:bidi w:val="0"/>
        <w:spacing w:before="0" w:after="180" w:line="274" w:lineRule="exact"/>
        <w:ind w:left="580" w:right="0" w:firstLine="0"/>
      </w:pPr>
      <w:r>
        <w:rPr>
          <w:lang w:val="ru-RU" w:eastAsia="ru-RU" w:bidi="ru-RU"/>
          <w:w w:val="100"/>
          <w:spacing w:val="0"/>
          <w:color w:val="000000"/>
          <w:position w:val="0"/>
        </w:rPr>
        <w:t xml:space="preserve"> Предлагаемая цена контракта, руб.:</w:t>
        <w:tab/>
        <w:t>.</w:t>
      </w:r>
    </w:p>
    <w:p>
      <w:pPr>
        <w:pStyle w:val="Style15"/>
        <w:numPr>
          <w:ilvl w:val="0"/>
          <w:numId w:val="35"/>
        </w:numPr>
        <w:tabs>
          <w:tab w:leader="underscore" w:pos="6481" w:val="right"/>
        </w:tabs>
        <w:widowControl w:val="0"/>
        <w:keepNext w:val="0"/>
        <w:keepLines w:val="0"/>
        <w:shd w:val="clear" w:color="auto" w:fill="auto"/>
        <w:bidi w:val="0"/>
        <w:jc w:val="left"/>
        <w:spacing w:before="0" w:after="759" w:line="274" w:lineRule="exact"/>
        <w:ind w:left="20" w:right="600" w:firstLine="580"/>
      </w:pPr>
      <w:r>
        <w:rPr>
          <w:lang w:val="ru-RU" w:eastAsia="ru-RU" w:bidi="ru-RU"/>
          <w:w w:val="100"/>
          <w:spacing w:val="0"/>
          <w:color w:val="000000"/>
          <w:position w:val="0"/>
        </w:rPr>
        <w:t xml:space="preserve"> Информация по критерию «Качественные, функциональные и экологические характеристики объекта закупки»:</w:t>
      </w:r>
      <w:r>
        <w:rPr>
          <w:lang w:val="ru-RU" w:eastAsia="ru-RU" w:bidi="ru-RU"/>
          <w:vertAlign w:val="superscript"/>
          <w:w w:val="100"/>
          <w:spacing w:val="0"/>
          <w:color w:val="000000"/>
          <w:position w:val="0"/>
        </w:rPr>
        <w:footnoteReference w:id="4"/>
      </w:r>
      <w:r>
        <w:rPr>
          <w:lang w:val="ru-RU" w:eastAsia="ru-RU" w:bidi="ru-RU"/>
          <w:w w:val="100"/>
          <w:spacing w:val="0"/>
          <w:color w:val="000000"/>
          <w:position w:val="0"/>
        </w:rPr>
        <w:tab/>
        <w:t>.</w:t>
      </w:r>
    </w:p>
    <w:p>
      <w:pPr>
        <w:pStyle w:val="Style27"/>
        <w:tabs>
          <w:tab w:leader="none" w:pos="6958" w:val="center"/>
          <w:tab w:leader="none" w:pos="8953" w:val="center"/>
          <w:tab w:leader="none" w:pos="10378" w:val="righ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(должность лица, выступающего от имени участника закупки,</w:t>
        <w:tab/>
        <w:t>(подпись)</w:t>
        <w:tab/>
        <w:t>(расшифровка</w:t>
        <w:tab/>
        <w:t>подписи)</w:t>
      </w:r>
    </w:p>
    <w:p>
      <w:pPr>
        <w:pStyle w:val="Style27"/>
        <w:widowControl w:val="0"/>
        <w:keepNext w:val="0"/>
        <w:keepLines w:val="0"/>
        <w:shd w:val="clear" w:color="auto" w:fill="auto"/>
        <w:bidi w:val="0"/>
        <w:jc w:val="left"/>
        <w:spacing w:before="0" w:after="0" w:line="226" w:lineRule="exact"/>
        <w:ind w:left="20" w:right="5380" w:firstLine="0"/>
      </w:pPr>
      <w:r>
        <w:rPr>
          <w:lang w:val="ru-RU" w:eastAsia="ru-RU" w:bidi="ru-RU"/>
          <w:w w:val="100"/>
          <w:spacing w:val="0"/>
          <w:color w:val="000000"/>
          <w:position w:val="0"/>
        </w:rPr>
        <w:t>ФИО для физического лица, зарегистрированного в качестве индивидуального предпринимателя)</w:t>
      </w:r>
    </w:p>
    <w:p>
      <w:pPr>
        <w:pStyle w:val="Style27"/>
        <w:widowControl w:val="0"/>
        <w:keepNext w:val="0"/>
        <w:keepLines w:val="0"/>
        <w:shd w:val="clear" w:color="auto" w:fill="auto"/>
        <w:bidi w:val="0"/>
        <w:jc w:val="left"/>
        <w:spacing w:before="0" w:after="273" w:line="226" w:lineRule="exact"/>
        <w:ind w:left="2140" w:right="0" w:firstLine="0"/>
      </w:pPr>
      <w:r>
        <w:rPr>
          <w:lang w:val="ru-RU" w:eastAsia="ru-RU" w:bidi="ru-RU"/>
          <w:w w:val="100"/>
          <w:spacing w:val="0"/>
          <w:color w:val="000000"/>
          <w:position w:val="0"/>
        </w:rPr>
        <w:t>МП (при наличии)</w:t>
      </w:r>
    </w:p>
    <w:p>
      <w:pPr>
        <w:pStyle w:val="Style9"/>
        <w:widowControl w:val="0"/>
        <w:keepNext w:val="0"/>
        <w:keepLines w:val="0"/>
        <w:shd w:val="clear" w:color="auto" w:fill="auto"/>
        <w:bidi w:val="0"/>
        <w:spacing w:before="0" w:after="0" w:line="260" w:lineRule="exact"/>
        <w:ind w:left="160" w:right="0" w:firstLine="580"/>
      </w:pPr>
      <w:r>
        <w:rPr>
          <w:rStyle w:val="CharStyle19"/>
        </w:rPr>
        <w:t>...»</w:t>
      </w:r>
      <w:r>
        <w:rPr>
          <w:lang w:val="ru-RU" w:eastAsia="ru-RU" w:bidi="ru-RU"/>
          <w:w w:val="100"/>
          <w:spacing w:val="0"/>
          <w:color w:val="000000"/>
          <w:position w:val="0"/>
        </w:rPr>
        <w:t xml:space="preserve"> (цитата).</w:t>
      </w:r>
    </w:p>
    <w:p>
      <w:pPr>
        <w:pStyle w:val="Style9"/>
        <w:widowControl w:val="0"/>
        <w:keepNext w:val="0"/>
        <w:keepLines w:val="0"/>
        <w:shd w:val="clear" w:color="auto" w:fill="auto"/>
        <w:bidi w:val="0"/>
        <w:spacing w:before="0" w:after="180" w:line="322" w:lineRule="exact"/>
        <w:ind w:left="20" w:right="360" w:firstLine="860"/>
      </w:pPr>
      <w:r>
        <w:rPr>
          <w:lang w:val="ru-RU" w:eastAsia="ru-RU" w:bidi="ru-RU"/>
          <w:w w:val="100"/>
          <w:spacing w:val="0"/>
          <w:color w:val="000000"/>
          <w:position w:val="0"/>
        </w:rPr>
        <w:t>Учитывая изложенное выше, бездействия Заказчика, не установившего надлежащим образом рекомендованную форму заявки для заполнения участниками Конкурса, нарушают требования подпункта г) пункта 1 части 2 статьи 51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9"/>
        <w:widowControl w:val="0"/>
        <w:keepNext w:val="0"/>
        <w:keepLines w:val="0"/>
        <w:shd w:val="clear" w:color="auto" w:fill="auto"/>
        <w:bidi w:val="0"/>
        <w:spacing w:before="0" w:after="0" w:line="322" w:lineRule="exact"/>
        <w:ind w:left="20" w:right="36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r>
        <w:br w:type="page"/>
      </w:r>
    </w:p>
    <w:p>
      <w:pPr>
        <w:pStyle w:val="Style9"/>
        <w:numPr>
          <w:ilvl w:val="0"/>
          <w:numId w:val="37"/>
        </w:numPr>
        <w:tabs>
          <w:tab w:leader="none" w:pos="1417" w:val="left"/>
        </w:tabs>
        <w:widowControl w:val="0"/>
        <w:keepNext w:val="0"/>
        <w:keepLines w:val="0"/>
        <w:shd w:val="clear" w:color="auto" w:fill="auto"/>
        <w:bidi w:val="0"/>
        <w:spacing w:before="0" w:after="0" w:line="566" w:lineRule="exact"/>
        <w:ind w:left="20" w:right="0" w:firstLine="0"/>
      </w:pPr>
      <w:r>
        <w:rPr>
          <w:lang w:val="ru-RU" w:eastAsia="ru-RU" w:bidi="ru-RU"/>
          <w:w w:val="100"/>
          <w:spacing w:val="0"/>
          <w:color w:val="000000"/>
          <w:position w:val="0"/>
        </w:rPr>
        <w:t>№727/14, Комиссия</w:t>
      </w:r>
    </w:p>
    <w:p>
      <w:pPr>
        <w:pStyle w:val="Style9"/>
        <w:widowControl w:val="0"/>
        <w:keepNext w:val="0"/>
        <w:keepLines w:val="0"/>
        <w:shd w:val="clear" w:color="auto" w:fill="auto"/>
        <w:bidi w:val="0"/>
        <w:jc w:val="left"/>
        <w:spacing w:before="0" w:after="0" w:line="566" w:lineRule="exact"/>
        <w:ind w:left="4900" w:right="0" w:firstLine="0"/>
      </w:pPr>
      <w:r>
        <w:rPr>
          <w:lang w:val="ru-RU" w:eastAsia="ru-RU" w:bidi="ru-RU"/>
          <w:w w:val="100"/>
          <w:spacing w:val="0"/>
          <w:color w:val="000000"/>
          <w:position w:val="0"/>
        </w:rPr>
        <w:t>РЕШИЛА:</w:t>
      </w:r>
    </w:p>
    <w:p>
      <w:pPr>
        <w:pStyle w:val="Style9"/>
        <w:numPr>
          <w:ilvl w:val="0"/>
          <w:numId w:val="39"/>
        </w:numPr>
        <w:widowControl w:val="0"/>
        <w:keepNext w:val="0"/>
        <w:keepLines w:val="0"/>
        <w:shd w:val="clear" w:color="auto" w:fill="auto"/>
        <w:bidi w:val="0"/>
        <w:spacing w:before="0" w:after="0" w:line="566"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9"/>
        <w:numPr>
          <w:ilvl w:val="0"/>
          <w:numId w:val="39"/>
        </w:numPr>
        <w:widowControl w:val="0"/>
        <w:keepNext w:val="0"/>
        <w:keepLines w:val="0"/>
        <w:shd w:val="clear" w:color="auto" w:fill="auto"/>
        <w:bidi w:val="0"/>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частей 5, 7, 8 статьи 34, пункта 9 части 1 статьи 50, подпункта г) пункта 1 части 2 статьи 51 Закона о контрактной системе, Правила № 1085, пункта 5 Правил от 30.08.2017 № 1042.</w:t>
      </w:r>
    </w:p>
    <w:p>
      <w:pPr>
        <w:pStyle w:val="Style9"/>
        <w:numPr>
          <w:ilvl w:val="0"/>
          <w:numId w:val="39"/>
        </w:numPr>
        <w:widowControl w:val="0"/>
        <w:keepNext w:val="0"/>
        <w:keepLines w:val="0"/>
        <w:shd w:val="clear" w:color="auto" w:fill="auto"/>
        <w:bidi w:val="0"/>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нарушения законодательства в сфере закупок.</w:t>
      </w:r>
    </w:p>
    <w:p>
      <w:pPr>
        <w:pStyle w:val="Style9"/>
        <w:numPr>
          <w:ilvl w:val="0"/>
          <w:numId w:val="39"/>
        </w:numPr>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№06/4103-17 для рассмотрения вопроса о возбуждении дела об административном правонарушении.</w:t>
      </w:r>
    </w:p>
    <w:p>
      <w:pPr>
        <w:pStyle w:val="Style9"/>
        <w:numPr>
          <w:ilvl w:val="0"/>
          <w:numId w:val="39"/>
        </w:numPr>
        <w:widowControl w:val="0"/>
        <w:keepNext w:val="0"/>
        <w:keepLines w:val="0"/>
        <w:shd w:val="clear" w:color="auto" w:fill="auto"/>
        <w:bidi w:val="0"/>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№06/12188.</w:t>
      </w:r>
    </w:p>
    <w:p>
      <w:pPr>
        <w:pStyle w:val="Style9"/>
        <w:framePr w:w="2154" w:h="1929" w:wrap="around" w:vAnchor="text" w:hAnchor="margin" w:x="7869" w:y="970"/>
        <w:widowControl w:val="0"/>
        <w:keepNext w:val="0"/>
        <w:keepLines w:val="0"/>
        <w:shd w:val="clear" w:color="auto" w:fill="auto"/>
        <w:bidi w:val="0"/>
        <w:jc w:val="left"/>
        <w:spacing w:before="0" w:after="0" w:line="643" w:lineRule="exact"/>
        <w:ind w:left="100" w:right="140" w:firstLine="0"/>
      </w:pPr>
      <w:r>
        <w:rPr>
          <w:rStyle w:val="CharStyle11"/>
          <w:spacing w:val="0"/>
        </w:rPr>
        <w:t>М. С. Муравьёв Н. П. Казакова О. А. Шалимова</w:t>
      </w:r>
    </w:p>
    <w:p>
      <w:pPr>
        <w:pStyle w:val="Style9"/>
        <w:widowControl w:val="0"/>
        <w:keepNext w:val="0"/>
        <w:keepLines w:val="0"/>
        <w:shd w:val="clear" w:color="auto" w:fill="auto"/>
        <w:bidi w:val="0"/>
        <w:spacing w:before="0" w:after="343"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638" w:lineRule="exact"/>
        <w:ind w:left="20" w:right="3220" w:firstLine="0"/>
        <w:sectPr>
          <w:type w:val="continuous"/>
          <w:pgSz w:w="11906" w:h="16838"/>
          <w:pgMar w:top="1293" w:left="709" w:right="637" w:bottom="928"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pStyle w:val="Style5"/>
        <w:widowControl w:val="0"/>
        <w:keepNext w:val="0"/>
        <w:keepLines w:val="0"/>
        <w:shd w:val="clear" w:color="auto" w:fill="auto"/>
        <w:bidi w:val="0"/>
        <w:spacing w:before="244" w:after="157"/>
        <w:ind w:left="40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line="302" w:lineRule="exact"/>
        <w:ind w:left="20" w:right="680" w:firstLine="1440"/>
      </w:pPr>
      <w:r>
        <w:rPr>
          <w:lang w:val="ru-RU" w:eastAsia="ru-RU" w:bidi="ru-RU"/>
          <w:w w:val="100"/>
          <w:spacing w:val="0"/>
          <w:color w:val="000000"/>
          <w:position w:val="0"/>
        </w:rPr>
        <w:t xml:space="preserve">УПРАВЛЕНИЕ Федеральной антимонопольной службы </w:t>
      </w:r>
      <w:r>
        <w:rPr>
          <w:rStyle w:val="CharStyle56"/>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Крым </w:t>
      </w:r>
      <w:r>
        <w:rPr>
          <w:lang w:val="ru-RU" w:eastAsia="ru-RU" w:bidi="ru-RU"/>
          <w:vertAlign w:val="superscript"/>
          <w:w w:val="100"/>
          <w:spacing w:val="0"/>
          <w:color w:val="000000"/>
          <w:position w:val="0"/>
        </w:rPr>
        <w:t>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Севастополю</w:t>
      </w:r>
      <w:r>
        <w:rPr>
          <w:lang w:val="ru-RU" w:eastAsia="ru-RU" w:bidi="ru-RU"/>
          <w:w w:val="100"/>
          <w:spacing w:val="0"/>
          <w:color w:val="000000"/>
          <w:position w:val="0"/>
        </w:rPr>
        <w:t xml:space="preserve"> </w:t>
      </w:r>
      <w:r>
        <w:rPr>
          <w:rStyle w:val="CharStyle56"/>
          <w:b w:val="0"/>
          <w:bCs w:val="0"/>
        </w:rPr>
        <w:t>Управление жилищно-коммунального</w:t>
      </w:r>
    </w:p>
    <w:p>
      <w:pPr>
        <w:pStyle w:val="Style7"/>
        <w:framePr w:w="3986" w:h="1909" w:wrap="around" w:vAnchor="text" w:hAnchor="margin" w:x="-81" w:y="-16"/>
        <w:widowControl w:val="0"/>
        <w:keepNext w:val="0"/>
        <w:keepLines w:val="0"/>
        <w:shd w:val="clear" w:color="auto" w:fill="auto"/>
        <w:bidi w:val="0"/>
        <w:spacing w:before="0" w:after="0"/>
        <w:ind w:left="0" w:right="100" w:firstLine="0"/>
      </w:pPr>
      <w:r>
        <w:rPr>
          <w:rStyle w:val="CharStyle55"/>
          <w:spacing w:val="0"/>
        </w:rPr>
        <w:t xml:space="preserve">Адрес: ул. Александра Невского, д. 1, г. Симферополь, Республика Крым, 295000 тел. (3652) 544-638, факс (3652) 252-431 </w:t>
      </w:r>
      <w:r>
        <w:rPr>
          <w:rStyle w:val="CharStyle55"/>
          <w:lang w:val="en-US" w:eastAsia="en-US" w:bidi="en-US"/>
          <w:spacing w:val="0"/>
        </w:rPr>
        <w:t xml:space="preserve">e-mail: </w:t>
      </w:r>
      <w:r>
        <w:fldChar w:fldCharType="begin"/>
      </w:r>
      <w:r>
        <w:rPr>
          <w:rStyle w:val="CharStyle55"/>
        </w:rPr>
        <w:instrText> HYPERLINK "mailto:to82@fas.gov.ru" </w:instrText>
      </w:r>
      <w:r>
        <w:fldChar w:fldCharType="separate"/>
      </w:r>
      <w:r>
        <w:rPr>
          <w:rStyle w:val="Hyperlink"/>
          <w:lang w:val="en-US" w:eastAsia="en-US" w:bidi="en-US"/>
          <w:spacing w:val="0"/>
        </w:rPr>
        <w:t>to82@fas.gov.ru</w:t>
      </w:r>
      <w:r>
        <w:fldChar w:fldCharType="end"/>
      </w:r>
    </w:p>
    <w:p>
      <w:pPr>
        <w:pStyle w:val="Style9"/>
        <w:framePr w:w="3986" w:h="1909" w:wrap="around" w:vAnchor="text" w:hAnchor="margin" w:x="-81" w:y="-16"/>
        <w:widowControl w:val="0"/>
        <w:keepNext w:val="0"/>
        <w:keepLines w:val="0"/>
        <w:shd w:val="clear" w:color="auto" w:fill="auto"/>
        <w:bidi w:val="0"/>
        <w:jc w:val="left"/>
        <w:spacing w:before="0" w:after="0" w:line="562" w:lineRule="exact"/>
        <w:ind w:left="0" w:right="1180" w:firstLine="0"/>
      </w:pPr>
      <w:r>
        <w:rPr>
          <w:rStyle w:val="CharStyle11"/>
          <w:spacing w:val="0"/>
        </w:rPr>
        <w:t>03.11.2017 №06/12588 На № 129 от 26.10.2017</w:t>
      </w:r>
    </w:p>
    <w:p>
      <w:pPr>
        <w:pStyle w:val="Style9"/>
        <w:widowControl w:val="0"/>
        <w:keepNext w:val="0"/>
        <w:keepLines w:val="0"/>
        <w:shd w:val="clear" w:color="auto" w:fill="auto"/>
        <w:bidi w:val="0"/>
        <w:jc w:val="left"/>
        <w:spacing w:before="0" w:after="0" w:line="322" w:lineRule="exact"/>
        <w:ind w:left="1080" w:right="440" w:firstLine="0"/>
      </w:pPr>
      <w:r>
        <w:rPr>
          <w:lang w:val="ru-RU" w:eastAsia="ru-RU" w:bidi="ru-RU"/>
          <w:w w:val="100"/>
          <w:spacing w:val="0"/>
          <w:color w:val="000000"/>
          <w:position w:val="0"/>
        </w:rPr>
        <w:t>хозяйства Администрации города Керчи Республики Крым</w:t>
      </w:r>
    </w:p>
    <w:p>
      <w:pPr>
        <w:pStyle w:val="Style9"/>
        <w:widowControl w:val="0"/>
        <w:keepNext w:val="0"/>
        <w:keepLines w:val="0"/>
        <w:shd w:val="clear" w:color="auto" w:fill="auto"/>
        <w:bidi w:val="0"/>
        <w:jc w:val="left"/>
        <w:spacing w:before="0" w:after="349" w:line="322" w:lineRule="exact"/>
        <w:ind w:left="1080" w:right="300" w:firstLine="0"/>
      </w:pPr>
      <w:r>
        <w:rPr>
          <w:lang w:val="ru-RU" w:eastAsia="ru-RU" w:bidi="ru-RU"/>
          <w:w w:val="100"/>
          <w:spacing w:val="0"/>
          <w:color w:val="000000"/>
          <w:position w:val="0"/>
        </w:rPr>
        <w:t>298300, Республика Крым, г. Керчь, ул. Кирова, 5, каб. 354</w:t>
      </w:r>
    </w:p>
    <w:p>
      <w:pPr>
        <w:pStyle w:val="Style9"/>
        <w:numPr>
          <w:ilvl w:val="0"/>
          <w:numId w:val="3"/>
        </w:numPr>
        <w:tabs>
          <w:tab w:leader="none" w:pos="1437" w:val="left"/>
        </w:tabs>
        <w:widowControl w:val="0"/>
        <w:keepNext w:val="0"/>
        <w:keepLines w:val="0"/>
        <w:shd w:val="clear" w:color="auto" w:fill="auto"/>
        <w:bidi w:val="0"/>
        <w:spacing w:before="0" w:after="0" w:line="260" w:lineRule="exact"/>
        <w:ind w:left="1080" w:right="0" w:firstLine="0"/>
      </w:pPr>
      <w:r>
        <w:rPr>
          <w:lang w:val="ru-RU" w:eastAsia="ru-RU" w:bidi="ru-RU"/>
          <w:w w:val="100"/>
          <w:spacing w:val="0"/>
          <w:color w:val="000000"/>
          <w:position w:val="0"/>
        </w:rPr>
        <w:t>Заявитель:</w:t>
      </w:r>
    </w:p>
    <w:p>
      <w:pPr>
        <w:pStyle w:val="Style9"/>
        <w:widowControl w:val="0"/>
        <w:keepNext w:val="0"/>
        <w:keepLines w:val="0"/>
        <w:shd w:val="clear" w:color="auto" w:fill="auto"/>
        <w:bidi w:val="0"/>
        <w:jc w:val="left"/>
        <w:spacing w:before="0" w:after="56" w:line="317" w:lineRule="exact"/>
        <w:ind w:left="5000" w:right="680" w:firstLine="0"/>
      </w:pPr>
      <w:r>
        <w:rPr>
          <w:lang w:val="ru-RU" w:eastAsia="ru-RU" w:bidi="ru-RU"/>
          <w:w w:val="100"/>
          <w:spacing w:val="0"/>
          <w:color w:val="000000"/>
          <w:position w:val="0"/>
        </w:rPr>
        <w:t>Общество с ограниченной ответственностью «АвтоДорСервис» 355000, г. Ставрополь, ул. Доваторцев, д. 61, офис 414</w:t>
      </w:r>
    </w:p>
    <w:p>
      <w:pPr>
        <w:pStyle w:val="Style12"/>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Предписание по делу №06/4103-17</w:t>
      </w:r>
    </w:p>
    <w:p>
      <w:pPr>
        <w:pStyle w:val="Style12"/>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об устранении нарушений законодательства Российской Федерации о контрактной системе в сфере закупок</w:t>
      </w:r>
    </w:p>
    <w:p>
      <w:pPr>
        <w:pStyle w:val="Style9"/>
        <w:numPr>
          <w:ilvl w:val="0"/>
          <w:numId w:val="41"/>
        </w:numPr>
        <w:tabs>
          <w:tab w:leader="none" w:pos="8059" w:val="left"/>
          <w:tab w:leader="none" w:pos="8086" w:val="left"/>
        </w:tabs>
        <w:widowControl w:val="0"/>
        <w:keepNext w:val="0"/>
        <w:keepLines w:val="0"/>
        <w:shd w:val="clear" w:color="auto" w:fill="auto"/>
        <w:bidi w:val="0"/>
        <w:spacing w:before="0" w:after="197" w:line="260" w:lineRule="exact"/>
        <w:ind w:left="300" w:right="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spacing w:before="0" w:after="0" w:line="317" w:lineRule="exact"/>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57"/>
        </w:rPr>
        <w:t>УФАС</w:t>
      </w:r>
      <w:r>
        <w:rPr>
          <w:lang w:val="ru-RU" w:eastAsia="ru-RU" w:bidi="ru-RU"/>
          <w:w w:val="100"/>
          <w:spacing w:val="0"/>
          <w:color w:val="000000"/>
          <w:position w:val="0"/>
        </w:rPr>
        <w:t xml:space="preserve"> России) (далее - Комиссия) в составе:</w:t>
      </w:r>
    </w:p>
    <w:p>
      <w:pPr>
        <w:pStyle w:val="Style9"/>
        <w:widowControl w:val="0"/>
        <w:keepNext w:val="0"/>
        <w:keepLines w:val="0"/>
        <w:shd w:val="clear" w:color="auto" w:fill="auto"/>
        <w:bidi w:val="0"/>
        <w:spacing w:before="0" w:after="0" w:line="317" w:lineRule="exact"/>
        <w:ind w:left="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 председателя Комиссии - заместителя руководителя Крымского </w:t>
      </w:r>
      <w:r>
        <w:rPr>
          <w:rStyle w:val="CharStyle57"/>
        </w:rPr>
        <w:t>УФАС</w:t>
      </w:r>
      <w:r>
        <w:rPr>
          <w:lang w:val="ru-RU" w:eastAsia="ru-RU" w:bidi="ru-RU"/>
          <w:w w:val="100"/>
          <w:spacing w:val="0"/>
          <w:color w:val="000000"/>
          <w:position w:val="0"/>
        </w:rPr>
        <w:t xml:space="preserve"> России М. С. Муравьёва,</w:t>
      </w:r>
    </w:p>
    <w:p>
      <w:pPr>
        <w:pStyle w:val="Style9"/>
        <w:widowControl w:val="0"/>
        <w:keepNext w:val="0"/>
        <w:keepLines w:val="0"/>
        <w:shd w:val="clear" w:color="auto" w:fill="auto"/>
        <w:bidi w:val="0"/>
        <w:spacing w:before="0" w:after="346" w:line="317" w:lineRule="exact"/>
        <w:ind w:left="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57"/>
        </w:rPr>
        <w:t>УФАС</w:t>
      </w:r>
      <w:r>
        <w:rPr>
          <w:lang w:val="ru-RU" w:eastAsia="ru-RU" w:bidi="ru-RU"/>
          <w:w w:val="100"/>
          <w:spacing w:val="0"/>
          <w:color w:val="000000"/>
          <w:position w:val="0"/>
        </w:rPr>
        <w:t xml:space="preserve"> России Н. П. Казаковой</w:t>
      </w:r>
    </w:p>
    <w:p>
      <w:pPr>
        <w:pStyle w:val="Style9"/>
        <w:widowControl w:val="0"/>
        <w:keepNext w:val="0"/>
        <w:keepLines w:val="0"/>
        <w:shd w:val="clear" w:color="auto" w:fill="auto"/>
        <w:bidi w:val="0"/>
        <w:spacing w:before="0" w:after="195" w:line="260" w:lineRule="exact"/>
        <w:ind w:left="20" w:right="0" w:firstLine="840"/>
      </w:pPr>
      <w:r>
        <w:rPr>
          <w:lang w:val="ru-RU" w:eastAsia="ru-RU" w:bidi="ru-RU"/>
          <w:w w:val="100"/>
          <w:spacing w:val="0"/>
          <w:color w:val="000000"/>
          <w:position w:val="0"/>
        </w:rPr>
        <w:t>члена Комиссии:</w:t>
      </w:r>
    </w:p>
    <w:p>
      <w:pPr>
        <w:pStyle w:val="Style9"/>
        <w:widowControl w:val="0"/>
        <w:keepNext w:val="0"/>
        <w:keepLines w:val="0"/>
        <w:shd w:val="clear" w:color="auto" w:fill="auto"/>
        <w:bidi w:val="0"/>
        <w:spacing w:before="0" w:after="52" w:line="312" w:lineRule="exact"/>
        <w:ind w:left="20" w:right="20" w:firstLine="84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9"/>
        <w:widowControl w:val="0"/>
        <w:keepNext w:val="0"/>
        <w:keepLines w:val="0"/>
        <w:shd w:val="clear" w:color="auto" w:fill="auto"/>
        <w:bidi w:val="0"/>
        <w:spacing w:before="0" w:after="0" w:line="322" w:lineRule="exact"/>
        <w:ind w:left="20" w:right="20" w:firstLine="840"/>
      </w:pPr>
      <w:r>
        <w:rPr>
          <w:lang w:val="ru-RU" w:eastAsia="ru-RU" w:bidi="ru-RU"/>
          <w:w w:val="100"/>
          <w:spacing w:val="0"/>
          <w:color w:val="000000"/>
          <w:position w:val="0"/>
        </w:rPr>
        <w:t>на основании решения Комиссии от 01.11.2017 по делу №06/4103-17 по итогам рассмотрения жалобы Заявителя от 26.10.2017 № 129 (вх. №4690/09 от</w:t>
      </w:r>
    </w:p>
    <w:p>
      <w:pPr>
        <w:pStyle w:val="Style9"/>
        <w:numPr>
          <w:ilvl w:val="0"/>
          <w:numId w:val="43"/>
        </w:numPr>
        <w:tabs>
          <w:tab w:leader="none" w:pos="1686" w:val="left"/>
        </w:tabs>
        <w:widowControl w:val="0"/>
        <w:keepNext w:val="0"/>
        <w:keepLines w:val="0"/>
        <w:shd w:val="clear" w:color="auto" w:fill="auto"/>
        <w:bidi w:val="0"/>
        <w:spacing w:before="0" w:after="289" w:line="322" w:lineRule="exact"/>
        <w:ind w:left="20" w:right="20" w:firstLine="0"/>
      </w:pPr>
      <w:r>
        <w:rPr>
          <w:lang w:val="ru-RU" w:eastAsia="ru-RU" w:bidi="ru-RU"/>
          <w:w w:val="100"/>
          <w:spacing w:val="0"/>
          <w:color w:val="000000"/>
          <w:position w:val="0"/>
        </w:rPr>
        <w:t>на действия Заказчика при проведении открытого конкурса «Выполнение работ по разработке проекта организации дорожного движения в муниципальном образовании городской округ Керчь Республики Крым» (извещение</w:t>
        <w:br w:type="page"/>
        <w:t>№0175300011917000081)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4"/>
          <w:lang w:val="ru-RU" w:eastAsia="ru-RU" w:bidi="ru-RU"/>
        </w:rPr>
        <w:t>ици</w:t>
      </w:r>
      <w:r>
        <w:rPr>
          <w:lang w:val="ru-RU" w:eastAsia="ru-RU" w:bidi="ru-RU"/>
          <w:w w:val="100"/>
          <w:spacing w:val="0"/>
          <w:color w:val="000000"/>
          <w:position w:val="0"/>
        </w:rPr>
        <w:t>и Российской Федерации 27.02.2015 за №36262,</w:t>
      </w:r>
    </w:p>
    <w:p>
      <w:pPr>
        <w:pStyle w:val="Style9"/>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9"/>
        <w:numPr>
          <w:ilvl w:val="0"/>
          <w:numId w:val="45"/>
        </w:numPr>
        <w:widowControl w:val="0"/>
        <w:keepNext w:val="0"/>
        <w:keepLines w:val="0"/>
        <w:shd w:val="clear" w:color="auto" w:fill="auto"/>
        <w:bidi w:val="0"/>
        <w:spacing w:before="0" w:after="236" w:line="322" w:lineRule="exact"/>
        <w:ind w:left="20" w:right="20" w:firstLine="860"/>
      </w:pPr>
      <w:r>
        <w:rPr>
          <w:lang w:val="ru-RU" w:eastAsia="ru-RU" w:bidi="ru-RU"/>
          <w:w w:val="100"/>
          <w:spacing w:val="0"/>
          <w:color w:val="000000"/>
          <w:position w:val="0"/>
        </w:rPr>
        <w:t xml:space="preserve"> Заказчику, Единой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9"/>
        <w:numPr>
          <w:ilvl w:val="0"/>
          <w:numId w:val="15"/>
        </w:numPr>
        <w:widowControl w:val="0"/>
        <w:keepNext w:val="0"/>
        <w:keepLines w:val="0"/>
        <w:shd w:val="clear" w:color="auto" w:fill="auto"/>
        <w:bidi w:val="0"/>
        <w:spacing w:before="0" w:after="240" w:line="326" w:lineRule="exact"/>
        <w:ind w:left="20" w:right="20" w:firstLine="860"/>
      </w:pPr>
      <w:r>
        <w:rPr>
          <w:lang w:val="ru-RU" w:eastAsia="ru-RU" w:bidi="ru-RU"/>
          <w:w w:val="100"/>
          <w:spacing w:val="0"/>
          <w:color w:val="000000"/>
          <w:position w:val="0"/>
        </w:rPr>
        <w:t xml:space="preserve"> отменить протоколы, поставленные при проведении Конкурса, и разместить информацию об отмене протоколов на официальном сайте;</w:t>
      </w:r>
    </w:p>
    <w:p>
      <w:pPr>
        <w:pStyle w:val="Style9"/>
        <w:numPr>
          <w:ilvl w:val="0"/>
          <w:numId w:val="15"/>
        </w:numPr>
        <w:widowControl w:val="0"/>
        <w:keepNext w:val="0"/>
        <w:keepLines w:val="0"/>
        <w:shd w:val="clear" w:color="auto" w:fill="auto"/>
        <w:bidi w:val="0"/>
        <w:spacing w:before="0" w:after="244" w:line="326" w:lineRule="exact"/>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Конкурсе и обеспечения заявок на участие в Конкурсе.</w:t>
      </w:r>
    </w:p>
    <w:p>
      <w:pPr>
        <w:pStyle w:val="Style9"/>
        <w:numPr>
          <w:ilvl w:val="0"/>
          <w:numId w:val="45"/>
        </w:numPr>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xml:space="preserve"> Заказчику в течение пяти рабочих дней со дня исполнения пункта 1 данного предписания:</w:t>
      </w:r>
    </w:p>
    <w:p>
      <w:pPr>
        <w:pStyle w:val="Style9"/>
        <w:numPr>
          <w:ilvl w:val="0"/>
          <w:numId w:val="15"/>
        </w:numPr>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xml:space="preserve"> привести Конкурсную документацию в соответствие с требованиями законодательства Российской Федерации о контрактной системе в сфере закупок и с учетом решения от 01.11.2017 по делу №06/4103-17 и разместить измененную Конкурсную документацию на официальном сайте;</w:t>
      </w:r>
    </w:p>
    <w:p>
      <w:pPr>
        <w:pStyle w:val="Style9"/>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назначить новые дату и время окончания срока подачи заявок на участие в Конкурсе, новые дату и время вскрытия конвертов, открытия доступа к электронным документам заявок участников на участие в Конкурсе, новою дату рассмотрения и оценки заявок на участие в Конкурсе, а также разместить на официальном сайте информацию о новых дате и времени окончания срока подачи заявок на участие в 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При этом дата окончания срока подачи заявок на участие в Конкурсе должна быть назначена не ранее чем через 20 дней со дня размещения на официальном сайте соответствующей Конкурсной документации;</w:t>
      </w:r>
      <w:r>
        <w:br w:type="page"/>
      </w:r>
    </w:p>
    <w:p>
      <w:pPr>
        <w:pStyle w:val="Style9"/>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уведомить участников закупки, подавших заявки на участие в Конкурсе, в том числе Заявителя, об отмене Протокола, о прекращении действия заявок, поданных на участие в Конкурсе, о новых дате и времени окончания срока подачи заявок на участие в 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а также о возможности подать новые заявки на участие в Конкурсе.</w:t>
      </w:r>
    </w:p>
    <w:p>
      <w:pPr>
        <w:pStyle w:val="Style9"/>
        <w:numPr>
          <w:ilvl w:val="0"/>
          <w:numId w:val="45"/>
        </w:numPr>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xml:space="preserve"> Заказчику, Единой комиссии Заказчика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01.11.2017 по делу №06/4103-17.</w:t>
      </w:r>
    </w:p>
    <w:p>
      <w:pPr>
        <w:pStyle w:val="Style9"/>
        <w:numPr>
          <w:ilvl w:val="0"/>
          <w:numId w:val="45"/>
        </w:numPr>
        <w:widowControl w:val="0"/>
        <w:keepNext w:val="0"/>
        <w:keepLines w:val="0"/>
        <w:shd w:val="clear" w:color="auto" w:fill="auto"/>
        <w:bidi w:val="0"/>
        <w:spacing w:before="0" w:after="244" w:line="322" w:lineRule="exact"/>
        <w:ind w:left="20" w:right="20" w:firstLine="860"/>
      </w:pPr>
      <w:r>
        <w:rPr>
          <w:lang w:val="ru-RU" w:eastAsia="ru-RU" w:bidi="ru-RU"/>
          <w:w w:val="100"/>
          <w:spacing w:val="0"/>
          <w:color w:val="000000"/>
          <w:position w:val="0"/>
        </w:rPr>
        <w:t xml:space="preserve"> Заказчику, Единой комиссии Заказчика в срок до 05.12.2017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9"/>
        <w:numPr>
          <w:ilvl w:val="0"/>
          <w:numId w:val="45"/>
        </w:numPr>
        <w:widowControl w:val="0"/>
        <w:keepNext w:val="0"/>
        <w:keepLines w:val="0"/>
        <w:shd w:val="clear" w:color="auto" w:fill="auto"/>
        <w:bidi w:val="0"/>
        <w:spacing w:before="0" w:after="56"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№06/12188.</w:t>
      </w:r>
    </w:p>
    <w:p>
      <w:pPr>
        <w:pStyle w:val="Style9"/>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9"/>
        <w:widowControl w:val="0"/>
        <w:keepNext w:val="0"/>
        <w:keepLines w:val="0"/>
        <w:shd w:val="clear" w:color="auto" w:fill="auto"/>
        <w:bidi w:val="0"/>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9"/>
        <w:tabs>
          <w:tab w:leader="none" w:pos="8077" w:val="right"/>
          <w:tab w:leader="none" w:pos="8410" w:val="right"/>
          <w:tab w:leader="none" w:pos="9608"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9"/>
        <w:tabs>
          <w:tab w:leader="none" w:pos="9608" w:val="right"/>
          <w:tab w:leader="none" w:pos="8391" w:val="right"/>
          <w:tab w:leader="none" w:pos="9538"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framePr w:h="240" w:wrap="around" w:vAnchor="text" w:hAnchor="margin" w:x="20"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9"/>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396" w:left="891" w:right="781" w:bottom="97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jc w:val="left"/>
        <w:spacing w:before="0" w:after="0"/>
        <w:ind w:left="0" w:right="0" w:firstLine="0"/>
      </w:pPr>
      <w:r>
        <w:rPr>
          <w:lang w:val="ru-RU" w:eastAsia="ru-RU" w:bidi="ru-RU"/>
          <w:vertAlign w:val="superscript"/>
          <w:w w:val="100"/>
          <w:spacing w:val="0"/>
          <w:color w:val="000000"/>
          <w:position w:val="0"/>
        </w:rPr>
        <w:footnoteRef/>
      </w:r>
      <w:r>
        <w:rPr>
          <w:lang w:val="ru-RU" w:eastAsia="ru-RU" w:bidi="ru-RU"/>
          <w:w w:val="100"/>
          <w:spacing w:val="0"/>
          <w:color w:val="000000"/>
          <w:position w:val="0"/>
        </w:rPr>
        <w:t>Сведения заполняются по желанию участника конкурса</w:t>
      </w:r>
    </w:p>
  </w:footnote>
  <w:footnote w:id="3">
    <w:p>
      <w:pPr>
        <w:pStyle w:val="Style3"/>
        <w:widowControl w:val="0"/>
        <w:keepNext w:val="0"/>
        <w:keepLines w:val="0"/>
        <w:shd w:val="clear" w:color="auto" w:fill="auto"/>
        <w:bidi w:val="0"/>
        <w:jc w:val="left"/>
        <w:spacing w:before="0" w:after="0"/>
        <w:ind w:left="0" w:right="0" w:firstLine="0"/>
      </w:pPr>
      <w:r>
        <w:rPr>
          <w:lang w:val="ru-RU" w:eastAsia="ru-RU" w:bidi="ru-RU"/>
          <w:vertAlign w:val="superscript"/>
          <w:w w:val="100"/>
          <w:spacing w:val="0"/>
          <w:color w:val="000000"/>
          <w:position w:val="0"/>
        </w:rPr>
        <w:footnoteRef/>
      </w:r>
      <w:r>
        <w:rPr>
          <w:lang w:val="ru-RU" w:eastAsia="ru-RU" w:bidi="ru-RU"/>
          <w:w w:val="100"/>
          <w:spacing w:val="0"/>
          <w:color w:val="000000"/>
          <w:position w:val="0"/>
        </w:rPr>
        <w:t xml:space="preserve"> Сведения заполняются по желанию участника конкурса</w:t>
      </w:r>
    </w:p>
  </w:footnote>
  <w:footnote w:id="4">
    <w:p>
      <w:pPr>
        <w:pStyle w:val="Style3"/>
        <w:widowControl w:val="0"/>
        <w:keepNext w:val="0"/>
        <w:keepLines w:val="0"/>
        <w:shd w:val="clear" w:color="auto" w:fill="auto"/>
        <w:bidi w:val="0"/>
        <w:jc w:val="left"/>
        <w:spacing w:before="0" w:after="0"/>
        <w:ind w:left="0" w:right="0" w:firstLine="0"/>
      </w:pPr>
      <w:r>
        <w:rPr>
          <w:lang w:val="ru-RU" w:eastAsia="ru-RU" w:bidi="ru-RU"/>
          <w:vertAlign w:val="superscript"/>
          <w:w w:val="100"/>
          <w:spacing w:val="0"/>
          <w:color w:val="000000"/>
          <w:position w:val="0"/>
        </w:rPr>
        <w:footnoteRef/>
      </w:r>
      <w:r>
        <w:rPr>
          <w:lang w:val="ru-RU" w:eastAsia="ru-RU" w:bidi="ru-RU"/>
          <w:w w:val="100"/>
          <w:spacing w:val="0"/>
          <w:color w:val="000000"/>
          <w:position w:val="0"/>
        </w:rPr>
        <w:t xml:space="preserve"> Информация заполняется участником конкурса в произвольной форме</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3"/>
      <w:numFmt w:val="decimal"/>
      <w:lvlText w:val="2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5.%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6">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6"/>
      <w:numFmt w:val="decimal"/>
      <w:lvlText w:val="28.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013"/>
      <w:numFmt w:val="decimal"/>
      <w:lvlText w:val="28.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3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2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4)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en-US" w:eastAsia="en-US" w:bidi="en-US"/>
      <w:u w:val="single"/>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5) + 13 pt"/>
    <w:basedOn w:val="CharStyle16"/>
    <w:rPr>
      <w:lang w:val="ru-RU" w:eastAsia="ru-RU" w:bidi="ru-RU"/>
      <w:sz w:val="26"/>
      <w:szCs w:val="26"/>
      <w:w w:val="100"/>
      <w:spacing w:val="0"/>
      <w:color w:val="000000"/>
      <w:position w:val="0"/>
    </w:rPr>
  </w:style>
  <w:style w:type="character" w:customStyle="1" w:styleId="CharStyle18">
    <w:name w:val="Основной текст (5) + 13 pt"/>
    <w:basedOn w:val="CharStyle16"/>
    <w:rPr>
      <w:lang w:val="ru-RU" w:eastAsia="ru-RU" w:bidi="ru-RU"/>
      <w:sz w:val="26"/>
      <w:szCs w:val="26"/>
      <w:w w:val="100"/>
      <w:spacing w:val="0"/>
      <w:color w:val="000000"/>
      <w:position w:val="0"/>
    </w:rPr>
  </w:style>
  <w:style w:type="character" w:customStyle="1" w:styleId="CharStyle19">
    <w:name w:val="Основной текст + Интервал 1 pt"/>
    <w:basedOn w:val="CharStyle10"/>
    <w:rPr>
      <w:lang w:val="ru-RU" w:eastAsia="ru-RU" w:bidi="ru-RU"/>
      <w:w w:val="100"/>
      <w:spacing w:val="30"/>
      <w:color w:val="000000"/>
      <w:position w:val="0"/>
    </w:rPr>
  </w:style>
  <w:style w:type="character" w:customStyle="1" w:styleId="CharStyle20">
    <w:name w:val="Основной текст (5) + 13 pt,Интервал 1 pt"/>
    <w:basedOn w:val="CharStyle16"/>
    <w:rPr>
      <w:lang w:val="ru-RU" w:eastAsia="ru-RU" w:bidi="ru-RU"/>
      <w:sz w:val="26"/>
      <w:szCs w:val="26"/>
      <w:w w:val="100"/>
      <w:spacing w:val="30"/>
      <w:color w:val="000000"/>
      <w:position w:val="0"/>
    </w:rPr>
  </w:style>
  <w:style w:type="character" w:customStyle="1" w:styleId="CharStyle21">
    <w:name w:val="Основной текст (5)"/>
    <w:basedOn w:val="CharStyle16"/>
    <w:rPr>
      <w:lang w:val="ru-RU" w:eastAsia="ru-RU" w:bidi="ru-RU"/>
      <w:w w:val="100"/>
      <w:spacing w:val="0"/>
      <w:color w:val="000000"/>
      <w:position w:val="0"/>
    </w:rPr>
  </w:style>
  <w:style w:type="character" w:customStyle="1" w:styleId="CharStyle22">
    <w:name w:val="Основной текст + 10,5 pt"/>
    <w:basedOn w:val="CharStyle10"/>
    <w:rPr>
      <w:lang w:val="ru-RU" w:eastAsia="ru-RU" w:bidi="ru-RU"/>
      <w:sz w:val="21"/>
      <w:szCs w:val="21"/>
      <w:w w:val="100"/>
      <w:spacing w:val="0"/>
      <w:color w:val="000000"/>
      <w:position w:val="0"/>
    </w:rPr>
  </w:style>
  <w:style w:type="character" w:customStyle="1" w:styleId="CharStyle24">
    <w:name w:val="Основной текст (6)_"/>
    <w:basedOn w:val="DefaultParagraphFont"/>
    <w:link w:val="Style23"/>
    <w:rPr>
      <w:b/>
      <w:bCs/>
      <w:i w:val="0"/>
      <w:iCs w:val="0"/>
      <w:u w:val="none"/>
      <w:strike w:val="0"/>
      <w:smallCaps w:val="0"/>
      <w:sz w:val="19"/>
      <w:szCs w:val="19"/>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iCs/>
      <w:u w:val="none"/>
      <w:strike w:val="0"/>
      <w:smallCaps w:val="0"/>
      <w:sz w:val="19"/>
      <w:szCs w:val="19"/>
      <w:rFonts w:ascii="Times New Roman" w:eastAsia="Times New Roman" w:hAnsi="Times New Roman" w:cs="Times New Roman"/>
    </w:rPr>
  </w:style>
  <w:style w:type="character" w:customStyle="1" w:styleId="CharStyle28">
    <w:name w:val="Основной текст (8)_"/>
    <w:basedOn w:val="DefaultParagraphFont"/>
    <w:link w:val="Style27"/>
    <w:rPr>
      <w:b w:val="0"/>
      <w:bCs w:val="0"/>
      <w:i w:val="0"/>
      <w:iCs w:val="0"/>
      <w:u w:val="none"/>
      <w:strike w:val="0"/>
      <w:smallCaps w:val="0"/>
      <w:sz w:val="19"/>
      <w:szCs w:val="19"/>
      <w:rFonts w:ascii="Times New Roman" w:eastAsia="Times New Roman" w:hAnsi="Times New Roman" w:cs="Times New Roman"/>
    </w:rPr>
  </w:style>
  <w:style w:type="character" w:customStyle="1" w:styleId="CharStyle29">
    <w:name w:val="Основной текст (8)"/>
    <w:basedOn w:val="CharStyle28"/>
    <w:rPr>
      <w:lang w:val="ru-RU" w:eastAsia="ru-RU" w:bidi="ru-RU"/>
      <w:u w:val="single"/>
      <w:w w:val="100"/>
      <w:spacing w:val="0"/>
      <w:color w:val="000000"/>
      <w:position w:val="0"/>
    </w:rPr>
  </w:style>
  <w:style w:type="character" w:customStyle="1" w:styleId="CharStyle30">
    <w:name w:val="Основной текст (7) + Полужирный,Не курсив"/>
    <w:basedOn w:val="CharStyle26"/>
    <w:rPr>
      <w:lang w:val="ru-RU" w:eastAsia="ru-RU" w:bidi="ru-RU"/>
      <w:b/>
      <w:bCs/>
      <w:i/>
      <w:iCs/>
      <w:w w:val="100"/>
      <w:spacing w:val="0"/>
      <w:color w:val="000000"/>
      <w:position w:val="0"/>
    </w:rPr>
  </w:style>
  <w:style w:type="character" w:customStyle="1" w:styleId="CharStyle31">
    <w:name w:val="Основной текст (7) + Полужирный"/>
    <w:basedOn w:val="CharStyle26"/>
    <w:rPr>
      <w:lang w:val="ru-RU" w:eastAsia="ru-RU" w:bidi="ru-RU"/>
      <w:b/>
      <w:bCs/>
      <w:w w:val="100"/>
      <w:spacing w:val="0"/>
      <w:color w:val="000000"/>
      <w:position w:val="0"/>
    </w:rPr>
  </w:style>
  <w:style w:type="character" w:customStyle="1" w:styleId="CharStyle32">
    <w:name w:val="Основной текст (7) + Microsoft Sans Serif,4 pt,Не курсив,Интервал 0 pt"/>
    <w:basedOn w:val="CharStyle26"/>
    <w:rPr>
      <w:lang w:val="ru-RU" w:eastAsia="ru-RU" w:bidi="ru-RU"/>
      <w:i/>
      <w:iCs/>
      <w:sz w:val="8"/>
      <w:szCs w:val="8"/>
      <w:rFonts w:ascii="Microsoft Sans Serif" w:eastAsia="Microsoft Sans Serif" w:hAnsi="Microsoft Sans Serif" w:cs="Microsoft Sans Serif"/>
      <w:w w:val="100"/>
      <w:spacing w:val="10"/>
      <w:color w:val="000000"/>
      <w:position w:val="0"/>
    </w:rPr>
  </w:style>
  <w:style w:type="character" w:customStyle="1" w:styleId="CharStyle34">
    <w:name w:val="Основной текст (9)_"/>
    <w:basedOn w:val="DefaultParagraphFont"/>
    <w:link w:val="Style33"/>
    <w:rPr>
      <w:b/>
      <w:bCs/>
      <w:i/>
      <w:iCs/>
      <w:u w:val="none"/>
      <w:strike w:val="0"/>
      <w:smallCaps w:val="0"/>
      <w:sz w:val="19"/>
      <w:szCs w:val="19"/>
      <w:rFonts w:ascii="Times New Roman" w:eastAsia="Times New Roman" w:hAnsi="Times New Roman" w:cs="Times New Roman"/>
    </w:rPr>
  </w:style>
  <w:style w:type="character" w:customStyle="1" w:styleId="CharStyle36">
    <w:name w:val="Основной текст (10)_"/>
    <w:basedOn w:val="DefaultParagraphFont"/>
    <w:link w:val="Style35"/>
    <w:rPr>
      <w:b w:val="0"/>
      <w:bCs w:val="0"/>
      <w:i w:val="0"/>
      <w:iCs w:val="0"/>
      <w:u w:val="none"/>
      <w:strike w:val="0"/>
      <w:smallCaps w:val="0"/>
      <w:sz w:val="17"/>
      <w:szCs w:val="17"/>
      <w:rFonts w:ascii="Times New Roman" w:eastAsia="Times New Roman" w:hAnsi="Times New Roman" w:cs="Times New Roman"/>
      <w:spacing w:val="30"/>
    </w:rPr>
  </w:style>
  <w:style w:type="character" w:customStyle="1" w:styleId="CharStyle37">
    <w:name w:val="Основной текст (5) + 8,5 pt,Интервал 1 pt"/>
    <w:basedOn w:val="CharStyle16"/>
    <w:rPr>
      <w:lang w:val="ru-RU" w:eastAsia="ru-RU" w:bidi="ru-RU"/>
      <w:sz w:val="17"/>
      <w:szCs w:val="17"/>
      <w:w w:val="100"/>
      <w:spacing w:val="30"/>
      <w:color w:val="000000"/>
      <w:position w:val="0"/>
    </w:rPr>
  </w:style>
  <w:style w:type="character" w:customStyle="1" w:styleId="CharStyle38">
    <w:name w:val="Основной текст (5) + 4,5 pt"/>
    <w:basedOn w:val="CharStyle16"/>
    <w:rPr>
      <w:lang w:val="ru-RU" w:eastAsia="ru-RU" w:bidi="ru-RU"/>
      <w:sz w:val="9"/>
      <w:szCs w:val="9"/>
      <w:w w:val="100"/>
      <w:spacing w:val="0"/>
      <w:color w:val="000000"/>
      <w:position w:val="0"/>
    </w:rPr>
  </w:style>
  <w:style w:type="character" w:customStyle="1" w:styleId="CharStyle39">
    <w:name w:val="Основной текст (5) + 7,5 pt"/>
    <w:basedOn w:val="CharStyle16"/>
    <w:rPr>
      <w:lang w:val="ru-RU" w:eastAsia="ru-RU" w:bidi="ru-RU"/>
      <w:sz w:val="15"/>
      <w:szCs w:val="15"/>
      <w:w w:val="100"/>
      <w:spacing w:val="0"/>
      <w:color w:val="000000"/>
      <w:position w:val="0"/>
    </w:rPr>
  </w:style>
  <w:style w:type="character" w:customStyle="1" w:styleId="CharStyle40">
    <w:name w:val="Основной текст (5)"/>
    <w:basedOn w:val="CharStyle16"/>
    <w:rPr>
      <w:lang w:val="ru-RU" w:eastAsia="ru-RU" w:bidi="ru-RU"/>
      <w:strike/>
      <w:w w:val="100"/>
      <w:spacing w:val="0"/>
      <w:color w:val="000000"/>
      <w:position w:val="0"/>
    </w:rPr>
  </w:style>
  <w:style w:type="character" w:customStyle="1" w:styleId="CharStyle41">
    <w:name w:val="Основной текст (5) + 7,5 pt"/>
    <w:basedOn w:val="CharStyle16"/>
    <w:rPr>
      <w:lang w:val="ru-RU" w:eastAsia="ru-RU" w:bidi="ru-RU"/>
      <w:strike/>
      <w:sz w:val="15"/>
      <w:szCs w:val="15"/>
      <w:w w:val="100"/>
      <w:spacing w:val="0"/>
      <w:color w:val="000000"/>
      <w:position w:val="0"/>
    </w:rPr>
  </w:style>
  <w:style w:type="character" w:customStyle="1" w:styleId="CharStyle42">
    <w:name w:val="Основной текст (5) + Segoe UI,4,5 pt,Интервал 1 pt"/>
    <w:basedOn w:val="CharStyle16"/>
    <w:rPr>
      <w:lang w:val="en-US" w:eastAsia="en-US" w:bidi="en-US"/>
      <w:strike/>
      <w:sz w:val="9"/>
      <w:szCs w:val="9"/>
      <w:rFonts w:ascii="Segoe UI" w:eastAsia="Segoe UI" w:hAnsi="Segoe UI" w:cs="Segoe UI"/>
      <w:w w:val="100"/>
      <w:spacing w:val="20"/>
      <w:color w:val="000000"/>
      <w:position w:val="0"/>
    </w:rPr>
  </w:style>
  <w:style w:type="character" w:customStyle="1" w:styleId="CharStyle44">
    <w:name w:val="Основной текст (11)_"/>
    <w:basedOn w:val="DefaultParagraphFont"/>
    <w:link w:val="Style43"/>
    <w:rPr>
      <w:lang w:val="en-US" w:eastAsia="en-US" w:bidi="en-US"/>
      <w:b w:val="0"/>
      <w:bCs w:val="0"/>
      <w:i w:val="0"/>
      <w:iCs w:val="0"/>
      <w:u w:val="none"/>
      <w:strike w:val="0"/>
      <w:smallCaps w:val="0"/>
      <w:sz w:val="9"/>
      <w:szCs w:val="9"/>
      <w:rFonts w:ascii="Segoe UI" w:eastAsia="Segoe UI" w:hAnsi="Segoe UI" w:cs="Segoe UI"/>
      <w:spacing w:val="20"/>
    </w:rPr>
  </w:style>
  <w:style w:type="character" w:customStyle="1" w:styleId="CharStyle45">
    <w:name w:val="Основной текст (11) + Times New Roman,7,5 pt,Интервал 0 pt"/>
    <w:basedOn w:val="CharStyle44"/>
    <w:rPr>
      <w:lang w:val="ru-RU" w:eastAsia="ru-RU" w:bidi="ru-RU"/>
      <w:sz w:val="15"/>
      <w:szCs w:val="15"/>
      <w:rFonts w:ascii="Times New Roman" w:eastAsia="Times New Roman" w:hAnsi="Times New Roman" w:cs="Times New Roman"/>
      <w:w w:val="100"/>
      <w:spacing w:val="0"/>
      <w:color w:val="000000"/>
      <w:position w:val="0"/>
    </w:rPr>
  </w:style>
  <w:style w:type="character" w:customStyle="1" w:styleId="CharStyle47">
    <w:name w:val="Основной текст (12)_"/>
    <w:basedOn w:val="DefaultParagraphFont"/>
    <w:link w:val="Style46"/>
    <w:rPr>
      <w:lang w:val="en-US" w:eastAsia="en-US" w:bidi="en-US"/>
      <w:b w:val="0"/>
      <w:bCs w:val="0"/>
      <w:i w:val="0"/>
      <w:iCs w:val="0"/>
      <w:u w:val="none"/>
      <w:strike w:val="0"/>
      <w:smallCaps w:val="0"/>
      <w:sz w:val="9"/>
      <w:szCs w:val="9"/>
      <w:rFonts w:ascii="Segoe UI" w:eastAsia="Segoe UI" w:hAnsi="Segoe UI" w:cs="Segoe UI"/>
      <w:spacing w:val="20"/>
    </w:rPr>
  </w:style>
  <w:style w:type="character" w:customStyle="1" w:styleId="CharStyle48">
    <w:name w:val="Основной текст"/>
    <w:basedOn w:val="CharStyle10"/>
    <w:rPr>
      <w:lang w:val="ru-RU" w:eastAsia="ru-RU" w:bidi="ru-RU"/>
      <w:w w:val="100"/>
      <w:spacing w:val="0"/>
      <w:color w:val="000000"/>
      <w:position w:val="0"/>
    </w:rPr>
  </w:style>
  <w:style w:type="character" w:customStyle="1" w:styleId="CharStyle49">
    <w:name w:val="Основной текст (2)"/>
    <w:basedOn w:val="CharStyle6"/>
    <w:rPr>
      <w:lang w:val="ru-RU" w:eastAsia="ru-RU" w:bidi="ru-RU"/>
      <w:u w:val="single"/>
      <w:w w:val="100"/>
      <w:spacing w:val="0"/>
      <w:color w:val="000000"/>
      <w:position w:val="0"/>
    </w:rPr>
  </w:style>
  <w:style w:type="character" w:customStyle="1" w:styleId="CharStyle51">
    <w:name w:val="Подпись к таблице_"/>
    <w:basedOn w:val="DefaultParagraphFont"/>
    <w:link w:val="Style50"/>
    <w:rPr>
      <w:b/>
      <w:bCs/>
      <w:i w:val="0"/>
      <w:iCs w:val="0"/>
      <w:u w:val="none"/>
      <w:strike w:val="0"/>
      <w:smallCaps w:val="0"/>
      <w:sz w:val="23"/>
      <w:szCs w:val="23"/>
      <w:rFonts w:ascii="Times New Roman" w:eastAsia="Times New Roman" w:hAnsi="Times New Roman" w:cs="Times New Roman"/>
    </w:rPr>
  </w:style>
  <w:style w:type="character" w:customStyle="1" w:styleId="CharStyle52">
    <w:name w:val="Подпись к таблице"/>
    <w:basedOn w:val="CharStyle51"/>
    <w:rPr>
      <w:lang w:val="ru-RU" w:eastAsia="ru-RU" w:bidi="ru-RU"/>
      <w:u w:val="single"/>
      <w:w w:val="100"/>
      <w:spacing w:val="0"/>
      <w:color w:val="000000"/>
      <w:position w:val="0"/>
    </w:rPr>
  </w:style>
  <w:style w:type="character" w:customStyle="1" w:styleId="CharStyle53">
    <w:name w:val="Основной текст + 11,5 pt,Полужирный"/>
    <w:basedOn w:val="CharStyle10"/>
    <w:rPr>
      <w:lang w:val="ru-RU" w:eastAsia="ru-RU" w:bidi="ru-RU"/>
      <w:b/>
      <w:bCs/>
      <w:sz w:val="23"/>
      <w:szCs w:val="23"/>
      <w:w w:val="100"/>
      <w:spacing w:val="0"/>
      <w:color w:val="000000"/>
      <w:position w:val="0"/>
    </w:rPr>
  </w:style>
  <w:style w:type="character" w:customStyle="1" w:styleId="CharStyle54">
    <w:name w:val="Основной текст + 10,5 pt"/>
    <w:basedOn w:val="CharStyle10"/>
    <w:rPr>
      <w:lang w:val="ru-RU" w:eastAsia="ru-RU" w:bidi="ru-RU"/>
      <w:sz w:val="21"/>
      <w:szCs w:val="21"/>
      <w:w w:val="100"/>
      <w:spacing w:val="0"/>
      <w:color w:val="000000"/>
      <w:position w:val="0"/>
    </w:rPr>
  </w:style>
  <w:style w:type="character" w:customStyle="1" w:styleId="CharStyle55">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56">
    <w:name w:val="Основной текст (2) + 13 pt,Не полужирный"/>
    <w:basedOn w:val="CharStyle6"/>
    <w:rPr>
      <w:lang w:val="ru-RU" w:eastAsia="ru-RU" w:bidi="ru-RU"/>
      <w:b/>
      <w:bCs/>
      <w:sz w:val="26"/>
      <w:szCs w:val="26"/>
      <w:w w:val="100"/>
      <w:spacing w:val="0"/>
      <w:color w:val="000000"/>
      <w:position w:val="0"/>
    </w:rPr>
  </w:style>
  <w:style w:type="character" w:customStyle="1" w:styleId="CharStyle57">
    <w:name w:val="Основной текст"/>
    <w:basedOn w:val="CharStyle10"/>
    <w:rPr>
      <w:lang w:val="ru-RU" w:eastAsia="ru-RU" w:bidi="ru-RU"/>
      <w:w w:val="100"/>
      <w:spacing w:val="0"/>
      <w:color w:val="000000"/>
      <w:position w:val="0"/>
    </w:rPr>
  </w:style>
  <w:style w:type="character" w:customStyle="1" w:styleId="CharStyle58">
    <w:name w:val="Основной текст"/>
    <w:basedOn w:val="CharStyle10"/>
    <w:rPr>
      <w:lang w:val="en-US" w:eastAsia="en-US" w:bidi="en-US"/>
      <w:u w:val="single"/>
      <w:w w:val="100"/>
      <w:spacing w:val="0"/>
      <w:color w:val="000000"/>
      <w:position w:val="0"/>
    </w:rPr>
  </w:style>
  <w:style w:type="paragraph" w:customStyle="1" w:styleId="Style3">
    <w:name w:val="Сноска"/>
    <w:basedOn w:val="Normal"/>
    <w:link w:val="CharStyle4"/>
    <w:pPr>
      <w:widowControl w:val="0"/>
      <w:shd w:val="clear" w:color="auto" w:fill="FFFFFF"/>
      <w:spacing w:line="35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42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180" w:line="288" w:lineRule="exact"/>
      <w:ind w:hanging="300"/>
    </w:pPr>
    <w:rPr>
      <w:b w:val="0"/>
      <w:bCs w:val="0"/>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center"/>
      <w:spacing w:after="180" w:line="23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center"/>
      <w:spacing w:before="180" w:after="420"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both"/>
      <w:spacing w:before="420" w:after="4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both"/>
      <w:spacing w:line="226" w:lineRule="exact"/>
    </w:pPr>
    <w:rPr>
      <w:b/>
      <w:bCs/>
      <w:i/>
      <w:iCs/>
      <w:u w:val="none"/>
      <w:strike w:val="0"/>
      <w:smallCaps w:val="0"/>
      <w:sz w:val="19"/>
      <w:szCs w:val="19"/>
      <w:rFonts w:ascii="Times New Roman" w:eastAsia="Times New Roman" w:hAnsi="Times New Roman" w:cs="Times New Roman"/>
    </w:rPr>
  </w:style>
  <w:style w:type="paragraph" w:customStyle="1" w:styleId="Style35">
    <w:name w:val="Основной текст (10)"/>
    <w:basedOn w:val="Normal"/>
    <w:link w:val="CharStyle36"/>
    <w:pPr>
      <w:widowControl w:val="0"/>
      <w:shd w:val="clear" w:color="auto" w:fill="FFFFFF"/>
      <w:spacing w:before="180" w:line="0" w:lineRule="exact"/>
    </w:pPr>
    <w:rPr>
      <w:b w:val="0"/>
      <w:bCs w:val="0"/>
      <w:i w:val="0"/>
      <w:iCs w:val="0"/>
      <w:u w:val="none"/>
      <w:strike w:val="0"/>
      <w:smallCaps w:val="0"/>
      <w:sz w:val="17"/>
      <w:szCs w:val="17"/>
      <w:rFonts w:ascii="Times New Roman" w:eastAsia="Times New Roman" w:hAnsi="Times New Roman" w:cs="Times New Roman"/>
      <w:spacing w:val="30"/>
    </w:rPr>
  </w:style>
  <w:style w:type="paragraph" w:customStyle="1" w:styleId="Style43">
    <w:name w:val="Основной текст (11)"/>
    <w:basedOn w:val="Normal"/>
    <w:link w:val="CharStyle44"/>
    <w:pPr>
      <w:widowControl w:val="0"/>
      <w:shd w:val="clear" w:color="auto" w:fill="FFFFFF"/>
      <w:spacing w:line="0" w:lineRule="exact"/>
      <w:ind w:hanging="300"/>
    </w:pPr>
    <w:rPr>
      <w:lang w:val="en-US" w:eastAsia="en-US" w:bidi="en-US"/>
      <w:b w:val="0"/>
      <w:bCs w:val="0"/>
      <w:i w:val="0"/>
      <w:iCs w:val="0"/>
      <w:u w:val="none"/>
      <w:strike w:val="0"/>
      <w:smallCaps w:val="0"/>
      <w:sz w:val="9"/>
      <w:szCs w:val="9"/>
      <w:rFonts w:ascii="Segoe UI" w:eastAsia="Segoe UI" w:hAnsi="Segoe UI" w:cs="Segoe UI"/>
      <w:spacing w:val="20"/>
    </w:rPr>
  </w:style>
  <w:style w:type="paragraph" w:customStyle="1" w:styleId="Style46">
    <w:name w:val="Основной текст (12)"/>
    <w:basedOn w:val="Normal"/>
    <w:link w:val="CharStyle47"/>
    <w:pPr>
      <w:widowControl w:val="0"/>
      <w:shd w:val="clear" w:color="auto" w:fill="FFFFFF"/>
      <w:jc w:val="center"/>
      <w:spacing w:line="0" w:lineRule="exact"/>
    </w:pPr>
    <w:rPr>
      <w:lang w:val="en-US" w:eastAsia="en-US" w:bidi="en-US"/>
      <w:b w:val="0"/>
      <w:bCs w:val="0"/>
      <w:i w:val="0"/>
      <w:iCs w:val="0"/>
      <w:u w:val="none"/>
      <w:strike w:val="0"/>
      <w:smallCaps w:val="0"/>
      <w:sz w:val="9"/>
      <w:szCs w:val="9"/>
      <w:rFonts w:ascii="Segoe UI" w:eastAsia="Segoe UI" w:hAnsi="Segoe UI" w:cs="Segoe UI"/>
      <w:spacing w:val="20"/>
    </w:rPr>
  </w:style>
  <w:style w:type="paragraph" w:customStyle="1" w:styleId="Style50">
    <w:name w:val="Подпись к таблице"/>
    <w:basedOn w:val="Normal"/>
    <w:link w:val="CharStyle51"/>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