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85" w:left="2853" w:right="8195" w:bottom="363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71" w:lineRule="exact"/>
        <w:rPr>
          <w:sz w:val="6"/>
          <w:szCs w:val="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ФЕДЕРАЛЬНАЯ АНТИМОНОПОЛЬНАЯ СЛУЖБА </w:t>
      </w:r>
      <w:r>
        <w:rPr>
          <w:rStyle w:val="CharStyle5"/>
          <w:b/>
          <w:bCs/>
        </w:rPr>
        <w:t xml:space="preserve">УПРАВЛЕНИЕ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Ханты-Мансийскому автономному округу - Югре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Зайкова С.Л.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type w:val="continuous"/>
          <w:pgSz w:w="11906" w:h="16838"/>
          <w:pgMar w:top="385" w:left="1323" w:right="1381" w:bottom="363" w:header="0" w:footer="3" w:gutter="0"/>
          <w:rtlGutter w:val="0"/>
          <w:cols w:num="2" w:space="749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628011, Ханты-Мансийский автономный округ — Югра, г.Ханты-Мансийск, ул.Краснопартизанская, д.7, кв.37 тел.: (902) 8192293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"mailto:kvvg8@mail.ru"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kvvg8@mail.ru</w:t>
      </w:r>
      <w:r>
        <w:fldChar w:fldCharType="end"/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0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 д. 27, г. Ханты-Мансийск, 628002 телефон/факс +7-3467-388081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"mailto:to86@fas.gov.ru"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to86@fas.gov.ru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сайт: </w:t>
      </w:r>
      <w:r>
        <w:fldChar w:fldCharType="begin"/>
      </w:r>
      <w:r>
        <w:rPr>
          <w:color w:val="000000"/>
        </w:rPr>
        <w:instrText> HYPERLINK "http://hmao.fas.gov.ru"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http://hmao.fas.gov.ru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300" w:lineRule="exact"/>
        <w:ind w:left="0" w:right="0" w:firstLine="0"/>
        <w:sectPr>
          <w:type w:val="continuous"/>
          <w:pgSz w:w="11906" w:h="16838"/>
          <w:pgMar w:top="385" w:left="1363" w:right="6518" w:bottom="363" w:header="0" w:footer="3" w:gutter="0"/>
          <w:rtlGutter w:val="0"/>
          <w:cols w:space="720"/>
          <w:noEndnote/>
          <w:docGrid w:linePitch="360"/>
        </w:sectPr>
      </w:pPr>
      <w:r>
        <w:rPr>
          <w:rStyle w:val="CharStyle12"/>
        </w:rPr>
        <w:t>г?.</w:t>
      </w:r>
      <w:r>
        <w:rPr>
          <w:rStyle w:val="CharStyle13"/>
        </w:rPr>
        <w:t xml:space="preserve"> Ля. </w:t>
      </w:r>
      <w:r>
        <w:rPr>
          <w:rStyle w:val="CharStyle12"/>
        </w:rPr>
        <w:t>су/л</w:t>
      </w:r>
      <w:r>
        <w:rPr>
          <w:rStyle w:val="CharStyle14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</w:t>
      </w:r>
      <w:r>
        <w:rPr>
          <w:rStyle w:val="CharStyle15"/>
        </w:rPr>
        <w:t xml:space="preserve">оз/па- </w:t>
      </w:r>
      <w:r>
        <w:rPr>
          <w:rStyle w:val="CharStyle16"/>
        </w:rPr>
        <w:t>gggp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Ханты-Мансийское У ФАС России поступила жалоба ИП Зайковой С.Л. №1670-ж от 26.10.2017 на действия Заказчика - МКУ "УТО АДМИНИСТРАЦИИ Т.П. БЕЛЫЙ ЯР" при проведении электронного аукциона, предметом которого является выполнение работ по обустройству контейнерных площадок (извещение №0187300014717000908).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7 статьи 105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6 Федерального закона от 06.04.2011г. № 63-ФЗ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жалоба, подаваемая посредством факса или в форме электронного документа без использования электронной подписи не будет соответствовать требованиям Закона о контрактной системе.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Вышеуказанное подтверждается письмом Министерства экономического развития РФ от 06.05.2014 №10073-ЕЕ/Д28.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жалоба ИП Зайковой С.Л. №1670-ж от 26.10.2017 направлена в электронной форме и не подписана электронно-цифровой подписью.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00"/>
        <w:sectPr>
          <w:type w:val="continuous"/>
          <w:pgSz w:w="11906" w:h="16838"/>
          <w:pgMar w:top="385" w:left="902" w:right="898" w:bottom="36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11 статьи 105 Закона о контрактной системе, Ханты-Мансийское УФАС России возвращает жалобу ИП Зайковой С.Л. №1670-ж от 26.10.2017 без рассмотрения по существу, поскольку данная жалоба направлена в электронной форме и не подписана электронно-цифровой подписью.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h="206" w:wrap="around" w:vAnchor="text" w:hAnchor="margin" w:x="8452" w:y="12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7"/>
          <w:spacing w:val="0"/>
        </w:rPr>
        <w:t>В.П. Иванов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267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48" w:lineRule="exact"/>
        <w:ind w:left="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Исполнитель Плеханов А.Н. </w:t>
      </w:r>
      <w:r>
        <w:rPr>
          <w:rStyle w:val="CharStyle18"/>
        </w:rPr>
        <w:t>Ш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+7-3467-388081</w:t>
      </w:r>
    </w:p>
    <w:sectPr>
      <w:type w:val="continuous"/>
      <w:pgSz w:w="11906" w:h="16838"/>
      <w:pgMar w:top="385" w:left="916" w:right="6626" w:bottom="36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 + 13 pt"/>
    <w:basedOn w:val="CharStyle4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Основной текст (4) + 15 pt,Курсив,Интервал 0 pt"/>
    <w:basedOn w:val="CharStyle11"/>
    <w:rPr>
      <w:lang w:val="ru-RU" w:eastAsia="ru-RU" w:bidi="ru-RU"/>
      <w:i/>
      <w:iCs/>
      <w:u w:val="single"/>
      <w:sz w:val="30"/>
      <w:szCs w:val="30"/>
      <w:w w:val="100"/>
      <w:spacing w:val="10"/>
      <w:color w:val="000000"/>
      <w:position w:val="0"/>
    </w:rPr>
  </w:style>
  <w:style w:type="character" w:customStyle="1" w:styleId="CharStyle13">
    <w:name w:val="Основной текст (4)"/>
    <w:basedOn w:val="CharStyle1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4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(4)"/>
    <w:basedOn w:val="CharStyle1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4)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8"/>
    </w:rPr>
  </w:style>
  <w:style w:type="character" w:customStyle="1" w:styleId="CharStyle18">
    <w:name w:val="Основной текст (3) + Candara,10,5 pt,Курсив"/>
    <w:basedOn w:val="CharStyle9"/>
    <w:rPr>
      <w:lang w:val="ru-RU" w:eastAsia="ru-RU" w:bidi="ru-RU"/>
      <w:i/>
      <w:iCs/>
      <w:sz w:val="21"/>
      <w:szCs w:val="21"/>
      <w:rFonts w:ascii="Candara" w:eastAsia="Candara" w:hAnsi="Candara" w:cs="Candara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8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spacing w:line="277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after="180" w:line="205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