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34"/>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0" w:line="299" w:lineRule="exact"/>
        <w:ind w:left="0" w:right="0" w:firstLine="0"/>
      </w:pPr>
      <w:r>
        <w:rPr>
          <w:rStyle w:val="CharStyle5"/>
          <w:b/>
          <w:bCs/>
        </w:rPr>
        <w:t>УПРАВЛЕНИЕ Федеральной антимонопольной службы по Ленинградской области</w:t>
      </w:r>
    </w:p>
    <w:p>
      <w:pPr>
        <w:pStyle w:val="Style6"/>
        <w:widowControl w:val="0"/>
        <w:keepNext w:val="0"/>
        <w:keepLines w:val="0"/>
        <w:shd w:val="clear" w:color="auto" w:fill="auto"/>
        <w:bidi w:val="0"/>
        <w:spacing w:before="0" w:after="696"/>
        <w:ind w:left="0" w:right="0" w:firstLine="0"/>
      </w:pPr>
      <w:r>
        <w:rPr>
          <w:rStyle w:val="CharStyle8"/>
        </w:rPr>
        <w:t xml:space="preserve">ул. Смольного. 3. Санкт-Петербург. 191124 Тел.: (812)274 30 70. факс: (812) 274 3070 </w:t>
      </w:r>
      <w:r>
        <w:rPr>
          <w:rStyle w:val="CharStyle8"/>
          <w:lang w:val="en-US" w:eastAsia="en-US" w:bidi="en-US"/>
        </w:rPr>
        <w:t>vvww. lenobl.fas.qov.ru E-mail: to47:&lt;/ fas.gov.ru</w:t>
      </w:r>
    </w:p>
    <w:p>
      <w:pPr>
        <w:pStyle w:val="Style6"/>
        <w:tabs>
          <w:tab w:leader="none" w:pos="2418" w:val="center"/>
        </w:tabs>
        <w:widowControl w:val="0"/>
        <w:keepNext w:val="0"/>
        <w:keepLines w:val="0"/>
        <w:shd w:val="clear" w:color="auto" w:fill="auto"/>
        <w:bidi w:val="0"/>
        <w:jc w:val="both"/>
        <w:spacing w:before="0" w:after="0" w:line="150" w:lineRule="exact"/>
        <w:ind w:left="100" w:right="0" w:firstLine="0"/>
      </w:pPr>
      <w:r>
        <w:rPr>
          <w:rStyle w:val="CharStyle8"/>
          <w:lang w:val="en-US" w:eastAsia="en-US" w:bidi="en-US"/>
        </w:rPr>
        <w:t>Ha №</w:t>
        <w:tab/>
      </w:r>
      <w:r>
        <w:rPr>
          <w:rStyle w:val="CharStyle8"/>
        </w:rPr>
        <w:t>от</w:t>
      </w:r>
    </w:p>
    <w:p>
      <w:pPr>
        <w:pStyle w:val="Style9"/>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Заказчик:</w:t>
      </w:r>
    </w:p>
    <w:p>
      <w:pPr>
        <w:pStyle w:val="Style9"/>
        <w:widowControl w:val="0"/>
        <w:keepNext w:val="0"/>
        <w:keepLines w:val="0"/>
        <w:shd w:val="clear" w:color="auto" w:fill="auto"/>
        <w:bidi w:val="0"/>
        <w:jc w:val="left"/>
        <w:spacing w:before="0" w:after="306" w:line="328" w:lineRule="exact"/>
        <w:ind w:left="20" w:right="20" w:firstLine="0"/>
      </w:pPr>
      <w:r>
        <w:rPr>
          <w:lang w:val="ru-RU" w:eastAsia="ru-RU" w:bidi="ru-RU"/>
          <w:sz w:val="24"/>
          <w:szCs w:val="24"/>
          <w:w w:val="100"/>
          <w:spacing w:val="0"/>
          <w:color w:val="000000"/>
          <w:position w:val="0"/>
        </w:rPr>
        <w:t>Ленинградское областное государственное казенное учреждение «Будогощский психоневрологический интернат»</w:t>
      </w:r>
    </w:p>
    <w:p>
      <w:pPr>
        <w:pStyle w:val="Style9"/>
        <w:widowControl w:val="0"/>
        <w:keepNext w:val="0"/>
        <w:keepLines w:val="0"/>
        <w:shd w:val="clear" w:color="auto" w:fill="auto"/>
        <w:bidi w:val="0"/>
        <w:jc w:val="left"/>
        <w:spacing w:before="0" w:after="364" w:line="320" w:lineRule="exact"/>
        <w:ind w:left="20" w:right="20" w:firstLine="0"/>
      </w:pPr>
      <w:r>
        <w:rPr>
          <w:lang w:val="ru-RU" w:eastAsia="ru-RU" w:bidi="ru-RU"/>
          <w:sz w:val="24"/>
          <w:szCs w:val="24"/>
          <w:w w:val="100"/>
          <w:spacing w:val="0"/>
          <w:color w:val="000000"/>
          <w:position w:val="0"/>
        </w:rPr>
        <w:t xml:space="preserve">ул. Советская, д.75, г.п. Будогощь, Киришский район, Ленинградская область, 187120. тел.: (81368) 73034 </w:t>
      </w:r>
      <w:r>
        <w:rPr>
          <w:lang w:val="en-US" w:eastAsia="en-US" w:bidi="en-US"/>
          <w:sz w:val="24"/>
          <w:szCs w:val="24"/>
          <w:w w:val="100"/>
          <w:spacing w:val="0"/>
          <w:color w:val="000000"/>
          <w:position w:val="0"/>
        </w:rPr>
        <w:t xml:space="preserve">e-mail: </w:t>
      </w:r>
      <w:r>
        <w:fldChar w:fldCharType="begin"/>
      </w:r>
      <w:r>
        <w:rPr>
          <w:color w:val="000000"/>
        </w:rPr>
        <w:instrText> HYPERLINK "mailto:pni.budl@gmail.com" </w:instrText>
      </w:r>
      <w:r>
        <w:fldChar w:fldCharType="separate"/>
      </w:r>
      <w:r>
        <w:rPr>
          <w:rStyle w:val="Hyperlink"/>
          <w:lang w:val="en-US" w:eastAsia="en-US" w:bidi="en-US"/>
          <w:sz w:val="24"/>
          <w:szCs w:val="24"/>
          <w:w w:val="100"/>
          <w:spacing w:val="0"/>
          <w:position w:val="0"/>
        </w:rPr>
        <w:t>pni.budl@gmail.com</w:t>
      </w:r>
      <w:r>
        <w:fldChar w:fldCharType="end"/>
      </w:r>
    </w:p>
    <w:p>
      <w:pPr>
        <w:pStyle w:val="Style9"/>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Уполномоченный орган:</w:t>
      </w:r>
    </w:p>
    <w:p>
      <w:pPr>
        <w:pStyle w:val="Style9"/>
        <w:widowControl w:val="0"/>
        <w:keepNext w:val="0"/>
        <w:keepLines w:val="0"/>
        <w:shd w:val="clear" w:color="auto" w:fill="auto"/>
        <w:bidi w:val="0"/>
        <w:jc w:val="left"/>
        <w:spacing w:before="0" w:after="303" w:line="320" w:lineRule="exact"/>
        <w:ind w:left="20" w:right="20" w:firstLine="0"/>
      </w:pPr>
      <w:r>
        <w:rPr>
          <w:lang w:val="ru-RU" w:eastAsia="ru-RU" w:bidi="ru-RU"/>
          <w:sz w:val="24"/>
          <w:szCs w:val="24"/>
          <w:w w:val="100"/>
          <w:spacing w:val="0"/>
          <w:color w:val="000000"/>
          <w:position w:val="0"/>
        </w:rPr>
        <w:t>Комитет государственного заказа Ленинградской области</w:t>
      </w:r>
    </w:p>
    <w:p>
      <w:pPr>
        <w:pStyle w:val="Style9"/>
        <w:widowControl w:val="0"/>
        <w:keepNext w:val="0"/>
        <w:keepLines w:val="0"/>
        <w:shd w:val="clear" w:color="auto" w:fill="auto"/>
        <w:bidi w:val="0"/>
        <w:jc w:val="left"/>
        <w:spacing w:before="0" w:after="0" w:line="317" w:lineRule="exact"/>
        <w:ind w:left="20" w:right="20" w:firstLine="0"/>
        <w:sectPr>
          <w:footnotePr>
            <w:pos w:val="pageBottom"/>
            <w:numFmt w:val="decimal"/>
            <w:numRestart w:val="continuous"/>
          </w:footnotePr>
          <w:type w:val="continuous"/>
          <w:pgSz w:w="11906" w:h="16838"/>
          <w:pgMar w:top="87" w:left="743" w:right="1384" w:bottom="652" w:header="0" w:footer="3" w:gutter="0"/>
          <w:rtlGutter w:val="0"/>
          <w:cols w:num="2" w:space="526"/>
          <w:noEndnote/>
          <w:docGrid w:linePitch="360"/>
        </w:sectPr>
      </w:pPr>
      <w:r>
        <w:rPr>
          <w:lang w:val="ru-RU" w:eastAsia="ru-RU" w:bidi="ru-RU"/>
          <w:sz w:val="24"/>
          <w:szCs w:val="24"/>
          <w:w w:val="100"/>
          <w:spacing w:val="0"/>
          <w:color w:val="000000"/>
          <w:position w:val="0"/>
        </w:rPr>
        <w:t xml:space="preserve">ул. Смольного, д. 3, лит. А, Санкт-Петербург, 191124 тел.: (812) 5795245, (812) 5771426 </w:t>
      </w:r>
      <w:r>
        <w:rPr>
          <w:lang w:val="en-US" w:eastAsia="en-US" w:bidi="en-US"/>
          <w:sz w:val="24"/>
          <w:szCs w:val="24"/>
          <w:w w:val="100"/>
          <w:spacing w:val="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sz w:val="24"/>
          <w:szCs w:val="24"/>
          <w:w w:val="100"/>
          <w:spacing w:val="0"/>
          <w:position w:val="0"/>
        </w:rPr>
        <w:t>konkurs@lenreg.ru</w:t>
      </w:r>
      <w:r>
        <w:fldChar w:fldCharType="end"/>
      </w:r>
    </w:p>
    <w:p>
      <w:pPr>
        <w:widowControl w:val="0"/>
        <w:spacing w:before="74" w:after="7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14" w:line="240" w:lineRule="exact"/>
        <w:ind w:left="4680" w:right="0" w:firstLine="0"/>
      </w:pPr>
      <w:r>
        <w:rPr>
          <w:lang w:val="ru-RU" w:eastAsia="ru-RU" w:bidi="ru-RU"/>
          <w:sz w:val="24"/>
          <w:szCs w:val="24"/>
          <w:w w:val="100"/>
          <w:spacing w:val="0"/>
          <w:color w:val="000000"/>
          <w:position w:val="0"/>
        </w:rPr>
        <w:t>Заявитель:</w:t>
      </w:r>
    </w:p>
    <w:p>
      <w:pPr>
        <w:pStyle w:val="Style9"/>
        <w:widowControl w:val="0"/>
        <w:keepNext w:val="0"/>
        <w:keepLines w:val="0"/>
        <w:shd w:val="clear" w:color="auto" w:fill="auto"/>
        <w:bidi w:val="0"/>
        <w:jc w:val="left"/>
        <w:spacing w:before="0" w:after="303" w:line="240" w:lineRule="exact"/>
        <w:ind w:left="4680" w:right="0" w:firstLine="0"/>
      </w:pPr>
      <w:r>
        <w:rPr>
          <w:lang w:val="ru-RU" w:eastAsia="ru-RU" w:bidi="ru-RU"/>
          <w:sz w:val="24"/>
          <w:szCs w:val="24"/>
          <w:w w:val="100"/>
          <w:spacing w:val="0"/>
          <w:color w:val="000000"/>
          <w:position w:val="0"/>
        </w:rPr>
        <w:t>ООО «АКСИОМА»</w:t>
      </w:r>
    </w:p>
    <w:p>
      <w:pPr>
        <w:pStyle w:val="Style9"/>
        <w:widowControl w:val="0"/>
        <w:keepNext w:val="0"/>
        <w:keepLines w:val="0"/>
        <w:shd w:val="clear" w:color="auto" w:fill="auto"/>
        <w:bidi w:val="0"/>
        <w:jc w:val="left"/>
        <w:spacing w:before="0" w:after="304" w:line="320" w:lineRule="exact"/>
        <w:ind w:left="4680" w:right="900" w:firstLine="0"/>
      </w:pPr>
      <w:r>
        <w:rPr>
          <w:lang w:val="ru-RU" w:eastAsia="ru-RU" w:bidi="ru-RU"/>
          <w:sz w:val="24"/>
          <w:szCs w:val="24"/>
          <w:w w:val="100"/>
          <w:spacing w:val="0"/>
          <w:color w:val="000000"/>
          <w:position w:val="0"/>
        </w:rPr>
        <w:t xml:space="preserve">ул. Новолитовская, д. 11, пом. 4Н Санкт-Петербург, 194100 тел.: (906) 254 60 45 </w:t>
      </w:r>
      <w:r>
        <w:rPr>
          <w:lang w:val="en-US" w:eastAsia="en-US" w:bidi="en-US"/>
          <w:sz w:val="24"/>
          <w:szCs w:val="24"/>
          <w:w w:val="100"/>
          <w:spacing w:val="0"/>
          <w:color w:val="000000"/>
          <w:position w:val="0"/>
        </w:rPr>
        <w:t xml:space="preserve">e-mail: </w:t>
      </w:r>
      <w:r>
        <w:fldChar w:fldCharType="begin"/>
      </w:r>
      <w:r>
        <w:rPr>
          <w:color w:val="000000"/>
        </w:rPr>
        <w:instrText> HYPERLINK "mailto:resurs.st@mail.ru" </w:instrText>
      </w:r>
      <w:r>
        <w:fldChar w:fldCharType="separate"/>
      </w:r>
      <w:r>
        <w:rPr>
          <w:rStyle w:val="Hyperlink"/>
          <w:lang w:val="en-US" w:eastAsia="en-US" w:bidi="en-US"/>
          <w:sz w:val="24"/>
          <w:szCs w:val="24"/>
          <w:w w:val="100"/>
          <w:spacing w:val="0"/>
          <w:position w:val="0"/>
        </w:rPr>
        <w:t>resurs.st@mail.ru</w:t>
      </w:r>
      <w:r>
        <w:fldChar w:fldCharType="end"/>
      </w:r>
    </w:p>
    <w:p>
      <w:pPr>
        <w:pStyle w:val="Style9"/>
        <w:widowControl w:val="0"/>
        <w:keepNext w:val="0"/>
        <w:keepLines w:val="0"/>
        <w:shd w:val="clear" w:color="auto" w:fill="auto"/>
        <w:bidi w:val="0"/>
        <w:jc w:val="left"/>
        <w:spacing w:before="0" w:after="0" w:line="240" w:lineRule="exact"/>
        <w:ind w:left="4680" w:right="0" w:firstLine="0"/>
      </w:pPr>
      <w:r>
        <w:rPr>
          <w:lang w:val="ru-RU" w:eastAsia="ru-RU" w:bidi="ru-RU"/>
          <w:sz w:val="24"/>
          <w:szCs w:val="24"/>
          <w:w w:val="100"/>
          <w:spacing w:val="0"/>
          <w:color w:val="000000"/>
          <w:position w:val="0"/>
        </w:rPr>
        <w:t>Оператор электронной площадки:</w:t>
      </w:r>
    </w:p>
    <w:p>
      <w:pPr>
        <w:pStyle w:val="Style11"/>
        <w:widowControl w:val="0"/>
        <w:keepNext/>
        <w:keepLines/>
        <w:shd w:val="clear" w:color="auto" w:fill="auto"/>
        <w:bidi w:val="0"/>
        <w:jc w:val="left"/>
        <w:spacing w:before="0" w:after="0" w:line="380" w:lineRule="exact"/>
        <w:ind w:left="4680" w:right="0" w:firstLine="0"/>
      </w:pPr>
      <w:bookmarkStart w:id="0" w:name="bookmark0"/>
      <w:r>
        <w:rPr>
          <w:lang w:val="ru-RU" w:eastAsia="ru-RU" w:bidi="ru-RU"/>
          <w:w w:val="100"/>
          <w:spacing w:val="0"/>
          <w:color w:val="000000"/>
          <w:position w:val="0"/>
        </w:rPr>
        <w:t>этп нэп</w:t>
      </w:r>
      <w:bookmarkEnd w:id="0"/>
    </w:p>
    <w:p>
      <w:pPr>
        <w:pStyle w:val="Style9"/>
        <w:widowControl w:val="0"/>
        <w:keepNext w:val="0"/>
        <w:keepLines w:val="0"/>
        <w:shd w:val="clear" w:color="auto" w:fill="auto"/>
        <w:bidi w:val="0"/>
        <w:jc w:val="left"/>
        <w:spacing w:before="0" w:after="304" w:line="320" w:lineRule="exact"/>
        <w:ind w:left="4680" w:right="900" w:firstLine="0"/>
      </w:pPr>
      <w:r>
        <w:rPr>
          <w:lang w:val="ru-RU" w:eastAsia="ru-RU" w:bidi="ru-RU"/>
          <w:sz w:val="24"/>
          <w:szCs w:val="24"/>
          <w:w w:val="100"/>
          <w:spacing w:val="0"/>
          <w:color w:val="000000"/>
          <w:position w:val="0"/>
        </w:rPr>
        <w:t xml:space="preserve">тел.: (495) 785 05 45 </w:t>
      </w:r>
      <w:r>
        <w:rPr>
          <w:lang w:val="en-US" w:eastAsia="en-US" w:bidi="en-US"/>
          <w:sz w:val="24"/>
          <w:szCs w:val="24"/>
          <w:w w:val="100"/>
          <w:spacing w:val="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sz w:val="24"/>
          <w:szCs w:val="24"/>
          <w:w w:val="100"/>
          <w:spacing w:val="0"/>
          <w:position w:val="0"/>
        </w:rPr>
        <w:t>auditors@etpz.ru</w:t>
      </w:r>
      <w:r>
        <w:fldChar w:fldCharType="end"/>
      </w:r>
    </w:p>
    <w:p>
      <w:pPr>
        <w:pStyle w:val="Style9"/>
        <w:widowControl w:val="0"/>
        <w:keepNext w:val="0"/>
        <w:keepLines w:val="0"/>
        <w:shd w:val="clear" w:color="auto" w:fill="auto"/>
        <w:bidi w:val="0"/>
        <w:jc w:val="left"/>
        <w:spacing w:before="0" w:after="304" w:line="240" w:lineRule="exact"/>
        <w:ind w:left="4680" w:right="0" w:firstLine="0"/>
      </w:pPr>
      <w:r>
        <w:rPr>
          <w:lang w:val="ru-RU" w:eastAsia="ru-RU" w:bidi="ru-RU"/>
          <w:sz w:val="24"/>
          <w:szCs w:val="24"/>
          <w:w w:val="100"/>
          <w:spacing w:val="0"/>
          <w:color w:val="000000"/>
          <w:position w:val="0"/>
        </w:rPr>
        <w:t>извещение № 0145200000417001683</w:t>
      </w:r>
    </w:p>
    <w:p>
      <w:pPr>
        <w:pStyle w:val="Style9"/>
        <w:widowControl w:val="0"/>
        <w:keepNext w:val="0"/>
        <w:keepLines w:val="0"/>
        <w:shd w:val="clear" w:color="auto" w:fill="auto"/>
        <w:bidi w:val="0"/>
        <w:jc w:val="center"/>
        <w:spacing w:before="0" w:after="307" w:line="324" w:lineRule="exact"/>
        <w:ind w:left="30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 13</w:t>
      </w:r>
      <w:r>
        <w:rPr>
          <w:lang w:val="en-US" w:eastAsia="en-US" w:bidi="en-US"/>
          <w:sz w:val="24"/>
          <w:szCs w:val="24"/>
          <w:w w:val="100"/>
          <w:spacing w:val="0"/>
          <w:color w:val="000000"/>
          <w:position w:val="0"/>
        </w:rPr>
        <w:t>17-03-9925-P3/17</w:t>
      </w:r>
    </w:p>
    <w:p>
      <w:pPr>
        <w:pStyle w:val="Style9"/>
        <w:tabs>
          <w:tab w:leader="none" w:pos="9504" w:val="right"/>
        </w:tabs>
        <w:widowControl w:val="0"/>
        <w:keepNext w:val="0"/>
        <w:keepLines w:val="0"/>
        <w:shd w:val="clear" w:color="auto" w:fill="auto"/>
        <w:bidi w:val="0"/>
        <w:jc w:val="both"/>
        <w:spacing w:before="0" w:after="314" w:line="240" w:lineRule="exact"/>
        <w:ind w:left="0" w:right="0" w:firstLine="0"/>
      </w:pPr>
      <w:r>
        <w:rPr>
          <w:lang w:val="ru-RU" w:eastAsia="ru-RU" w:bidi="ru-RU"/>
          <w:sz w:val="24"/>
          <w:szCs w:val="24"/>
          <w:w w:val="100"/>
          <w:spacing w:val="0"/>
          <w:color w:val="000000"/>
          <w:position w:val="0"/>
        </w:rPr>
        <w:t>2 ноября 2017 года</w:t>
        <w:tab/>
        <w:t>Санкт-Петербург</w:t>
      </w:r>
    </w:p>
    <w:p>
      <w:pPr>
        <w:pStyle w:val="Style9"/>
        <w:widowControl w:val="0"/>
        <w:keepNext w:val="0"/>
        <w:keepLines w:val="0"/>
        <w:shd w:val="clear" w:color="auto" w:fill="auto"/>
        <w:bidi w:val="0"/>
        <w:jc w:val="left"/>
        <w:spacing w:before="0" w:after="0" w:line="320" w:lineRule="exact"/>
        <w:ind w:left="0" w:right="26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9"/>
        <w:widowControl w:val="0"/>
        <w:keepNext w:val="0"/>
        <w:keepLines w:val="0"/>
        <w:shd w:val="clear" w:color="auto" w:fill="auto"/>
        <w:bidi w:val="0"/>
        <w:jc w:val="left"/>
        <w:spacing w:before="0" w:after="203" w:line="349" w:lineRule="exact"/>
        <w:ind w:left="0" w:right="260" w:firstLine="700"/>
      </w:pPr>
      <w:r>
        <w:rPr>
          <w:lang w:val="ru-RU" w:eastAsia="ru-RU" w:bidi="ru-RU"/>
          <w:sz w:val="24"/>
          <w:szCs w:val="24"/>
          <w:w w:val="100"/>
          <w:spacing w:val="0"/>
          <w:color w:val="000000"/>
          <w:position w:val="0"/>
        </w:rPr>
        <w:t>Журавлева Алексея Александровича - заместителя руководителя, председателя Комиссии,</w:t>
      </w:r>
    </w:p>
    <w:p>
      <w:pPr>
        <w:pStyle w:val="Style13"/>
        <w:widowControl w:val="0"/>
        <w:keepNext/>
        <w:keepLines/>
        <w:shd w:val="clear" w:color="auto" w:fill="auto"/>
        <w:bidi w:val="0"/>
        <w:spacing w:before="0" w:after="0" w:line="320" w:lineRule="exact"/>
        <w:ind w:left="0" w:right="420" w:firstLine="0"/>
      </w:pPr>
      <w:bookmarkStart w:id="1" w:name="bookmark1"/>
      <w:r>
        <w:rPr>
          <w:lang w:val="ru-RU" w:eastAsia="ru-RU" w:bidi="ru-RU"/>
          <w:w w:val="100"/>
          <w:color w:val="000000"/>
          <w:position w:val="0"/>
        </w:rPr>
        <w:t>078847</w:t>
      </w:r>
      <w:bookmarkEnd w:id="1"/>
    </w:p>
    <w:p>
      <w:pPr>
        <w:pStyle w:val="Style9"/>
        <w:widowControl w:val="0"/>
        <w:keepNext w:val="0"/>
        <w:keepLines w:val="0"/>
        <w:shd w:val="clear" w:color="auto" w:fill="auto"/>
        <w:bidi w:val="0"/>
        <w:jc w:val="both"/>
        <w:spacing w:before="0" w:after="89" w:line="240" w:lineRule="exact"/>
        <w:ind w:left="20" w:right="0" w:firstLine="700"/>
      </w:pPr>
      <w:r>
        <w:rPr>
          <w:lang w:val="ru-RU" w:eastAsia="ru-RU" w:bidi="ru-RU"/>
          <w:sz w:val="24"/>
          <w:szCs w:val="24"/>
          <w:w w:val="100"/>
          <w:spacing w:val="0"/>
          <w:color w:val="000000"/>
          <w:position w:val="0"/>
        </w:rPr>
        <w:t>Хрущ Виктории Дановны - старшего государственного инспектора</w:t>
      </w:r>
    </w:p>
    <w:p>
      <w:pPr>
        <w:pStyle w:val="Style9"/>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отдела контроля закупок, члена Комиссии,</w:t>
      </w:r>
    </w:p>
    <w:p>
      <w:pPr>
        <w:pStyle w:val="Style9"/>
        <w:widowControl w:val="0"/>
        <w:keepNext w:val="0"/>
        <w:keepLines w:val="0"/>
        <w:shd w:val="clear" w:color="auto" w:fill="auto"/>
        <w:bidi w:val="0"/>
        <w:jc w:val="both"/>
        <w:spacing w:before="0" w:after="0" w:line="331" w:lineRule="exact"/>
        <w:ind w:left="20" w:right="20" w:firstLine="700"/>
      </w:pPr>
      <w:r>
        <w:rPr>
          <w:lang w:val="ru-RU" w:eastAsia="ru-RU" w:bidi="ru-RU"/>
          <w:sz w:val="24"/>
          <w:szCs w:val="24"/>
          <w:w w:val="100"/>
          <w:spacing w:val="0"/>
          <w:color w:val="000000"/>
          <w:position w:val="0"/>
        </w:rPr>
        <w:t>Канивец Елены Анатольевны — специалиста-эксперта отдела контроля закупок, члена Комиссии,</w:t>
      </w:r>
    </w:p>
    <w:p>
      <w:pPr>
        <w:pStyle w:val="Style9"/>
        <w:widowControl w:val="0"/>
        <w:keepNext w:val="0"/>
        <w:keepLines w:val="0"/>
        <w:shd w:val="clear" w:color="auto" w:fill="auto"/>
        <w:bidi w:val="0"/>
        <w:jc w:val="both"/>
        <w:spacing w:before="0" w:after="0" w:line="240" w:lineRule="exact"/>
        <w:ind w:left="20" w:right="0" w:firstLine="700"/>
      </w:pPr>
      <w:r>
        <w:rPr>
          <w:lang w:val="ru-RU" w:eastAsia="ru-RU" w:bidi="ru-RU"/>
          <w:sz w:val="24"/>
          <w:szCs w:val="24"/>
          <w:w w:val="100"/>
          <w:spacing w:val="0"/>
          <w:color w:val="000000"/>
          <w:position w:val="0"/>
        </w:rPr>
        <w:t>с участием в заседании представителей:</w:t>
      </w:r>
    </w:p>
    <w:p>
      <w:pPr>
        <w:pStyle w:val="Style9"/>
        <w:widowControl w:val="0"/>
        <w:keepNext w:val="0"/>
        <w:keepLines w:val="0"/>
        <w:shd w:val="clear" w:color="auto" w:fill="auto"/>
        <w:bidi w:val="0"/>
        <w:jc w:val="both"/>
        <w:spacing w:before="0" w:after="0" w:line="342" w:lineRule="exact"/>
        <w:ind w:left="20" w:right="20" w:firstLine="700"/>
      </w:pPr>
      <w:r>
        <w:rPr>
          <w:lang w:val="ru-RU" w:eastAsia="ru-RU" w:bidi="ru-RU"/>
          <w:sz w:val="24"/>
          <w:szCs w:val="24"/>
          <w:w w:val="100"/>
          <w:spacing w:val="0"/>
          <w:color w:val="000000"/>
          <w:position w:val="0"/>
        </w:rPr>
        <w:t>Ленинградского областного государственного казенного учреждения «Будогощский психоневрологический интернат» (далее - Заказчик): Проскурина Владислава Владимировича (доверенность № 124 от ЗОЛ0.2017),</w:t>
      </w:r>
    </w:p>
    <w:p>
      <w:pPr>
        <w:pStyle w:val="Style9"/>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 xml:space="preserve">Комитета государственного заказа Ленинградской области (далее - Уполномоченный орган): Михайловой Инны Геннадьевны (доверенность </w:t>
      </w:r>
      <w:r>
        <w:rPr>
          <w:rStyle w:val="CharStyle15"/>
        </w:rPr>
        <w:t xml:space="preserve">№01- </w:t>
      </w:r>
      <w:r>
        <w:rPr>
          <w:lang w:val="ru-RU" w:eastAsia="ru-RU" w:bidi="ru-RU"/>
          <w:sz w:val="24"/>
          <w:szCs w:val="24"/>
          <w:w w:val="100"/>
          <w:spacing w:val="0"/>
          <w:color w:val="000000"/>
          <w:position w:val="0"/>
        </w:rPr>
        <w:t>17-8/17-0-0 от 09.01.2017),</w:t>
      </w:r>
    </w:p>
    <w:p>
      <w:pPr>
        <w:pStyle w:val="Style9"/>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ООО «АКСИОМА» (далее - Заявитель, Общество): Даныниной Ирины Константиновны (доверенность № 12 от 02.11.2017),</w:t>
      </w:r>
    </w:p>
    <w:p>
      <w:pPr>
        <w:pStyle w:val="Style9"/>
        <w:widowControl w:val="0"/>
        <w:keepNext w:val="0"/>
        <w:keepLines w:val="0"/>
        <w:shd w:val="clear" w:color="auto" w:fill="auto"/>
        <w:bidi w:val="0"/>
        <w:jc w:val="both"/>
        <w:spacing w:before="0" w:after="364" w:line="320" w:lineRule="exact"/>
        <w:ind w:left="20" w:right="20" w:firstLine="700"/>
      </w:pPr>
      <w:r>
        <w:rPr>
          <w:lang w:val="ru-RU" w:eastAsia="ru-RU" w:bidi="ru-RU"/>
          <w:sz w:val="24"/>
          <w:szCs w:val="24"/>
          <w:w w:val="100"/>
          <w:spacing w:val="0"/>
          <w:color w:val="000000"/>
          <w:position w:val="0"/>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727/14, жалобу Заявителя и в результате проведения в соответствии со статьей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9"/>
        <w:widowControl w:val="0"/>
        <w:keepNext w:val="0"/>
        <w:keepLines w:val="0"/>
        <w:shd w:val="clear" w:color="auto" w:fill="auto"/>
        <w:bidi w:val="0"/>
        <w:jc w:val="center"/>
        <w:spacing w:before="0" w:after="303" w:line="240" w:lineRule="exact"/>
        <w:ind w:left="0" w:right="0" w:firstLine="0"/>
      </w:pPr>
      <w:r>
        <w:rPr>
          <w:lang w:val="ru-RU" w:eastAsia="ru-RU" w:bidi="ru-RU"/>
          <w:sz w:val="24"/>
          <w:szCs w:val="24"/>
          <w:w w:val="100"/>
          <w:spacing w:val="0"/>
          <w:color w:val="000000"/>
          <w:position w:val="0"/>
        </w:rPr>
        <w:t>УСТАНОВИЛА:</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 9925 от 26.10.2017) на действия аукционной комиссии при проведении электронного аукциона на право заключения контракта на ремонт пищеблока ЛОГКУ «Будогощский ПНИ» (далее - аукцион).</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Извещение о проведении электронного аукциона, аукционная документация размещены Уполномоченным органом 03.10.2017 на официальном сайте Российской Федерации в информационно</w:t>
        <w:softHyphen/>
        <w:t xml:space="preserve">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9"/>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Начальная (максимальная) цена контракта 7 704 830,00 рублей.</w:t>
      </w:r>
    </w:p>
    <w:p>
      <w:pPr>
        <w:pStyle w:val="Style9"/>
        <w:widowControl w:val="0"/>
        <w:keepNext w:val="0"/>
        <w:keepLines w:val="0"/>
        <w:shd w:val="clear" w:color="auto" w:fill="auto"/>
        <w:bidi w:val="0"/>
        <w:jc w:val="left"/>
        <w:spacing w:before="0" w:after="0" w:line="313" w:lineRule="exact"/>
        <w:ind w:left="20" w:right="20" w:firstLine="700"/>
      </w:pPr>
      <w:r>
        <w:rPr>
          <w:lang w:val="ru-RU" w:eastAsia="ru-RU" w:bidi="ru-RU"/>
          <w:sz w:val="24"/>
          <w:szCs w:val="24"/>
          <w:w w:val="100"/>
          <w:spacing w:val="0"/>
          <w:color w:val="000000"/>
          <w:position w:val="0"/>
        </w:rPr>
        <w:t>Источник финансирования - областной бюджет Ленинградской области. Из доводов жалобы Заявителя следует, что заявку Общества неправомерно отклонили на основании пункта 1 части 4 статьи 67 Закона о контрактной системе.</w:t>
      </w:r>
    </w:p>
    <w:p>
      <w:pPr>
        <w:pStyle w:val="Style9"/>
        <w:widowControl w:val="0"/>
        <w:keepNext w:val="0"/>
        <w:keepLines w:val="0"/>
        <w:shd w:val="clear" w:color="auto" w:fill="auto"/>
        <w:bidi w:val="0"/>
        <w:jc w:val="both"/>
        <w:spacing w:before="0" w:after="0" w:line="313" w:lineRule="exact"/>
        <w:ind w:left="20" w:right="0" w:firstLine="700"/>
      </w:pPr>
      <w:r>
        <w:rPr>
          <w:lang w:val="ru-RU" w:eastAsia="ru-RU" w:bidi="ru-RU"/>
          <w:sz w:val="24"/>
          <w:szCs w:val="24"/>
          <w:w w:val="100"/>
          <w:spacing w:val="0"/>
          <w:color w:val="000000"/>
          <w:position w:val="0"/>
        </w:rPr>
        <w:t>Представители Заказчика, Уполномоченного органа возражали против доводов жалобы, просили признать ее необоснованной. Заказчик также представил письменные возражения по доводам жалобы.</w:t>
      </w:r>
    </w:p>
    <w:p>
      <w:pPr>
        <w:pStyle w:val="Style9"/>
        <w:widowControl w:val="0"/>
        <w:keepNext w:val="0"/>
        <w:keepLines w:val="0"/>
        <w:shd w:val="clear" w:color="auto" w:fill="auto"/>
        <w:bidi w:val="0"/>
        <w:jc w:val="both"/>
        <w:spacing w:before="0" w:after="0" w:line="324" w:lineRule="exact"/>
        <w:ind w:left="40" w:right="0" w:firstLine="70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9"/>
        <w:widowControl w:val="0"/>
        <w:keepNext w:val="0"/>
        <w:keepLines w:val="0"/>
        <w:shd w:val="clear" w:color="auto" w:fill="auto"/>
        <w:bidi w:val="0"/>
        <w:jc w:val="both"/>
        <w:spacing w:before="0" w:after="243" w:line="324" w:lineRule="exact"/>
        <w:ind w:left="40" w:right="20" w:firstLine="700"/>
      </w:pPr>
      <w:r>
        <w:rPr>
          <w:lang w:val="ru-RU" w:eastAsia="ru-RU" w:bidi="ru-RU"/>
          <w:sz w:val="24"/>
          <w:szCs w:val="24"/>
          <w:w w:val="100"/>
          <w:spacing w:val="0"/>
          <w:color w:val="000000"/>
          <w:position w:val="0"/>
        </w:rPr>
        <w:t>Рассмотрев представленные документы и заслушав доводы представителей Заказчика, Уполномоченного органа, Заявителя, Комиссия пришла к следующим выводам.</w:t>
      </w:r>
    </w:p>
    <w:p>
      <w:pPr>
        <w:pStyle w:val="Style9"/>
        <w:widowControl w:val="0"/>
        <w:keepNext w:val="0"/>
        <w:keepLines w:val="0"/>
        <w:shd w:val="clear" w:color="auto" w:fill="auto"/>
        <w:bidi w:val="0"/>
        <w:jc w:val="both"/>
        <w:spacing w:before="0" w:after="0" w:line="320" w:lineRule="exact"/>
        <w:ind w:left="40" w:right="20" w:firstLine="700"/>
      </w:pPr>
      <w:r>
        <w:rPr>
          <w:lang w:val="ru-RU" w:eastAsia="ru-RU" w:bidi="ru-RU"/>
          <w:sz w:val="24"/>
          <w:szCs w:val="24"/>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(часть 1 статьи 2 Закона о контрактной системе).</w:t>
      </w:r>
    </w:p>
    <w:p>
      <w:pPr>
        <w:pStyle w:val="Style9"/>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9"/>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w:t>
      </w:r>
    </w:p>
    <w:p>
      <w:pPr>
        <w:pStyle w:val="Style9"/>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Частью 2 статьи 66 Закона о контрактной системе определено, что заявка на участие в электронном аукционе состоит из двух частей.</w:t>
      </w:r>
    </w:p>
    <w:p>
      <w:pPr>
        <w:pStyle w:val="Style9"/>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В силу подпункта б) пункта 3 части 3 рассматриваемой статьи при заключении контракта на выполнение работы или оказание услуги, для выполнения или оказания которых используется товар, первая часть заявки на участие в электронном аукционе должна содержать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9"/>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Аналогичные требования содержатся в пункте 9.1 общей части аукционной документации.</w:t>
      </w:r>
    </w:p>
    <w:p>
      <w:pPr>
        <w:pStyle w:val="Style9"/>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Частью 6 статьи 66 Закона о контрактной системе определено, что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pPr>
        <w:pStyle w:val="Style9"/>
        <w:widowControl w:val="0"/>
        <w:keepNext w:val="0"/>
        <w:keepLines w:val="0"/>
        <w:shd w:val="clear" w:color="auto" w:fill="auto"/>
        <w:bidi w:val="0"/>
        <w:jc w:val="both"/>
        <w:spacing w:before="0" w:after="0" w:line="328" w:lineRule="exact"/>
        <w:ind w:left="20" w:right="20" w:firstLine="700"/>
      </w:pPr>
      <w:r>
        <w:rPr>
          <w:lang w:val="ru-RU" w:eastAsia="ru-RU" w:bidi="ru-RU"/>
          <w:sz w:val="24"/>
          <w:szCs w:val="24"/>
          <w:w w:val="100"/>
          <w:spacing w:val="0"/>
          <w:color w:val="000000"/>
          <w:position w:val="0"/>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части 4 настоящей статьи.</w:t>
      </w:r>
    </w:p>
    <w:p>
      <w:pPr>
        <w:pStyle w:val="Style9"/>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9"/>
        <w:numPr>
          <w:ilvl w:val="0"/>
          <w:numId w:val="1"/>
        </w:numPr>
        <w:widowControl w:val="0"/>
        <w:keepNext w:val="0"/>
        <w:keepLines w:val="0"/>
        <w:shd w:val="clear" w:color="auto" w:fill="auto"/>
        <w:bidi w:val="0"/>
        <w:jc w:val="both"/>
        <w:spacing w:before="0" w:after="0" w:line="331" w:lineRule="exact"/>
        <w:ind w:left="20" w:right="20" w:firstLine="70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9"/>
        <w:numPr>
          <w:ilvl w:val="0"/>
          <w:numId w:val="1"/>
        </w:numPr>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9"/>
        <w:widowControl w:val="0"/>
        <w:keepNext w:val="0"/>
        <w:keepLines w:val="0"/>
        <w:shd w:val="clear" w:color="auto" w:fill="auto"/>
        <w:bidi w:val="0"/>
        <w:jc w:val="both"/>
        <w:spacing w:before="0" w:after="297" w:line="317" w:lineRule="exact"/>
        <w:ind w:left="20" w:right="20" w:firstLine="700"/>
      </w:pPr>
      <w:r>
        <w:rPr>
          <w:lang w:val="ru-RU" w:eastAsia="ru-RU" w:bidi="ru-RU"/>
          <w:sz w:val="24"/>
          <w:szCs w:val="24"/>
          <w:w w:val="100"/>
          <w:spacing w:val="0"/>
          <w:color w:val="000000"/>
          <w:position w:val="0"/>
        </w:rPr>
        <w:t>Частью 5 вышеуказанной статьи установлено, что отказ в допуске к участию в электронном аукционе по основаниям, не предусмотренным частью 4 настоящей статьи, не допускается.</w:t>
      </w:r>
    </w:p>
    <w:p>
      <w:pPr>
        <w:pStyle w:val="Style9"/>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Из протокола рассмотрения заявок на участие в электронном аукционе от 24.10.2017 усматривается, что заявка Общества с порядковым номером 2 отклонена, а Заявителю отказано в допуске к участию в аукционе на основании пункта 1 части 4 статьи 67 Закона о контрактной системе, поскольку в заявке участника закупки не указан товарный знак по позиции № 7 приложения № 1 к техническому заданию для «Битумов нефтяных строительных марки: БН-90/10, соответствующих ГОСТ 6617-76».</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Комиссией установлено, что в Приложении № 1 к Техническому заданию установлены требования к значениям показателей (характеристик) товара, позволяющие определить соответствие установленным заказчиком требованиям. В частности, товар позиции 7 «Битумы нефтяные строительные марки: БН-90/10, соответствующие ГОСТ 6617-76».</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пункту 4.1 ГОСТ 6617-76 «ГОСТ 6617-76. Битумы нефтяные строительные. Технические условия» упаковка, маркировка, транспортирование и хранение осуществляются по ГОСТ 1510.</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разделе 1 ГОСТ 1510-84 «Нефть и нефтепродукты. Маркировка, упаковка, транспортирование и хранение» установлены требования к маркировке нефтепродуктов.</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частности, пунктом 1.1 ГОСТ 1510-84 предусмотрен перечень сведений, указываемых на потребительской таре. В их числе должен быть указан товарный знак предприятия-изготовителя.</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Пункт 1.2 ГОСТ 1510-84 устанавливает, что на каждой единице транспортной тары с нефтепродуктом должна быть сделана с помощью трафарета или штампа не смываемая водой и нефтепродуктами надпись, содержащая, в том числе, товарный знак предприятия-изготовителя.</w:t>
      </w:r>
    </w:p>
    <w:p>
      <w:pPr>
        <w:pStyle w:val="Style9"/>
        <w:widowControl w:val="0"/>
        <w:keepNext w:val="0"/>
        <w:keepLines w:val="0"/>
        <w:shd w:val="clear" w:color="auto" w:fill="auto"/>
        <w:bidi w:val="0"/>
        <w:jc w:val="both"/>
        <w:spacing w:before="0" w:after="0" w:line="335" w:lineRule="exact"/>
        <w:ind w:left="20" w:right="20" w:firstLine="700"/>
      </w:pPr>
      <w:r>
        <w:rPr>
          <w:lang w:val="ru-RU" w:eastAsia="ru-RU" w:bidi="ru-RU"/>
          <w:sz w:val="24"/>
          <w:szCs w:val="24"/>
          <w:w w:val="100"/>
          <w:spacing w:val="0"/>
          <w:color w:val="000000"/>
          <w:position w:val="0"/>
        </w:rPr>
        <w:t xml:space="preserve">Также в соответствии с пунктом 1.4 ГОСТ 1510-84 в ящик с упакованным в потребительскую тару нефтепродуктом вкладывают ярлык (или наклеивают этикетку), содержащий, в том числе, товарный знак предприятия- </w:t>
      </w:r>
      <w:r>
        <w:rPr>
          <w:rStyle w:val="CharStyle16"/>
        </w:rPr>
        <w:t>изготовителя.</w:t>
      </w:r>
    </w:p>
    <w:p>
      <w:pPr>
        <w:pStyle w:val="Style9"/>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spacing w:val="0"/>
          <w:color w:val="000000"/>
          <w:position w:val="0"/>
        </w:rPr>
        <w:t>Кроме того, согласно пункту 1.6 ГОСТ 1510-84 каждая партия нефтепродуктов должна сопровождаться документом о качестве. Документ о качестве нефтепродуктов должен содержать данные, указанные в п. 1.2, нормы показателей качества и результаты испытаний нефтепродукта в соответствии с нормативно-технической документацией.</w:t>
      </w:r>
    </w:p>
    <w:p>
      <w:pPr>
        <w:pStyle w:val="Style9"/>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spacing w:val="0"/>
          <w:color w:val="000000"/>
          <w:position w:val="0"/>
        </w:rPr>
        <w:t>Из приведенных положений государственных стандартов следует, что для товара «Битумы нефтяные строительные марки: БН-90/10» необходимо наличие товарного знака, следовательно, сведения о таком товарном знаке должны быть представлены в первых частях заявок.</w:t>
      </w:r>
    </w:p>
    <w:p>
      <w:pPr>
        <w:pStyle w:val="Style9"/>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Вместе с тем Заявитель в составе первой части заявки не указал товарный знак в отношении товара позиции 7 «Битумы нефтяные строительные марки: БН-90/10».</w:t>
      </w:r>
    </w:p>
    <w:p>
      <w:pPr>
        <w:pStyle w:val="Style9"/>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Доказательства того, что предлагаемый Обществом к использованию товар соответствует ГОСТ 6617-76 и в то же время не имеет товарных знаков, не представлены.</w:t>
      </w:r>
    </w:p>
    <w:p>
      <w:pPr>
        <w:pStyle w:val="Style9"/>
        <w:widowControl w:val="0"/>
        <w:keepNext w:val="0"/>
        <w:keepLines w:val="0"/>
        <w:shd w:val="clear" w:color="auto" w:fill="auto"/>
        <w:bidi w:val="0"/>
        <w:jc w:val="both"/>
        <w:spacing w:before="0" w:after="306" w:line="320" w:lineRule="exact"/>
        <w:ind w:left="20" w:right="20" w:firstLine="700"/>
      </w:pPr>
      <w:r>
        <w:rPr>
          <w:lang w:val="ru-RU" w:eastAsia="ru-RU" w:bidi="ru-RU"/>
          <w:sz w:val="24"/>
          <w:szCs w:val="24"/>
          <w:w w:val="100"/>
          <w:spacing w:val="0"/>
          <w:color w:val="000000"/>
          <w:position w:val="0"/>
        </w:rPr>
        <w:t>Комиссия Ленинградского УФАС приходит к выводу, что у аукционной комиссии имелись основания для отклонения первой части заявки Общества в соответствии с пунктом 1 части 4 статьи 67 Закона о контрактной системе.</w:t>
      </w:r>
    </w:p>
    <w:p>
      <w:pPr>
        <w:pStyle w:val="Style9"/>
        <w:widowControl w:val="0"/>
        <w:keepNext w:val="0"/>
        <w:keepLines w:val="0"/>
        <w:shd w:val="clear" w:color="auto" w:fill="auto"/>
        <w:bidi w:val="0"/>
        <w:jc w:val="both"/>
        <w:spacing w:before="0" w:after="359" w:line="313" w:lineRule="exact"/>
        <w:ind w:left="20" w:right="20" w:firstLine="700"/>
      </w:pPr>
      <w:r>
        <w:rPr>
          <w:lang w:val="ru-RU" w:eastAsia="ru-RU" w:bidi="ru-RU"/>
          <w:sz w:val="24"/>
          <w:szCs w:val="24"/>
          <w:w w:val="100"/>
          <w:spacing w:val="0"/>
          <w:color w:val="000000"/>
          <w:position w:val="0"/>
        </w:rPr>
        <w:t>На основании изложенного и руководствуясь частью 8 статьи 106 Закона о контрактной системе, Комиссия</w:t>
      </w:r>
    </w:p>
    <w:p>
      <w:pPr>
        <w:pStyle w:val="Style9"/>
        <w:widowControl w:val="0"/>
        <w:keepNext w:val="0"/>
        <w:keepLines w:val="0"/>
        <w:shd w:val="clear" w:color="auto" w:fill="auto"/>
        <w:bidi w:val="0"/>
        <w:jc w:val="left"/>
        <w:spacing w:before="0" w:after="374" w:line="240" w:lineRule="exact"/>
        <w:ind w:left="4560" w:right="0" w:firstLine="0"/>
      </w:pPr>
      <w:r>
        <w:rPr>
          <w:lang w:val="ru-RU" w:eastAsia="ru-RU" w:bidi="ru-RU"/>
          <w:sz w:val="24"/>
          <w:szCs w:val="24"/>
          <w:w w:val="100"/>
          <w:spacing w:val="0"/>
          <w:color w:val="000000"/>
          <w:position w:val="0"/>
        </w:rPr>
        <w:t>РЕШИЛА:</w:t>
      </w:r>
    </w:p>
    <w:p>
      <w:pPr>
        <w:pStyle w:val="Style9"/>
        <w:widowControl w:val="0"/>
        <w:keepNext w:val="0"/>
        <w:keepLines w:val="0"/>
        <w:shd w:val="clear" w:color="auto" w:fill="auto"/>
        <w:bidi w:val="0"/>
        <w:jc w:val="center"/>
        <w:spacing w:before="0" w:after="310" w:line="240" w:lineRule="exact"/>
        <w:ind w:left="0" w:right="0" w:firstLine="0"/>
      </w:pPr>
      <w:r>
        <w:rPr>
          <w:lang w:val="ru-RU" w:eastAsia="ru-RU" w:bidi="ru-RU"/>
          <w:sz w:val="24"/>
          <w:szCs w:val="24"/>
          <w:w w:val="100"/>
          <w:spacing w:val="0"/>
          <w:color w:val="000000"/>
          <w:position w:val="0"/>
        </w:rPr>
        <w:t>Признать жалобу ООО «АКСИОМА» необоснованной.</w:t>
      </w:r>
    </w:p>
    <w:p>
      <w:pPr>
        <w:pStyle w:val="Style17"/>
        <w:widowControl w:val="0"/>
        <w:keepNext w:val="0"/>
        <w:keepLines w:val="0"/>
        <w:shd w:val="clear" w:color="auto" w:fill="auto"/>
        <w:bidi w:val="0"/>
        <w:spacing w:before="0" w:after="662"/>
        <w:ind w:left="20" w:right="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9"/>
        <w:widowControl w:val="0"/>
        <w:keepNext w:val="0"/>
        <w:keepLines w:val="0"/>
        <w:shd w:val="clear" w:color="auto" w:fill="auto"/>
        <w:bidi w:val="0"/>
        <w:jc w:val="left"/>
        <w:spacing w:before="0" w:after="667" w:line="240" w:lineRule="exact"/>
        <w:ind w:left="20" w:right="0" w:firstLine="0"/>
      </w:pPr>
      <w:r>
        <w:rPr>
          <w:lang w:val="ru-RU" w:eastAsia="ru-RU" w:bidi="ru-RU"/>
          <w:sz w:val="24"/>
          <w:szCs w:val="24"/>
          <w:w w:val="100"/>
          <w:spacing w:val="0"/>
          <w:color w:val="000000"/>
          <w:position w:val="0"/>
        </w:rPr>
        <w:t>Председатель Комиссии</w:t>
      </w:r>
    </w:p>
    <w:p>
      <w:pPr>
        <w:pStyle w:val="Style9"/>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Члены Комиссии</w:t>
      </w:r>
    </w:p>
    <w:sectPr>
      <w:type w:val="continuous"/>
      <w:pgSz w:w="11906" w:h="16838"/>
      <w:pgMar w:top="591" w:left="760" w:right="760" w:bottom="945" w:header="0" w:footer="3" w:gutter="482"/>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2">
    <w:name w:val="Заголовок №1_"/>
    <w:basedOn w:val="DefaultParagraphFont"/>
    <w:link w:val="Style11"/>
    <w:rPr>
      <w:b w:val="0"/>
      <w:bCs w:val="0"/>
      <w:i w:val="0"/>
      <w:iCs w:val="0"/>
      <w:u w:val="none"/>
      <w:strike w:val="0"/>
      <w:smallCaps w:val="0"/>
      <w:sz w:val="38"/>
      <w:szCs w:val="38"/>
      <w:rFonts w:ascii="Times New Roman" w:eastAsia="Times New Roman" w:hAnsi="Times New Roman" w:cs="Times New Roman"/>
    </w:rPr>
  </w:style>
  <w:style w:type="character" w:customStyle="1" w:styleId="CharStyle14">
    <w:name w:val="Заголовок №1 (2)_"/>
    <w:basedOn w:val="DefaultParagraphFont"/>
    <w:link w:val="Style13"/>
    <w:rPr>
      <w:b w:val="0"/>
      <w:bCs w:val="0"/>
      <w:i w:val="0"/>
      <w:iCs w:val="0"/>
      <w:u w:val="none"/>
      <w:strike w:val="0"/>
      <w:smallCaps w:val="0"/>
      <w:sz w:val="32"/>
      <w:szCs w:val="32"/>
      <w:rFonts w:ascii="Times New Roman" w:eastAsia="Times New Roman" w:hAnsi="Times New Roman" w:cs="Times New Roman"/>
      <w:spacing w:val="60"/>
    </w:rPr>
  </w:style>
  <w:style w:type="character" w:customStyle="1" w:styleId="CharStyle15">
    <w:name w:val="Основной текст + Интервал 2 pt"/>
    <w:basedOn w:val="CharStyle10"/>
    <w:rPr>
      <w:lang w:val="ru-RU" w:eastAsia="ru-RU" w:bidi="ru-RU"/>
      <w:sz w:val="24"/>
      <w:szCs w:val="24"/>
      <w:w w:val="100"/>
      <w:spacing w:val="40"/>
      <w:color w:val="000000"/>
      <w:position w:val="0"/>
    </w:rPr>
  </w:style>
  <w:style w:type="character" w:customStyle="1" w:styleId="CharStyle16">
    <w:name w:val="Основной текст"/>
    <w:basedOn w:val="CharStyle10"/>
    <w:rPr>
      <w:lang w:val="ru-RU" w:eastAsia="ru-RU" w:bidi="ru-RU"/>
      <w:sz w:val="24"/>
      <w:szCs w:val="24"/>
      <w:w w:val="100"/>
      <w:spacing w:val="0"/>
      <w:color w:val="000000"/>
      <w:position w:val="0"/>
    </w:rPr>
  </w:style>
  <w:style w:type="character" w:customStyle="1" w:styleId="CharStyle18">
    <w:name w:val="Основной текст (4)_"/>
    <w:basedOn w:val="DefaultParagraphFont"/>
    <w:link w:val="Style17"/>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41"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after="660" w:line="194"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60" w:after="60"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13">
    <w:name w:val="Заголовок №1 (2)"/>
    <w:basedOn w:val="Normal"/>
    <w:link w:val="CharStyle14"/>
    <w:pPr>
      <w:widowControl w:val="0"/>
      <w:shd w:val="clear" w:color="auto" w:fill="FFFFFF"/>
      <w:jc w:val="right"/>
      <w:outlineLvl w:val="0"/>
      <w:spacing w:before="180" w:line="0" w:lineRule="exact"/>
    </w:pPr>
    <w:rPr>
      <w:b w:val="0"/>
      <w:bCs w:val="0"/>
      <w:i w:val="0"/>
      <w:iCs w:val="0"/>
      <w:u w:val="none"/>
      <w:strike w:val="0"/>
      <w:smallCaps w:val="0"/>
      <w:sz w:val="32"/>
      <w:szCs w:val="32"/>
      <w:rFonts w:ascii="Times New Roman" w:eastAsia="Times New Roman" w:hAnsi="Times New Roman" w:cs="Times New Roman"/>
      <w:spacing w:val="60"/>
    </w:rPr>
  </w:style>
  <w:style w:type="paragraph" w:customStyle="1" w:styleId="Style17">
    <w:name w:val="Основной текст (4)"/>
    <w:basedOn w:val="Normal"/>
    <w:link w:val="CharStyle18"/>
    <w:pPr>
      <w:widowControl w:val="0"/>
      <w:shd w:val="clear" w:color="auto" w:fill="FFFFFF"/>
      <w:jc w:val="both"/>
      <w:spacing w:before="420" w:after="600" w:line="317"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