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7"/>
        <w:widowControl w:val="0"/>
        <w:keepNext w:val="0"/>
        <w:keepLines w:val="0"/>
        <w:shd w:val="clear" w:color="auto" w:fill="auto"/>
        <w:bidi w:val="0"/>
        <w:spacing w:before="0" w:after="0"/>
        <w:ind w:left="2420" w:right="0" w:firstLine="0"/>
      </w:pPr>
      <w:r>
        <w:rPr>
          <w:rStyle w:val="CharStyle19"/>
        </w:rPr>
        <w:t>Общество с ограниченной ответственностью «ТОРГОВЫЙ ДОМ «ВИАЛ»</w:t>
      </w:r>
    </w:p>
    <w:p>
      <w:pPr>
        <w:pStyle w:val="Style3"/>
        <w:framePr w:w="4110" w:h="3497" w:wrap="around" w:vAnchor="text" w:hAnchor="margin" w:x="-100" w:y="339"/>
        <w:widowControl w:val="0"/>
        <w:keepNext w:val="0"/>
        <w:keepLines w:val="0"/>
        <w:shd w:val="clear" w:color="auto" w:fill="auto"/>
        <w:bidi w:val="0"/>
        <w:spacing w:before="0" w:after="139"/>
        <w:ind w:left="20" w:right="0" w:firstLine="0"/>
      </w:pPr>
      <w:r>
        <w:rPr>
          <w:rStyle w:val="CharStyle5"/>
          <w:b/>
          <w:bCs/>
          <w:spacing w:val="0"/>
        </w:rPr>
        <w:t>ФЕДЕРАЛЬНАЯ АНТИМОНОПОЛЬНАЯ СЛУЖБА</w:t>
      </w:r>
    </w:p>
    <w:p>
      <w:pPr>
        <w:pStyle w:val="Style6"/>
        <w:framePr w:w="4110" w:h="3497" w:wrap="around" w:vAnchor="text" w:hAnchor="margin" w:x="-100" w:y="339"/>
        <w:widowControl w:val="0"/>
        <w:keepNext w:val="0"/>
        <w:keepLines w:val="0"/>
        <w:shd w:val="clear" w:color="auto" w:fill="auto"/>
        <w:bidi w:val="0"/>
        <w:spacing w:before="0" w:after="155"/>
        <w:ind w:left="20" w:right="0" w:firstLine="0"/>
      </w:pPr>
      <w:r>
        <w:rPr>
          <w:rStyle w:val="CharStyle8"/>
          <w:b/>
          <w:bCs/>
          <w:spacing w:val="0"/>
        </w:rPr>
        <w:t>Управление Федеральной антимонопольной службы по Республике Ингушетия (Ингушское У ФАС России)</w:t>
      </w:r>
    </w:p>
    <w:p>
      <w:pPr>
        <w:pStyle w:val="Style9"/>
        <w:framePr w:w="4110" w:h="3497" w:wrap="around" w:vAnchor="text" w:hAnchor="margin" w:x="-100" w:y="339"/>
        <w:widowControl w:val="0"/>
        <w:keepNext w:val="0"/>
        <w:keepLines w:val="0"/>
        <w:shd w:val="clear" w:color="auto" w:fill="auto"/>
        <w:bidi w:val="0"/>
        <w:spacing w:before="0" w:after="0"/>
        <w:ind w:left="20" w:right="0" w:firstLine="0"/>
      </w:pPr>
      <w:r>
        <w:rPr>
          <w:rStyle w:val="CharStyle11"/>
          <w:spacing w:val="0"/>
        </w:rPr>
        <w:t xml:space="preserve">ул. Победы, 3. корп. «С» г. Назрань, 386102 тел. (8732) 22-87-28. факс (8732) 22-87-28 </w:t>
      </w:r>
      <w:r>
        <w:rPr>
          <w:rStyle w:val="CharStyle11"/>
          <w:lang w:val="en-US" w:eastAsia="en-US" w:bidi="en-US"/>
          <w:spacing w:val="0"/>
        </w:rPr>
        <w:t xml:space="preserve">e-mail: </w:t>
      </w:r>
      <w:r>
        <w:fldChar w:fldCharType="begin"/>
      </w:r>
      <w:r>
        <w:rPr>
          <w:rStyle w:val="CharStyle11"/>
        </w:rPr>
        <w:instrText> HYPERLINK "mailto:to06@fas.gov.ru" </w:instrText>
      </w:r>
      <w:r>
        <w:fldChar w:fldCharType="separate"/>
      </w:r>
      <w:r>
        <w:rPr>
          <w:rStyle w:val="Hyperlink"/>
          <w:lang w:val="en-US" w:eastAsia="en-US" w:bidi="en-US"/>
          <w:spacing w:val="0"/>
        </w:rPr>
        <w:t>to06@fas.gov.ru</w:t>
      </w:r>
      <w:r>
        <w:fldChar w:fldCharType="end"/>
      </w:r>
    </w:p>
    <w:p>
      <w:pPr>
        <w:pStyle w:val="Style12"/>
        <w:framePr w:w="4110" w:h="3497" w:wrap="around" w:vAnchor="text" w:hAnchor="margin" w:x="-100" w:y="339"/>
        <w:tabs>
          <w:tab w:leader="dot" w:pos="3792" w:val="left"/>
        </w:tabs>
        <w:widowControl w:val="0"/>
        <w:keepNext w:val="0"/>
        <w:keepLines w:val="0"/>
        <w:shd w:val="clear" w:color="auto" w:fill="auto"/>
        <w:bidi w:val="0"/>
        <w:spacing w:before="0" w:after="268" w:line="200" w:lineRule="exact"/>
        <w:ind w:left="3360" w:right="0" w:firstLine="0"/>
      </w:pPr>
      <w:r>
        <w:rPr>
          <w:lang w:val="ru-RU" w:eastAsia="ru-RU" w:bidi="ru-RU"/>
          <w:w w:val="100"/>
          <w:spacing w:val="0"/>
          <w:color w:val="000000"/>
          <w:position w:val="0"/>
        </w:rPr>
        <w:tab/>
      </w:r>
    </w:p>
    <w:p>
      <w:pPr>
        <w:pStyle w:val="Style9"/>
        <w:framePr w:w="4110" w:h="3497" w:wrap="around" w:vAnchor="text" w:hAnchor="margin" w:x="-100" w:y="339"/>
        <w:tabs>
          <w:tab w:leader="none" w:pos="2046" w:val="right"/>
          <w:tab w:leader="none" w:pos="2151" w:val="left"/>
          <w:tab w:leader="underscore" w:pos="3922" w:val="left"/>
        </w:tabs>
        <w:widowControl w:val="0"/>
        <w:keepNext w:val="0"/>
        <w:keepLines w:val="0"/>
        <w:shd w:val="clear" w:color="auto" w:fill="auto"/>
        <w:bidi w:val="0"/>
        <w:jc w:val="both"/>
        <w:spacing w:before="0" w:after="0" w:line="140" w:lineRule="exact"/>
        <w:ind w:left="140" w:right="0" w:firstLine="0"/>
      </w:pPr>
      <w:r>
        <w:rPr>
          <w:rStyle w:val="CharStyle11"/>
          <w:spacing w:val="0"/>
        </w:rPr>
        <w:t>На №</w:t>
        <w:tab/>
        <w:t xml:space="preserve">  от</w:t>
        <w:tab/>
        <w:tab/>
      </w:r>
    </w:p>
    <w:p>
      <w:pPr>
        <w:pStyle w:val="Style17"/>
        <w:widowControl w:val="0"/>
        <w:keepNext w:val="0"/>
        <w:keepLines w:val="0"/>
        <w:shd w:val="clear" w:color="auto" w:fill="auto"/>
        <w:bidi w:val="0"/>
        <w:jc w:val="left"/>
        <w:spacing w:before="0" w:after="0"/>
        <w:ind w:left="880" w:right="0" w:firstLine="1540"/>
      </w:pPr>
      <w:r>
        <w:rPr>
          <w:rStyle w:val="CharStyle19"/>
        </w:rPr>
        <w:t>295050, Республика Крым, г. Симферополь, ул. Лизы Чайкиной дом 1, оф. 413.</w:t>
      </w:r>
    </w:p>
    <w:p>
      <w:pPr>
        <w:pStyle w:val="Style17"/>
        <w:widowControl w:val="0"/>
        <w:keepNext w:val="0"/>
        <w:keepLines w:val="0"/>
        <w:shd w:val="clear" w:color="auto" w:fill="auto"/>
        <w:bidi w:val="0"/>
        <w:jc w:val="left"/>
        <w:spacing w:before="0" w:after="240"/>
        <w:ind w:left="880" w:right="800" w:firstLine="0"/>
      </w:pPr>
      <w:r>
        <w:rPr>
          <w:rStyle w:val="CharStyle19"/>
        </w:rPr>
        <w:t xml:space="preserve">109651, г. Москва, ул. Перерва, д.9 стр.1 тел.: 8(968)5116014; </w:t>
      </w:r>
      <w:r>
        <w:rPr>
          <w:rStyle w:val="CharStyle19"/>
          <w:lang w:val="en-US" w:eastAsia="en-US" w:bidi="en-US"/>
        </w:rPr>
        <w:t xml:space="preserve">e-mail: </w:t>
      </w:r>
      <w:r>
        <w:fldChar w:fldCharType="begin"/>
      </w:r>
      <w:r>
        <w:rPr>
          <w:rStyle w:val="CharStyle19"/>
        </w:rPr>
        <w:instrText> HYPERLINK "mailto:torgdomvial@mail.ru" </w:instrText>
      </w:r>
      <w:r>
        <w:fldChar w:fldCharType="separate"/>
      </w:r>
      <w:r>
        <w:rPr>
          <w:rStyle w:val="Hyperlink"/>
          <w:lang w:val="en-US" w:eastAsia="en-US" w:bidi="en-US"/>
        </w:rPr>
        <w:t>torgdomvial@mail.ru</w:t>
      </w:r>
      <w:r>
        <w:fldChar w:fldCharType="end"/>
      </w:r>
    </w:p>
    <w:p>
      <w:pPr>
        <w:pStyle w:val="Style17"/>
        <w:widowControl w:val="0"/>
        <w:keepNext w:val="0"/>
        <w:keepLines w:val="0"/>
        <w:shd w:val="clear" w:color="auto" w:fill="auto"/>
        <w:bidi w:val="0"/>
        <w:jc w:val="left"/>
        <w:spacing w:before="0" w:after="0"/>
        <w:ind w:left="880" w:right="0" w:firstLine="0"/>
      </w:pPr>
      <w:r>
        <w:rPr>
          <w:rStyle w:val="CharStyle19"/>
        </w:rPr>
        <w:t>Заказчик:</w:t>
      </w:r>
    </w:p>
    <w:p>
      <w:pPr>
        <w:pStyle w:val="Style17"/>
        <w:widowControl w:val="0"/>
        <w:keepNext w:val="0"/>
        <w:keepLines w:val="0"/>
        <w:shd w:val="clear" w:color="auto" w:fill="auto"/>
        <w:bidi w:val="0"/>
        <w:jc w:val="left"/>
        <w:spacing w:before="0" w:after="0"/>
        <w:ind w:left="880" w:right="800" w:firstLine="0"/>
      </w:pPr>
      <w:r>
        <w:rPr>
          <w:rStyle w:val="CharStyle19"/>
        </w:rPr>
        <w:t>Государственное бюджетное учреждение "Республиканский онкологический диспансер"</w:t>
      </w:r>
    </w:p>
    <w:p>
      <w:pPr>
        <w:pStyle w:val="Style17"/>
        <w:widowControl w:val="0"/>
        <w:keepNext w:val="0"/>
        <w:keepLines w:val="0"/>
        <w:shd w:val="clear" w:color="auto" w:fill="auto"/>
        <w:bidi w:val="0"/>
        <w:jc w:val="left"/>
        <w:spacing w:before="0" w:after="248" w:line="210" w:lineRule="exact"/>
        <w:ind w:left="880" w:right="0" w:firstLine="0"/>
      </w:pPr>
      <w:r>
        <w:rPr>
          <w:rStyle w:val="CharStyle19"/>
        </w:rPr>
        <w:t>386124, РИ, с.п. Плиево, ул. Больничная, 4.</w:t>
      </w:r>
    </w:p>
    <w:p>
      <w:pPr>
        <w:pStyle w:val="Style17"/>
        <w:widowControl w:val="0"/>
        <w:keepNext w:val="0"/>
        <w:keepLines w:val="0"/>
        <w:shd w:val="clear" w:color="auto" w:fill="auto"/>
        <w:bidi w:val="0"/>
        <w:jc w:val="left"/>
        <w:spacing w:before="0" w:after="0" w:line="274" w:lineRule="exact"/>
        <w:ind w:left="880" w:right="800" w:firstLine="0"/>
      </w:pPr>
      <w:r>
        <w:rPr>
          <w:rStyle w:val="CharStyle19"/>
        </w:rPr>
        <w:t>Отдела государственных закупок Министерства финансов Республики Ингушетия</w:t>
      </w:r>
    </w:p>
    <w:p>
      <w:pPr>
        <w:pStyle w:val="Style17"/>
        <w:widowControl w:val="0"/>
        <w:keepNext w:val="0"/>
        <w:keepLines w:val="0"/>
        <w:shd w:val="clear" w:color="auto" w:fill="auto"/>
        <w:bidi w:val="0"/>
        <w:jc w:val="left"/>
        <w:spacing w:before="0" w:after="291" w:line="274" w:lineRule="exact"/>
        <w:ind w:left="4940" w:right="0" w:firstLine="0"/>
      </w:pPr>
      <w:r>
        <w:rPr>
          <w:rStyle w:val="CharStyle19"/>
        </w:rPr>
        <w:t>386001, РИ, г. Магас, пр. И.Б. Зязикова, д. 12</w:t>
      </w:r>
    </w:p>
    <w:p>
      <w:pPr>
        <w:pStyle w:val="Style17"/>
        <w:widowControl w:val="0"/>
        <w:keepNext w:val="0"/>
        <w:keepLines w:val="0"/>
        <w:shd w:val="clear" w:color="auto" w:fill="auto"/>
        <w:bidi w:val="0"/>
        <w:jc w:val="left"/>
        <w:spacing w:before="0" w:after="23" w:line="210" w:lineRule="exact"/>
        <w:ind w:left="4940" w:right="0" w:firstLine="0"/>
      </w:pPr>
      <w:r>
        <w:rPr>
          <w:rStyle w:val="CharStyle19"/>
        </w:rPr>
        <w:t>Электронная торговая площадка:</w:t>
      </w:r>
    </w:p>
    <w:p>
      <w:pPr>
        <w:pStyle w:val="Style17"/>
        <w:widowControl w:val="0"/>
        <w:keepNext w:val="0"/>
        <w:keepLines w:val="0"/>
        <w:shd w:val="clear" w:color="auto" w:fill="auto"/>
        <w:bidi w:val="0"/>
        <w:jc w:val="left"/>
        <w:spacing w:before="0" w:after="254" w:line="210" w:lineRule="exact"/>
        <w:ind w:left="4940" w:right="0" w:firstLine="0"/>
      </w:pPr>
      <w:r>
        <w:rPr>
          <w:rStyle w:val="CharStyle19"/>
        </w:rPr>
        <w:t xml:space="preserve">АО «ЕЭТП» </w:t>
      </w:r>
      <w:r>
        <w:rPr>
          <w:rStyle w:val="CharStyle19"/>
          <w:lang w:val="en-US" w:eastAsia="en-US" w:bidi="en-US"/>
        </w:rPr>
        <w:t>(</w:t>
      </w:r>
      <w:r>
        <w:fldChar w:fldCharType="begin"/>
      </w:r>
      <w:r>
        <w:rPr>
          <w:rStyle w:val="CharStyle19"/>
        </w:rPr>
        <w:instrText> HYPERLINK "http://roseltorg.ru" </w:instrText>
      </w:r>
      <w:r>
        <w:fldChar w:fldCharType="separate"/>
      </w:r>
      <w:r>
        <w:rPr>
          <w:rStyle w:val="Hyperlink"/>
          <w:lang w:val="en-US" w:eastAsia="en-US" w:bidi="en-US"/>
        </w:rPr>
        <w:t>http://roseltorg.ru</w:t>
      </w:r>
      <w:r>
        <w:fldChar w:fldCharType="end"/>
      </w:r>
      <w:r>
        <w:rPr>
          <w:rStyle w:val="CharStyle19"/>
          <w:lang w:val="en-US" w:eastAsia="en-US" w:bidi="en-US"/>
        </w:rPr>
        <w:t>)</w:t>
      </w:r>
    </w:p>
    <w:p>
      <w:pPr>
        <w:pStyle w:val="Style14"/>
        <w:widowControl w:val="0"/>
        <w:keepNext w:val="0"/>
        <w:keepLines w:val="0"/>
        <w:shd w:val="clear" w:color="auto" w:fill="auto"/>
        <w:bidi w:val="0"/>
        <w:spacing w:before="0" w:after="0"/>
        <w:ind w:left="0" w:right="320" w:firstLine="0"/>
      </w:pPr>
      <w:r>
        <w:rPr>
          <w:rStyle w:val="CharStyle21"/>
        </w:rPr>
        <w:t>РЕШЕНИЕ по делу №191-3/17 о нарушении законодательства о контрактной системе</w:t>
      </w:r>
    </w:p>
    <w:p>
      <w:pPr>
        <w:pStyle w:val="Style14"/>
        <w:widowControl w:val="0"/>
        <w:keepNext w:val="0"/>
        <w:keepLines w:val="0"/>
        <w:shd w:val="clear" w:color="auto" w:fill="auto"/>
        <w:bidi w:val="0"/>
        <w:jc w:val="left"/>
        <w:spacing w:before="0" w:after="0" w:line="240" w:lineRule="exact"/>
        <w:ind w:left="8460" w:right="0" w:firstLine="0"/>
      </w:pPr>
      <w:r>
        <w:rPr>
          <w:rStyle w:val="CharStyle21"/>
        </w:rPr>
        <w:t>г. Назрань</w:t>
      </w:r>
    </w:p>
    <w:p>
      <w:pPr>
        <w:pStyle w:val="Style14"/>
        <w:widowControl w:val="0"/>
        <w:keepNext w:val="0"/>
        <w:keepLines w:val="0"/>
        <w:shd w:val="clear" w:color="auto" w:fill="auto"/>
        <w:bidi w:val="0"/>
        <w:jc w:val="left"/>
        <w:spacing w:before="0" w:after="229"/>
        <w:ind w:left="20" w:right="2820" w:firstLine="0"/>
      </w:pPr>
      <w:r>
        <w:rPr>
          <w:rStyle w:val="CharStyle21"/>
        </w:rPr>
        <w:t>Резолютивная часть решения объявлена 01 ноября 2017 года В полном объеме решение изготовлено 01 ноября 2017 года</w:t>
      </w:r>
    </w:p>
    <w:p>
      <w:pPr>
        <w:pStyle w:val="Style14"/>
        <w:widowControl w:val="0"/>
        <w:keepNext w:val="0"/>
        <w:keepLines w:val="0"/>
        <w:shd w:val="clear" w:color="auto" w:fill="auto"/>
        <w:bidi w:val="0"/>
        <w:jc w:val="both"/>
        <w:spacing w:before="0" w:after="0" w:line="317" w:lineRule="exact"/>
        <w:ind w:left="20" w:right="500" w:firstLine="860"/>
      </w:pPr>
      <w:r>
        <w:rPr>
          <w:rStyle w:val="CharStyle21"/>
        </w:rPr>
        <w:t xml:space="preserve">Комиссия Управления Федеральной антимонопольной службы по Республике Ингушетия (далее </w:t>
      </w:r>
      <w:r>
        <w:rPr>
          <w:rStyle w:val="CharStyle22"/>
        </w:rPr>
        <w:t xml:space="preserve">- </w:t>
      </w:r>
      <w:r>
        <w:rPr>
          <w:rStyle w:val="CharStyle21"/>
        </w:rPr>
        <w:t>Управление) по контролю в сфере закупок (далее - Комиссия) в составе:</w:t>
      </w:r>
    </w:p>
    <w:p>
      <w:pPr>
        <w:pStyle w:val="Style14"/>
        <w:widowControl w:val="0"/>
        <w:keepNext w:val="0"/>
        <w:keepLines w:val="0"/>
        <w:shd w:val="clear" w:color="auto" w:fill="auto"/>
        <w:bidi w:val="0"/>
        <w:jc w:val="both"/>
        <w:spacing w:before="0" w:after="0"/>
        <w:ind w:left="20" w:right="0" w:firstLine="0"/>
      </w:pPr>
      <w:r>
        <w:rPr>
          <w:rStyle w:val="CharStyle21"/>
        </w:rPr>
        <w:t>Председатель комиссии: Б.Б. Точиев - руководитель Управления;</w:t>
      </w:r>
    </w:p>
    <w:p>
      <w:pPr>
        <w:pStyle w:val="Style14"/>
        <w:widowControl w:val="0"/>
        <w:keepNext w:val="0"/>
        <w:keepLines w:val="0"/>
        <w:shd w:val="clear" w:color="auto" w:fill="auto"/>
        <w:bidi w:val="0"/>
        <w:jc w:val="both"/>
        <w:spacing w:before="0" w:after="0"/>
        <w:ind w:left="20" w:right="500" w:firstLine="0"/>
      </w:pPr>
      <w:r>
        <w:rPr>
          <w:rStyle w:val="CharStyle21"/>
        </w:rPr>
        <w:t>Члены комиссии: А.А. Аушев - ведущий специалист-эксперт Управления; М.М. Халмурзиев -государственный инспектор Управления;</w:t>
      </w:r>
    </w:p>
    <w:p>
      <w:pPr>
        <w:pStyle w:val="Style14"/>
        <w:widowControl w:val="0"/>
        <w:keepNext w:val="0"/>
        <w:keepLines w:val="0"/>
        <w:shd w:val="clear" w:color="auto" w:fill="auto"/>
        <w:bidi w:val="0"/>
        <w:jc w:val="both"/>
        <w:spacing w:before="0" w:after="0"/>
        <w:ind w:left="20" w:right="500" w:firstLine="860"/>
      </w:pPr>
      <w:r>
        <w:rPr>
          <w:rStyle w:val="CharStyle21"/>
        </w:rPr>
        <w:t xml:space="preserve">В отсутствии заказчика </w:t>
      </w:r>
      <w:r>
        <w:rPr>
          <w:rStyle w:val="CharStyle23"/>
        </w:rPr>
        <w:t xml:space="preserve">- </w:t>
      </w:r>
      <w:r>
        <w:rPr>
          <w:rStyle w:val="CharStyle21"/>
        </w:rPr>
        <w:t xml:space="preserve">Г осударственное бюджетное учреждение "Республиканский онкологический диспансер" (далее — Заказчик); уполномоченного органа - Отдела государственных закупок Министерства финансов Республики Ингушетия (далее — Уполномоченный орган); заявителя жалобы — Общество с ограниченной общество «ТОРГОВЫЙ ДОМ «ВИАЛ»» (далее </w:t>
      </w:r>
      <w:r>
        <w:rPr>
          <w:rStyle w:val="CharStyle23"/>
        </w:rPr>
        <w:t xml:space="preserve">— </w:t>
      </w:r>
      <w:r>
        <w:rPr>
          <w:rStyle w:val="CharStyle21"/>
        </w:rPr>
        <w:t xml:space="preserve">Заявитель) </w:t>
      </w:r>
      <w:r>
        <w:rPr>
          <w:rStyle w:val="CharStyle24"/>
        </w:rPr>
        <w:t xml:space="preserve">- </w:t>
      </w:r>
      <w:r>
        <w:rPr>
          <w:rStyle w:val="CharStyle21"/>
        </w:rPr>
        <w:t>уведомлены надлежащим образом, до начала рассмотрения заявлений и ходатайств не поступало;</w:t>
      </w:r>
    </w:p>
    <w:p>
      <w:pPr>
        <w:pStyle w:val="Style14"/>
        <w:tabs>
          <w:tab w:leader="none" w:pos="438" w:val="left"/>
          <w:tab w:leader="none" w:pos="9634" w:val="right"/>
        </w:tabs>
        <w:widowControl w:val="0"/>
        <w:keepNext w:val="0"/>
        <w:keepLines w:val="0"/>
        <w:shd w:val="clear" w:color="auto" w:fill="auto"/>
        <w:bidi w:val="0"/>
        <w:jc w:val="both"/>
        <w:spacing w:before="0" w:after="0" w:line="298" w:lineRule="exact"/>
        <w:ind w:left="20" w:right="500" w:firstLine="720"/>
      </w:pPr>
      <w:r>
        <w:rPr>
          <w:rStyle w:val="CharStyle21"/>
        </w:rPr>
        <w:t>Рассмотрев жалобу Заявителя на неправомерные, по его мнению, действия (бездействия) Заказчика при проведении процедуры закупки способом электронного аукциона №0114200000117001452 на поставку препараты противоопухолевые (далее -</w:t>
        <w:tab/>
        <w:t>ЭА№01142000001 17001452), выразившиеся в нарушении статей 33,</w:t>
        <w:tab/>
        <w:t>64</w:t>
      </w:r>
    </w:p>
    <w:p>
      <w:pPr>
        <w:pStyle w:val="Style14"/>
        <w:widowControl w:val="0"/>
        <w:keepNext w:val="0"/>
        <w:keepLines w:val="0"/>
        <w:shd w:val="clear" w:color="auto" w:fill="auto"/>
        <w:bidi w:val="0"/>
        <w:jc w:val="both"/>
        <w:spacing w:before="0" w:after="106" w:line="298" w:lineRule="exact"/>
        <w:ind w:left="20" w:right="500" w:firstLine="0"/>
      </w:pPr>
      <w:r>
        <w:rPr>
          <w:rStyle w:val="CharStyle21"/>
        </w:rPr>
        <w:t>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в части нарушения требований</w:t>
      </w:r>
    </w:p>
    <w:p>
      <w:pPr>
        <w:pStyle w:val="Style25"/>
        <w:widowControl w:val="0"/>
        <w:keepNext/>
        <w:keepLines/>
        <w:shd w:val="clear" w:color="auto" w:fill="auto"/>
        <w:bidi w:val="0"/>
        <w:spacing w:before="0" w:after="0" w:line="240" w:lineRule="exact"/>
        <w:ind w:left="0" w:right="200" w:firstLine="0"/>
      </w:pPr>
      <w:bookmarkStart w:id="0" w:name="bookmark0"/>
      <w:r>
        <w:rPr>
          <w:rStyle w:val="CharStyle27"/>
          <w:b/>
          <w:bCs/>
        </w:rPr>
        <w:t>004042</w:t>
      </w:r>
      <w:bookmarkEnd w:id="0"/>
      <w:r>
        <w:br w:type="page"/>
      </w:r>
    </w:p>
    <w:p>
      <w:pPr>
        <w:pStyle w:val="Style14"/>
        <w:widowControl w:val="0"/>
        <w:keepNext w:val="0"/>
        <w:keepLines w:val="0"/>
        <w:shd w:val="clear" w:color="auto" w:fill="auto"/>
        <w:bidi w:val="0"/>
        <w:jc w:val="both"/>
        <w:spacing w:before="0" w:after="0" w:line="298" w:lineRule="exact"/>
        <w:ind w:left="40" w:right="40" w:firstLine="0"/>
      </w:pPr>
      <w:r>
        <w:rPr>
          <w:rStyle w:val="CharStyle21"/>
        </w:rPr>
        <w:t>содержания документации, проведя внеплановую проверку в соответствии со статьями 99 и 106 Закона о контрактной системе,</w:t>
      </w:r>
    </w:p>
    <w:p>
      <w:pPr>
        <w:pStyle w:val="Style14"/>
        <w:widowControl w:val="0"/>
        <w:keepNext w:val="0"/>
        <w:keepLines w:val="0"/>
        <w:shd w:val="clear" w:color="auto" w:fill="auto"/>
        <w:bidi w:val="0"/>
        <w:jc w:val="left"/>
        <w:spacing w:before="0" w:after="0" w:line="298" w:lineRule="exact"/>
        <w:ind w:left="4300" w:right="0" w:firstLine="0"/>
      </w:pPr>
      <w:r>
        <w:rPr>
          <w:rStyle w:val="CharStyle21"/>
        </w:rPr>
        <w:t>УСТАНОВИЛА:</w:t>
      </w:r>
    </w:p>
    <w:p>
      <w:pPr>
        <w:pStyle w:val="Style14"/>
        <w:widowControl w:val="0"/>
        <w:keepNext w:val="0"/>
        <w:keepLines w:val="0"/>
        <w:shd w:val="clear" w:color="auto" w:fill="auto"/>
        <w:bidi w:val="0"/>
        <w:jc w:val="both"/>
        <w:spacing w:before="0" w:after="0" w:line="298" w:lineRule="exact"/>
        <w:ind w:left="40" w:right="40" w:firstLine="840"/>
      </w:pPr>
      <w:r>
        <w:rPr>
          <w:rStyle w:val="CharStyle21"/>
        </w:rPr>
        <w:t xml:space="preserve">Уполномоченным органом в единой информационной системе в сети Интернет по размещению информации о размещении заказов </w:t>
      </w:r>
      <w:r>
        <w:fldChar w:fldCharType="begin"/>
      </w:r>
      <w:r>
        <w:rPr>
          <w:rStyle w:val="CharStyle21"/>
        </w:rPr>
        <w:instrText> HYPERLINK "http://www.zakupki.gov.ru" </w:instrText>
      </w:r>
      <w:r>
        <w:fldChar w:fldCharType="separate"/>
      </w:r>
      <w:r>
        <w:rPr>
          <w:rStyle w:val="Hyperlink"/>
          <w:lang w:val="en-US" w:eastAsia="en-US" w:bidi="en-US"/>
        </w:rPr>
        <w:t>www.zakupki.gov.ru</w:t>
      </w:r>
      <w:r>
        <w:fldChar w:fldCharType="end"/>
      </w:r>
      <w:r>
        <w:rPr>
          <w:rStyle w:val="CharStyle21"/>
          <w:lang w:val="en-US" w:eastAsia="en-US" w:bidi="en-US"/>
        </w:rPr>
        <w:t xml:space="preserve"> </w:t>
      </w:r>
      <w:r>
        <w:rPr>
          <w:rStyle w:val="CharStyle21"/>
        </w:rPr>
        <w:t xml:space="preserve">(далее </w:t>
      </w:r>
      <w:r>
        <w:rPr>
          <w:rStyle w:val="CharStyle22"/>
        </w:rPr>
        <w:t xml:space="preserve">- </w:t>
      </w:r>
      <w:r>
        <w:rPr>
          <w:rStyle w:val="CharStyle21"/>
        </w:rPr>
        <w:t>ООС) размещены извещение и документация о проведении ЭА№0114200000117001452.</w:t>
      </w:r>
    </w:p>
    <w:p>
      <w:pPr>
        <w:pStyle w:val="Style14"/>
        <w:widowControl w:val="0"/>
        <w:keepNext w:val="0"/>
        <w:keepLines w:val="0"/>
        <w:shd w:val="clear" w:color="auto" w:fill="auto"/>
        <w:bidi w:val="0"/>
        <w:jc w:val="both"/>
        <w:spacing w:before="0" w:after="0" w:line="298" w:lineRule="exact"/>
        <w:ind w:left="40" w:right="40" w:firstLine="840"/>
      </w:pPr>
      <w:r>
        <w:rPr>
          <w:rStyle w:val="CharStyle21"/>
        </w:rPr>
        <w:t>Согласно жалобе, Заказчиком при разработке технического задания ЭА№0114200000117001452 по позиции 2 в один лот включено лекарственное средство «Фулвестрант» с МНИ, которое не имеет зарегистрированных на территории Российской Федерации аналогов по составу и дозировке вспомогательных веществ и производится единственным производителем.</w:t>
      </w:r>
    </w:p>
    <w:p>
      <w:pPr>
        <w:pStyle w:val="Style14"/>
        <w:widowControl w:val="0"/>
        <w:keepNext w:val="0"/>
        <w:keepLines w:val="0"/>
        <w:shd w:val="clear" w:color="auto" w:fill="auto"/>
        <w:bidi w:val="0"/>
        <w:jc w:val="left"/>
        <w:spacing w:before="0" w:after="0" w:line="298" w:lineRule="exact"/>
        <w:ind w:left="40" w:right="40" w:firstLine="180"/>
      </w:pPr>
      <w:r>
        <w:rPr>
          <w:rStyle w:val="CharStyle21"/>
        </w:rPr>
        <w:t>. Представители Уполномоченного органа и Заказчика не представили возражений на жалобу.</w:t>
      </w:r>
    </w:p>
    <w:p>
      <w:pPr>
        <w:pStyle w:val="Style14"/>
        <w:widowControl w:val="0"/>
        <w:keepNext w:val="0"/>
        <w:keepLines w:val="0"/>
        <w:shd w:val="clear" w:color="auto" w:fill="auto"/>
        <w:bidi w:val="0"/>
        <w:jc w:val="both"/>
        <w:spacing w:before="0" w:after="0" w:line="298" w:lineRule="exact"/>
        <w:ind w:left="40" w:right="40" w:firstLine="840"/>
      </w:pPr>
      <w:r>
        <w:rPr>
          <w:rStyle w:val="CharStyle21"/>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4"/>
        <w:widowControl w:val="0"/>
        <w:keepNext w:val="0"/>
        <w:keepLines w:val="0"/>
        <w:shd w:val="clear" w:color="auto" w:fill="auto"/>
        <w:bidi w:val="0"/>
        <w:jc w:val="both"/>
        <w:spacing w:before="0" w:after="0" w:line="298" w:lineRule="exact"/>
        <w:ind w:left="40" w:right="40" w:firstLine="840"/>
      </w:pPr>
      <w:r>
        <w:rPr>
          <w:rStyle w:val="CharStyle21"/>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4"/>
        <w:numPr>
          <w:ilvl w:val="0"/>
          <w:numId w:val="1"/>
        </w:numPr>
        <w:widowControl w:val="0"/>
        <w:keepNext w:val="0"/>
        <w:keepLines w:val="0"/>
        <w:shd w:val="clear" w:color="auto" w:fill="auto"/>
        <w:bidi w:val="0"/>
        <w:jc w:val="both"/>
        <w:spacing w:before="0" w:after="0"/>
        <w:ind w:left="40" w:right="40" w:firstLine="840"/>
      </w:pPr>
      <w:r>
        <w:rPr>
          <w:rStyle w:val="CharStyle21"/>
        </w:rPr>
        <w:t xml:space="preserve">извещение об осуществлении закупки размещено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21"/>
        </w:rPr>
        <w:instrText> HYPERLINK "http://www.zakupki.gov.ru" </w:instrText>
      </w:r>
      <w:r>
        <w:fldChar w:fldCharType="separate"/>
      </w:r>
      <w:r>
        <w:rPr>
          <w:rStyle w:val="Hyperlink"/>
          <w:lang w:val="en-US" w:eastAsia="en-US" w:bidi="en-US"/>
        </w:rPr>
        <w:t>www.zakupki.gov.ru</w:t>
      </w:r>
      <w:r>
        <w:fldChar w:fldCharType="end"/>
      </w:r>
      <w:r>
        <w:rPr>
          <w:rStyle w:val="CharStyle21"/>
          <w:lang w:val="en-US" w:eastAsia="en-US" w:bidi="en-US"/>
        </w:rPr>
        <w:t xml:space="preserve"> </w:t>
      </w:r>
      <w:r>
        <w:rPr>
          <w:rStyle w:val="CharStyle21"/>
        </w:rPr>
        <w:t>- 19.10.2017г.;</w:t>
      </w:r>
    </w:p>
    <w:p>
      <w:pPr>
        <w:pStyle w:val="Style14"/>
        <w:numPr>
          <w:ilvl w:val="0"/>
          <w:numId w:val="1"/>
        </w:numPr>
        <w:widowControl w:val="0"/>
        <w:keepNext w:val="0"/>
        <w:keepLines w:val="0"/>
        <w:shd w:val="clear" w:color="auto" w:fill="auto"/>
        <w:bidi w:val="0"/>
        <w:jc w:val="both"/>
        <w:spacing w:before="0" w:after="0" w:line="322" w:lineRule="exact"/>
        <w:ind w:left="40" w:right="40" w:firstLine="840"/>
      </w:pPr>
      <w:r>
        <w:rPr>
          <w:rStyle w:val="CharStyle21"/>
        </w:rPr>
        <w:t xml:space="preserve"> способ определения поставщика (подрядчика, исполнителя) - электронный аукцион;</w:t>
      </w:r>
    </w:p>
    <w:p>
      <w:pPr>
        <w:pStyle w:val="Style14"/>
        <w:numPr>
          <w:ilvl w:val="0"/>
          <w:numId w:val="1"/>
        </w:numPr>
        <w:widowControl w:val="0"/>
        <w:keepNext w:val="0"/>
        <w:keepLines w:val="0"/>
        <w:shd w:val="clear" w:color="auto" w:fill="auto"/>
        <w:bidi w:val="0"/>
        <w:jc w:val="both"/>
        <w:spacing w:before="0" w:after="0" w:line="298" w:lineRule="exact"/>
        <w:ind w:left="40" w:right="0" w:firstLine="840"/>
      </w:pPr>
      <w:r>
        <w:rPr>
          <w:rStyle w:val="CharStyle21"/>
        </w:rPr>
        <w:t xml:space="preserve"> начальная (максимальная) цена контракта - 995 000,00 рублей;</w:t>
      </w:r>
    </w:p>
    <w:p>
      <w:pPr>
        <w:pStyle w:val="Style14"/>
        <w:numPr>
          <w:ilvl w:val="0"/>
          <w:numId w:val="1"/>
        </w:numPr>
        <w:widowControl w:val="0"/>
        <w:keepNext w:val="0"/>
        <w:keepLines w:val="0"/>
        <w:shd w:val="clear" w:color="auto" w:fill="auto"/>
        <w:bidi w:val="0"/>
        <w:jc w:val="both"/>
        <w:spacing w:before="0" w:after="0" w:line="298" w:lineRule="exact"/>
        <w:ind w:left="40" w:right="0" w:firstLine="840"/>
      </w:pPr>
      <w:r>
        <w:rPr>
          <w:rStyle w:val="CharStyle21"/>
        </w:rPr>
        <w:t xml:space="preserve"> дата и время окончания подачи заявок - 27.10.2017 09:00;</w:t>
      </w:r>
    </w:p>
    <w:p>
      <w:pPr>
        <w:pStyle w:val="Style14"/>
        <w:numPr>
          <w:ilvl w:val="0"/>
          <w:numId w:val="1"/>
        </w:numPr>
        <w:widowControl w:val="0"/>
        <w:keepNext w:val="0"/>
        <w:keepLines w:val="0"/>
        <w:shd w:val="clear" w:color="auto" w:fill="auto"/>
        <w:bidi w:val="0"/>
        <w:jc w:val="both"/>
        <w:spacing w:before="0" w:after="0" w:line="298" w:lineRule="exact"/>
        <w:ind w:left="40" w:right="0" w:firstLine="840"/>
      </w:pPr>
      <w:r>
        <w:rPr>
          <w:rStyle w:val="CharStyle21"/>
        </w:rPr>
        <w:t xml:space="preserve"> дата проведения аукциона в электронной форме - 02.11.2017 г.</w:t>
      </w:r>
    </w:p>
    <w:p>
      <w:pPr>
        <w:pStyle w:val="Style14"/>
        <w:widowControl w:val="0"/>
        <w:keepNext w:val="0"/>
        <w:keepLines w:val="0"/>
        <w:shd w:val="clear" w:color="auto" w:fill="auto"/>
        <w:bidi w:val="0"/>
        <w:jc w:val="both"/>
        <w:spacing w:before="0" w:after="0" w:line="298" w:lineRule="exact"/>
        <w:ind w:left="40" w:right="40" w:firstLine="840"/>
      </w:pPr>
      <w:r>
        <w:rPr>
          <w:rStyle w:val="CharStyle21"/>
        </w:rPr>
        <w:t>Согласно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widowControl w:val="0"/>
        <w:keepNext w:val="0"/>
        <w:keepLines w:val="0"/>
        <w:shd w:val="clear" w:color="auto" w:fill="auto"/>
        <w:bidi w:val="0"/>
        <w:jc w:val="both"/>
        <w:spacing w:before="0" w:after="0" w:line="298" w:lineRule="exact"/>
        <w:ind w:left="40" w:right="40" w:firstLine="840"/>
      </w:pPr>
      <w:r>
        <w:rPr>
          <w:rStyle w:val="CharStyle21"/>
        </w:rPr>
        <w:t>В силу части 2 статьи 8 Закона о контрактной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14"/>
        <w:widowControl w:val="0"/>
        <w:keepNext w:val="0"/>
        <w:keepLines w:val="0"/>
        <w:shd w:val="clear" w:color="auto" w:fill="auto"/>
        <w:bidi w:val="0"/>
        <w:jc w:val="both"/>
        <w:spacing w:before="0" w:after="0" w:line="298" w:lineRule="exact"/>
        <w:ind w:left="40" w:right="40" w:firstLine="840"/>
      </w:pPr>
      <w:r>
        <w:rPr>
          <w:rStyle w:val="CharStyle21"/>
        </w:rPr>
        <w:t>В силу статьи 64 Закона о контрактной системе документация по электронному аукциону в числе прочего должна содержать описание объекта закупки в соответствии со статьей 33 Закона о контрактной системе.</w:t>
      </w:r>
    </w:p>
    <w:p>
      <w:pPr>
        <w:pStyle w:val="Style14"/>
        <w:widowControl w:val="0"/>
        <w:keepNext w:val="0"/>
        <w:keepLines w:val="0"/>
        <w:shd w:val="clear" w:color="auto" w:fill="auto"/>
        <w:bidi w:val="0"/>
        <w:jc w:val="both"/>
        <w:spacing w:before="0" w:after="0" w:line="298" w:lineRule="exact"/>
        <w:ind w:left="20" w:right="20" w:firstLine="840"/>
      </w:pPr>
      <w:r>
        <w:rPr>
          <w:rStyle w:val="CharStyle21"/>
        </w:rPr>
        <w:t>Частью 3 статьи 33 Закона о контрактной системе предусмотрено, что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4"/>
        <w:widowControl w:val="0"/>
        <w:keepNext w:val="0"/>
        <w:keepLines w:val="0"/>
        <w:shd w:val="clear" w:color="auto" w:fill="auto"/>
        <w:bidi w:val="0"/>
        <w:jc w:val="both"/>
        <w:spacing w:before="0" w:after="0" w:line="298" w:lineRule="exact"/>
        <w:ind w:left="20" w:right="20" w:firstLine="840"/>
      </w:pPr>
      <w:r>
        <w:rPr>
          <w:rStyle w:val="CharStyle21"/>
        </w:rPr>
        <w:t>Постановлением Правительства РФ от 17.10.2013 г. №929 предусмотрено, что в соответствии с пунктом 6 части 1 статьи 33 Закона о контрактной системе Правительство Российской Федерации постановило предельное значение начальной (максимальной) цены контракта (цены лота) в размере 1 тыс. рублей, если предметом одного контракта (одного лота) наряду с иным лекарственным средством является поставка лекарственных средств с международным непатентованным наименованием, в рамках которого отсутствуют зарегистрированные в установленном порядке аналогичные по лекарственной форме и дозировке лекарственные средства.</w:t>
      </w:r>
    </w:p>
    <w:p>
      <w:pPr>
        <w:pStyle w:val="Style14"/>
        <w:widowControl w:val="0"/>
        <w:keepNext w:val="0"/>
        <w:keepLines w:val="0"/>
        <w:shd w:val="clear" w:color="auto" w:fill="auto"/>
        <w:bidi w:val="0"/>
        <w:jc w:val="both"/>
        <w:spacing w:before="0" w:after="0" w:line="298" w:lineRule="exact"/>
        <w:ind w:left="20" w:right="20" w:firstLine="840"/>
      </w:pPr>
      <w:r>
        <w:rPr>
          <w:rStyle w:val="CharStyle21"/>
        </w:rPr>
        <w:t>Согласно извещению, документации и обоснованию начальной максимальной цены контракта ЭА№0114200000117001452, начальная максимальная цена составляет - 995 000,00 рублей.</w:t>
      </w:r>
    </w:p>
    <w:p>
      <w:pPr>
        <w:pStyle w:val="Style14"/>
        <w:widowControl w:val="0"/>
        <w:keepNext w:val="0"/>
        <w:keepLines w:val="0"/>
        <w:shd w:val="clear" w:color="auto" w:fill="auto"/>
        <w:bidi w:val="0"/>
        <w:jc w:val="both"/>
        <w:spacing w:before="0" w:after="301" w:line="298" w:lineRule="exact"/>
        <w:ind w:left="20" w:right="20" w:firstLine="840"/>
      </w:pPr>
      <w:r>
        <w:rPr>
          <w:rStyle w:val="CharStyle21"/>
        </w:rPr>
        <w:t xml:space="preserve">В соответствии с Государственным реестром лекарственных средств опубликованном на официальном сайте </w:t>
      </w:r>
      <w:r>
        <w:fldChar w:fldCharType="begin"/>
      </w:r>
      <w:r>
        <w:rPr>
          <w:rStyle w:val="CharStyle21"/>
        </w:rPr>
        <w:instrText> HYPERLINK "http://grls.rosminzdrav.ru" </w:instrText>
      </w:r>
      <w:r>
        <w:fldChar w:fldCharType="separate"/>
      </w:r>
      <w:r>
        <w:rPr>
          <w:rStyle w:val="Hyperlink"/>
          <w:lang w:val="en-US" w:eastAsia="en-US" w:bidi="en-US"/>
        </w:rPr>
        <w:t>http://grls.rosminzdrav.ru</w:t>
      </w:r>
      <w:r>
        <w:fldChar w:fldCharType="end"/>
      </w:r>
      <w:r>
        <w:rPr>
          <w:rStyle w:val="CharStyle21"/>
          <w:lang w:val="en-US" w:eastAsia="en-US" w:bidi="en-US"/>
        </w:rPr>
        <w:t xml:space="preserve">, </w:t>
      </w:r>
      <w:r>
        <w:rPr>
          <w:rStyle w:val="CharStyle21"/>
        </w:rPr>
        <w:t>МНН «Фулвестрант» зарегистрирован единственный лекарственный препарат ТН Фазлодекс® производства Веттер Фарма-Фертигунг ГмбХ и Ко.КГ, который не имеет аналогов, зарегистрированных на территории Российской Федерации:</w:t>
      </w:r>
    </w:p>
    <w:tbl>
      <w:tblPr>
        <w:tblOverlap w:val="never"/>
        <w:tblLayout w:type="fixed"/>
        <w:jc w:val="center"/>
      </w:tblPr>
      <w:tblGrid>
        <w:gridCol w:w="154"/>
        <w:gridCol w:w="1022"/>
        <w:gridCol w:w="1075"/>
        <w:gridCol w:w="1531"/>
        <w:gridCol w:w="1051"/>
        <w:gridCol w:w="1368"/>
        <w:gridCol w:w="619"/>
        <w:gridCol w:w="893"/>
        <w:gridCol w:w="893"/>
        <w:gridCol w:w="898"/>
      </w:tblGrid>
      <w:tr>
        <w:trPr>
          <w:trHeight w:val="1258" w:hRule="exact"/>
        </w:trPr>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8"/>
              </w:rPr>
              <w:t>1</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60" w:line="240" w:lineRule="exact"/>
              <w:ind w:left="40" w:right="0" w:firstLine="0"/>
            </w:pPr>
            <w:r>
              <w:rPr>
                <w:rStyle w:val="CharStyle28"/>
              </w:rPr>
              <w:t>Фазлоде</w:t>
            </w:r>
          </w:p>
          <w:p>
            <w:pPr>
              <w:pStyle w:val="Style14"/>
              <w:framePr w:w="9504" w:wrap="notBeside" w:vAnchor="text" w:hAnchor="text" w:xAlign="center" w:y="1"/>
              <w:widowControl w:val="0"/>
              <w:keepNext w:val="0"/>
              <w:keepLines w:val="0"/>
              <w:shd w:val="clear" w:color="auto" w:fill="auto"/>
              <w:bidi w:val="0"/>
              <w:jc w:val="left"/>
              <w:spacing w:before="60" w:after="0" w:line="160" w:lineRule="exact"/>
              <w:ind w:left="40" w:right="0" w:firstLine="0"/>
            </w:pPr>
            <w:r>
              <w:rPr>
                <w:rStyle w:val="CharStyle29"/>
              </w:rPr>
              <w:t>КС®</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120" w:line="240" w:lineRule="exact"/>
              <w:ind w:left="20" w:right="0" w:firstLine="0"/>
            </w:pPr>
            <w:r>
              <w:rPr>
                <w:rStyle w:val="CharStyle28"/>
              </w:rPr>
              <w:t>Фулвест</w:t>
            </w:r>
          </w:p>
          <w:p>
            <w:pPr>
              <w:pStyle w:val="Style14"/>
              <w:framePr w:w="9504" w:wrap="notBeside" w:vAnchor="text" w:hAnchor="text" w:xAlign="center" w:y="1"/>
              <w:widowControl w:val="0"/>
              <w:keepNext w:val="0"/>
              <w:keepLines w:val="0"/>
              <w:shd w:val="clear" w:color="auto" w:fill="auto"/>
              <w:bidi w:val="0"/>
              <w:jc w:val="left"/>
              <w:spacing w:before="120" w:after="0" w:line="240" w:lineRule="exact"/>
              <w:ind w:left="20" w:right="0" w:firstLine="0"/>
            </w:pPr>
            <w:r>
              <w:rPr>
                <w:rStyle w:val="CharStyle28"/>
              </w:rPr>
              <w:t>рант</w:t>
            </w:r>
          </w:p>
        </w:tc>
        <w:tc>
          <w:tcPr>
            <w:shd w:val="clear" w:color="auto" w:fill="FFFFFF"/>
            <w:tcBorders>
              <w:left w:val="single" w:sz="4"/>
              <w:top w:val="single" w:sz="4"/>
            </w:tcBorders>
            <w:vAlign w:val="bottom"/>
          </w:tcPr>
          <w:p>
            <w:pPr>
              <w:pStyle w:val="Style14"/>
              <w:framePr w:w="9504" w:wrap="notBeside" w:vAnchor="text" w:hAnchor="text" w:xAlign="center" w:y="1"/>
              <w:widowControl w:val="0"/>
              <w:keepNext w:val="0"/>
              <w:keepLines w:val="0"/>
              <w:shd w:val="clear" w:color="auto" w:fill="auto"/>
              <w:bidi w:val="0"/>
              <w:jc w:val="left"/>
              <w:spacing w:before="0" w:after="0"/>
              <w:ind w:left="20" w:right="0" w:firstLine="0"/>
            </w:pPr>
            <w:r>
              <w:rPr>
                <w:rStyle w:val="CharStyle28"/>
              </w:rPr>
              <w:t>раствор для внутримыше чного введения;</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0" w:line="298" w:lineRule="exact"/>
              <w:ind w:left="20" w:right="0" w:firstLine="0"/>
            </w:pPr>
            <w:r>
              <w:rPr>
                <w:rStyle w:val="CharStyle28"/>
              </w:rPr>
              <w:t>АстраЗе нека ЮК Лимитед</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120" w:line="240" w:lineRule="exact"/>
              <w:ind w:left="40" w:right="0" w:firstLine="0"/>
            </w:pPr>
            <w:r>
              <w:rPr>
                <w:rStyle w:val="CharStyle28"/>
              </w:rPr>
              <w:t>Великобрит</w:t>
            </w:r>
          </w:p>
          <w:p>
            <w:pPr>
              <w:pStyle w:val="Style14"/>
              <w:framePr w:w="9504" w:wrap="notBeside" w:vAnchor="text" w:hAnchor="text" w:xAlign="center" w:y="1"/>
              <w:widowControl w:val="0"/>
              <w:keepNext w:val="0"/>
              <w:keepLines w:val="0"/>
              <w:shd w:val="clear" w:color="auto" w:fill="auto"/>
              <w:bidi w:val="0"/>
              <w:jc w:val="left"/>
              <w:spacing w:before="120" w:after="0" w:line="240" w:lineRule="exact"/>
              <w:ind w:left="40" w:right="0" w:firstLine="0"/>
            </w:pPr>
            <w:r>
              <w:rPr>
                <w:rStyle w:val="CharStyle28"/>
              </w:rPr>
              <w:t>ания</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28"/>
              </w:rPr>
              <w:t>ЛС-</w:t>
            </w:r>
          </w:p>
          <w:p>
            <w:pPr>
              <w:pStyle w:val="Style14"/>
              <w:framePr w:w="9504"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28"/>
              </w:rPr>
              <w:t>0008</w:t>
            </w:r>
          </w:p>
          <w:p>
            <w:pPr>
              <w:pStyle w:val="Style14"/>
              <w:framePr w:w="9504"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28"/>
              </w:rPr>
              <w:t>55</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60" w:line="240" w:lineRule="exact"/>
              <w:ind w:left="20" w:right="0" w:firstLine="0"/>
            </w:pPr>
            <w:r>
              <w:rPr>
                <w:rStyle w:val="CharStyle28"/>
              </w:rPr>
              <w:t>06.08.2</w:t>
            </w:r>
          </w:p>
          <w:p>
            <w:pPr>
              <w:pStyle w:val="Style14"/>
              <w:framePr w:w="9504" w:wrap="notBeside" w:vAnchor="text" w:hAnchor="text" w:xAlign="center" w:y="1"/>
              <w:widowControl w:val="0"/>
              <w:keepNext w:val="0"/>
              <w:keepLines w:val="0"/>
              <w:shd w:val="clear" w:color="auto" w:fill="auto"/>
              <w:bidi w:val="0"/>
              <w:jc w:val="left"/>
              <w:spacing w:before="60" w:after="0" w:line="240" w:lineRule="exact"/>
              <w:ind w:left="20" w:right="0" w:firstLine="0"/>
            </w:pPr>
            <w:r>
              <w:rPr>
                <w:rStyle w:val="CharStyle28"/>
              </w:rPr>
              <w:t>010</w:t>
            </w:r>
          </w:p>
        </w:tc>
        <w:tc>
          <w:tcPr>
            <w:shd w:val="clear" w:color="auto" w:fill="FFFFFF"/>
            <w:tcBorders>
              <w:left w:val="single" w:sz="4"/>
              <w:top w:val="single" w:sz="4"/>
            </w:tcBorders>
            <w:vAlign w:val="top"/>
          </w:tcPr>
          <w:p>
            <w:pPr>
              <w:framePr w:w="9504"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60" w:line="240" w:lineRule="exact"/>
              <w:ind w:left="40" w:right="0" w:firstLine="0"/>
            </w:pPr>
            <w:r>
              <w:rPr>
                <w:rStyle w:val="CharStyle28"/>
              </w:rPr>
              <w:t>29.07.2</w:t>
            </w:r>
          </w:p>
          <w:p>
            <w:pPr>
              <w:pStyle w:val="Style14"/>
              <w:framePr w:w="9504" w:wrap="notBeside" w:vAnchor="text" w:hAnchor="text" w:xAlign="center" w:y="1"/>
              <w:widowControl w:val="0"/>
              <w:keepNext w:val="0"/>
              <w:keepLines w:val="0"/>
              <w:shd w:val="clear" w:color="auto" w:fill="auto"/>
              <w:bidi w:val="0"/>
              <w:jc w:val="left"/>
              <w:spacing w:before="60" w:after="0" w:line="240" w:lineRule="exact"/>
              <w:ind w:left="40" w:right="0" w:firstLine="0"/>
            </w:pPr>
            <w:r>
              <w:rPr>
                <w:rStyle w:val="CharStyle28"/>
              </w:rPr>
              <w:t>015</w:t>
            </w:r>
          </w:p>
        </w:tc>
      </w:tr>
      <w:tr>
        <w:trPr>
          <w:trHeight w:val="1243" w:hRule="exact"/>
        </w:trPr>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8"/>
              </w:rPr>
              <w:t>2</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60" w:line="240" w:lineRule="exact"/>
              <w:ind w:left="40" w:right="0" w:firstLine="0"/>
            </w:pPr>
            <w:r>
              <w:rPr>
                <w:rStyle w:val="CharStyle28"/>
              </w:rPr>
              <w:t>Фазлоде</w:t>
            </w:r>
          </w:p>
          <w:p>
            <w:pPr>
              <w:pStyle w:val="Style14"/>
              <w:framePr w:w="9504" w:wrap="notBeside" w:vAnchor="text" w:hAnchor="text" w:xAlign="center" w:y="1"/>
              <w:widowControl w:val="0"/>
              <w:keepNext w:val="0"/>
              <w:keepLines w:val="0"/>
              <w:shd w:val="clear" w:color="auto" w:fill="auto"/>
              <w:bidi w:val="0"/>
              <w:jc w:val="left"/>
              <w:spacing w:before="60" w:after="0" w:line="160" w:lineRule="exact"/>
              <w:ind w:left="40" w:right="0" w:firstLine="0"/>
            </w:pPr>
            <w:r>
              <w:rPr>
                <w:rStyle w:val="CharStyle29"/>
              </w:rPr>
              <w:t>КС®</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120" w:line="240" w:lineRule="exact"/>
              <w:ind w:left="20" w:right="0" w:firstLine="0"/>
            </w:pPr>
            <w:r>
              <w:rPr>
                <w:rStyle w:val="CharStyle28"/>
              </w:rPr>
              <w:t>Фулвест</w:t>
            </w:r>
          </w:p>
          <w:p>
            <w:pPr>
              <w:pStyle w:val="Style14"/>
              <w:framePr w:w="9504" w:wrap="notBeside" w:vAnchor="text" w:hAnchor="text" w:xAlign="center" w:y="1"/>
              <w:widowControl w:val="0"/>
              <w:keepNext w:val="0"/>
              <w:keepLines w:val="0"/>
              <w:shd w:val="clear" w:color="auto" w:fill="auto"/>
              <w:bidi w:val="0"/>
              <w:jc w:val="left"/>
              <w:spacing w:before="120" w:after="0" w:line="240" w:lineRule="exact"/>
              <w:ind w:left="20" w:right="0" w:firstLine="0"/>
            </w:pPr>
            <w:r>
              <w:rPr>
                <w:rStyle w:val="CharStyle28"/>
              </w:rPr>
              <w:t>рант</w:t>
            </w:r>
          </w:p>
        </w:tc>
        <w:tc>
          <w:tcPr>
            <w:shd w:val="clear" w:color="auto" w:fill="FFFFFF"/>
            <w:tcBorders>
              <w:left w:val="single" w:sz="4"/>
              <w:top w:val="single" w:sz="4"/>
            </w:tcBorders>
            <w:vAlign w:val="bottom"/>
          </w:tcPr>
          <w:p>
            <w:pPr>
              <w:pStyle w:val="Style14"/>
              <w:framePr w:w="9504" w:wrap="notBeside" w:vAnchor="text" w:hAnchor="text" w:xAlign="center" w:y="1"/>
              <w:widowControl w:val="0"/>
              <w:keepNext w:val="0"/>
              <w:keepLines w:val="0"/>
              <w:shd w:val="clear" w:color="auto" w:fill="auto"/>
              <w:bidi w:val="0"/>
              <w:jc w:val="left"/>
              <w:spacing w:before="0" w:after="0" w:line="298" w:lineRule="exact"/>
              <w:ind w:left="20" w:right="0" w:firstLine="0"/>
            </w:pPr>
            <w:r>
              <w:rPr>
                <w:rStyle w:val="CharStyle28"/>
              </w:rPr>
              <w:t>раствор для внутримыше чного введения;</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0" w:line="298" w:lineRule="exact"/>
              <w:ind w:left="20" w:right="0" w:firstLine="0"/>
            </w:pPr>
            <w:r>
              <w:rPr>
                <w:rStyle w:val="CharStyle28"/>
              </w:rPr>
              <w:t>АстраЗе нека ЮК Лимитед</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120" w:line="240" w:lineRule="exact"/>
              <w:ind w:left="40" w:right="0" w:firstLine="0"/>
            </w:pPr>
            <w:r>
              <w:rPr>
                <w:rStyle w:val="CharStyle28"/>
              </w:rPr>
              <w:t>Великобрит</w:t>
            </w:r>
          </w:p>
          <w:p>
            <w:pPr>
              <w:pStyle w:val="Style14"/>
              <w:framePr w:w="9504" w:wrap="notBeside" w:vAnchor="text" w:hAnchor="text" w:xAlign="center" w:y="1"/>
              <w:widowControl w:val="0"/>
              <w:keepNext w:val="0"/>
              <w:keepLines w:val="0"/>
              <w:shd w:val="clear" w:color="auto" w:fill="auto"/>
              <w:bidi w:val="0"/>
              <w:jc w:val="left"/>
              <w:spacing w:before="120" w:after="0" w:line="240" w:lineRule="exact"/>
              <w:ind w:left="40" w:right="0" w:firstLine="0"/>
            </w:pPr>
            <w:r>
              <w:rPr>
                <w:rStyle w:val="CharStyle28"/>
              </w:rPr>
              <w:t>ания</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28"/>
              </w:rPr>
              <w:t>ЛС-</w:t>
            </w:r>
          </w:p>
          <w:p>
            <w:pPr>
              <w:pStyle w:val="Style14"/>
              <w:framePr w:w="9504"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28"/>
              </w:rPr>
              <w:t>0008</w:t>
            </w:r>
          </w:p>
          <w:p>
            <w:pPr>
              <w:pStyle w:val="Style14"/>
              <w:framePr w:w="9504"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28"/>
              </w:rPr>
              <w:t>55</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60" w:line="240" w:lineRule="exact"/>
              <w:ind w:left="20" w:right="0" w:firstLine="0"/>
            </w:pPr>
            <w:r>
              <w:rPr>
                <w:rStyle w:val="CharStyle28"/>
              </w:rPr>
              <w:t>06.08.2</w:t>
            </w:r>
          </w:p>
          <w:p>
            <w:pPr>
              <w:pStyle w:val="Style14"/>
              <w:framePr w:w="9504" w:wrap="notBeside" w:vAnchor="text" w:hAnchor="text" w:xAlign="center" w:y="1"/>
              <w:widowControl w:val="0"/>
              <w:keepNext w:val="0"/>
              <w:keepLines w:val="0"/>
              <w:shd w:val="clear" w:color="auto" w:fill="auto"/>
              <w:bidi w:val="0"/>
              <w:jc w:val="left"/>
              <w:spacing w:before="60" w:after="0" w:line="240" w:lineRule="exact"/>
              <w:ind w:left="20" w:right="0" w:firstLine="0"/>
            </w:pPr>
            <w:r>
              <w:rPr>
                <w:rStyle w:val="CharStyle28"/>
              </w:rPr>
              <w:t>010</w:t>
            </w:r>
          </w:p>
        </w:tc>
        <w:tc>
          <w:tcPr>
            <w:shd w:val="clear" w:color="auto" w:fill="FFFFFF"/>
            <w:tcBorders>
              <w:left w:val="single" w:sz="4"/>
              <w:top w:val="single" w:sz="4"/>
            </w:tcBorders>
            <w:vAlign w:val="top"/>
          </w:tcPr>
          <w:p>
            <w:pPr>
              <w:framePr w:w="950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504" w:wrap="notBeside" w:vAnchor="text" w:hAnchor="text" w:xAlign="center" w:y="1"/>
              <w:widowControl w:val="0"/>
              <w:rPr>
                <w:sz w:val="10"/>
                <w:szCs w:val="10"/>
              </w:rPr>
            </w:pPr>
          </w:p>
        </w:tc>
      </w:tr>
      <w:tr>
        <w:trPr>
          <w:trHeight w:val="1248" w:hRule="exact"/>
        </w:trPr>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8"/>
              </w:rPr>
              <w:t>3</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120" w:line="240" w:lineRule="exact"/>
              <w:ind w:left="40" w:right="0" w:firstLine="0"/>
            </w:pPr>
            <w:r>
              <w:rPr>
                <w:rStyle w:val="CharStyle28"/>
              </w:rPr>
              <w:t>Фазлоде</w:t>
            </w:r>
          </w:p>
          <w:p>
            <w:pPr>
              <w:pStyle w:val="Style14"/>
              <w:framePr w:w="9504" w:wrap="notBeside" w:vAnchor="text" w:hAnchor="text" w:xAlign="center" w:y="1"/>
              <w:widowControl w:val="0"/>
              <w:keepNext w:val="0"/>
              <w:keepLines w:val="0"/>
              <w:shd w:val="clear" w:color="auto" w:fill="auto"/>
              <w:bidi w:val="0"/>
              <w:jc w:val="left"/>
              <w:spacing w:before="120" w:after="0" w:line="160" w:lineRule="exact"/>
              <w:ind w:left="40" w:right="0" w:firstLine="0"/>
            </w:pPr>
            <w:r>
              <w:rPr>
                <w:rStyle w:val="CharStyle29"/>
              </w:rPr>
              <w:t>КС</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120" w:line="240" w:lineRule="exact"/>
              <w:ind w:left="20" w:right="0" w:firstLine="0"/>
            </w:pPr>
            <w:r>
              <w:rPr>
                <w:rStyle w:val="CharStyle28"/>
              </w:rPr>
              <w:t>Фулвест</w:t>
            </w:r>
          </w:p>
          <w:p>
            <w:pPr>
              <w:pStyle w:val="Style14"/>
              <w:framePr w:w="9504" w:wrap="notBeside" w:vAnchor="text" w:hAnchor="text" w:xAlign="center" w:y="1"/>
              <w:widowControl w:val="0"/>
              <w:keepNext w:val="0"/>
              <w:keepLines w:val="0"/>
              <w:shd w:val="clear" w:color="auto" w:fill="auto"/>
              <w:bidi w:val="0"/>
              <w:jc w:val="left"/>
              <w:spacing w:before="120" w:after="0" w:line="240" w:lineRule="exact"/>
              <w:ind w:left="20" w:right="0" w:firstLine="0"/>
            </w:pPr>
            <w:r>
              <w:rPr>
                <w:rStyle w:val="CharStyle28"/>
              </w:rPr>
              <w:t>рант</w:t>
            </w:r>
          </w:p>
        </w:tc>
        <w:tc>
          <w:tcPr>
            <w:shd w:val="clear" w:color="auto" w:fill="FFFFFF"/>
            <w:tcBorders>
              <w:left w:val="single" w:sz="4"/>
              <w:top w:val="single" w:sz="4"/>
            </w:tcBorders>
            <w:vAlign w:val="bottom"/>
          </w:tcPr>
          <w:p>
            <w:pPr>
              <w:pStyle w:val="Style14"/>
              <w:framePr w:w="9504" w:wrap="notBeside" w:vAnchor="text" w:hAnchor="text" w:xAlign="center" w:y="1"/>
              <w:widowControl w:val="0"/>
              <w:keepNext w:val="0"/>
              <w:keepLines w:val="0"/>
              <w:shd w:val="clear" w:color="auto" w:fill="auto"/>
              <w:bidi w:val="0"/>
              <w:jc w:val="left"/>
              <w:spacing w:before="0" w:after="0" w:line="298" w:lineRule="exact"/>
              <w:ind w:left="20" w:right="0" w:firstLine="0"/>
            </w:pPr>
            <w:r>
              <w:rPr>
                <w:rStyle w:val="CharStyle28"/>
              </w:rPr>
              <w:t>раствор для внутримыше чного введения;</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0"/>
              <w:ind w:left="20" w:right="0" w:firstLine="0"/>
            </w:pPr>
            <w:r>
              <w:rPr>
                <w:rStyle w:val="CharStyle28"/>
              </w:rPr>
              <w:t>АстраЗе нека ЮК Лимитед</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120" w:line="240" w:lineRule="exact"/>
              <w:ind w:left="40" w:right="0" w:firstLine="0"/>
            </w:pPr>
            <w:r>
              <w:rPr>
                <w:rStyle w:val="CharStyle28"/>
              </w:rPr>
              <w:t>Великобрит</w:t>
            </w:r>
          </w:p>
          <w:p>
            <w:pPr>
              <w:pStyle w:val="Style14"/>
              <w:framePr w:w="9504" w:wrap="notBeside" w:vAnchor="text" w:hAnchor="text" w:xAlign="center" w:y="1"/>
              <w:widowControl w:val="0"/>
              <w:keepNext w:val="0"/>
              <w:keepLines w:val="0"/>
              <w:shd w:val="clear" w:color="auto" w:fill="auto"/>
              <w:bidi w:val="0"/>
              <w:jc w:val="left"/>
              <w:spacing w:before="120" w:after="0" w:line="240" w:lineRule="exact"/>
              <w:ind w:left="40" w:right="0" w:firstLine="0"/>
            </w:pPr>
            <w:r>
              <w:rPr>
                <w:rStyle w:val="CharStyle28"/>
              </w:rPr>
              <w:t>ания</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28"/>
              </w:rPr>
              <w:t>ЛС-</w:t>
            </w:r>
          </w:p>
          <w:p>
            <w:pPr>
              <w:pStyle w:val="Style14"/>
              <w:framePr w:w="9504"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28"/>
              </w:rPr>
              <w:t>0008</w:t>
            </w:r>
          </w:p>
          <w:p>
            <w:pPr>
              <w:pStyle w:val="Style14"/>
              <w:framePr w:w="9504"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28"/>
              </w:rPr>
              <w:t>55</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60" w:line="240" w:lineRule="exact"/>
              <w:ind w:left="20" w:right="0" w:firstLine="0"/>
            </w:pPr>
            <w:r>
              <w:rPr>
                <w:rStyle w:val="CharStyle28"/>
              </w:rPr>
              <w:t>06.08.2</w:t>
            </w:r>
          </w:p>
          <w:p>
            <w:pPr>
              <w:pStyle w:val="Style14"/>
              <w:framePr w:w="9504" w:wrap="notBeside" w:vAnchor="text" w:hAnchor="text" w:xAlign="center" w:y="1"/>
              <w:widowControl w:val="0"/>
              <w:keepNext w:val="0"/>
              <w:keepLines w:val="0"/>
              <w:shd w:val="clear" w:color="auto" w:fill="auto"/>
              <w:bidi w:val="0"/>
              <w:jc w:val="left"/>
              <w:spacing w:before="60" w:after="0" w:line="240" w:lineRule="exact"/>
              <w:ind w:left="20" w:right="0" w:firstLine="0"/>
            </w:pPr>
            <w:r>
              <w:rPr>
                <w:rStyle w:val="CharStyle28"/>
              </w:rPr>
              <w:t>010</w:t>
            </w:r>
          </w:p>
        </w:tc>
        <w:tc>
          <w:tcPr>
            <w:shd w:val="clear" w:color="auto" w:fill="FFFFFF"/>
            <w:tcBorders>
              <w:left w:val="single" w:sz="4"/>
              <w:top w:val="single" w:sz="4"/>
            </w:tcBorders>
            <w:vAlign w:val="top"/>
          </w:tcPr>
          <w:p>
            <w:pPr>
              <w:framePr w:w="9504"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60" w:line="240" w:lineRule="exact"/>
              <w:ind w:left="40" w:right="0" w:firstLine="0"/>
            </w:pPr>
            <w:r>
              <w:rPr>
                <w:rStyle w:val="CharStyle28"/>
              </w:rPr>
              <w:t>18.11.2</w:t>
            </w:r>
          </w:p>
          <w:p>
            <w:pPr>
              <w:pStyle w:val="Style14"/>
              <w:framePr w:w="9504" w:wrap="notBeside" w:vAnchor="text" w:hAnchor="text" w:xAlign="center" w:y="1"/>
              <w:widowControl w:val="0"/>
              <w:keepNext w:val="0"/>
              <w:keepLines w:val="0"/>
              <w:shd w:val="clear" w:color="auto" w:fill="auto"/>
              <w:bidi w:val="0"/>
              <w:jc w:val="left"/>
              <w:spacing w:before="60" w:after="0" w:line="240" w:lineRule="exact"/>
              <w:ind w:left="40" w:right="0" w:firstLine="0"/>
            </w:pPr>
            <w:r>
              <w:rPr>
                <w:rStyle w:val="CharStyle28"/>
              </w:rPr>
              <w:t>016</w:t>
            </w:r>
          </w:p>
        </w:tc>
      </w:tr>
      <w:tr>
        <w:trPr>
          <w:trHeight w:val="1248" w:hRule="exact"/>
        </w:trPr>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8"/>
              </w:rPr>
              <w:t>4</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120" w:line="240" w:lineRule="exact"/>
              <w:ind w:left="40" w:right="0" w:firstLine="0"/>
            </w:pPr>
            <w:r>
              <w:rPr>
                <w:rStyle w:val="CharStyle28"/>
              </w:rPr>
              <w:t>Фазлоде</w:t>
            </w:r>
          </w:p>
          <w:p>
            <w:pPr>
              <w:pStyle w:val="Style14"/>
              <w:framePr w:w="9504" w:wrap="notBeside" w:vAnchor="text" w:hAnchor="text" w:xAlign="center" w:y="1"/>
              <w:widowControl w:val="0"/>
              <w:keepNext w:val="0"/>
              <w:keepLines w:val="0"/>
              <w:shd w:val="clear" w:color="auto" w:fill="auto"/>
              <w:bidi w:val="0"/>
              <w:jc w:val="left"/>
              <w:spacing w:before="120" w:after="0" w:line="160" w:lineRule="exact"/>
              <w:ind w:left="40" w:right="0" w:firstLine="0"/>
            </w:pPr>
            <w:r>
              <w:rPr>
                <w:rStyle w:val="CharStyle29"/>
              </w:rPr>
              <w:t>КС</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120" w:line="240" w:lineRule="exact"/>
              <w:ind w:left="20" w:right="0" w:firstLine="0"/>
            </w:pPr>
            <w:r>
              <w:rPr>
                <w:rStyle w:val="CharStyle28"/>
              </w:rPr>
              <w:t>Фулвест</w:t>
            </w:r>
          </w:p>
          <w:p>
            <w:pPr>
              <w:pStyle w:val="Style14"/>
              <w:framePr w:w="9504" w:wrap="notBeside" w:vAnchor="text" w:hAnchor="text" w:xAlign="center" w:y="1"/>
              <w:widowControl w:val="0"/>
              <w:keepNext w:val="0"/>
              <w:keepLines w:val="0"/>
              <w:shd w:val="clear" w:color="auto" w:fill="auto"/>
              <w:bidi w:val="0"/>
              <w:jc w:val="left"/>
              <w:spacing w:before="120" w:after="0" w:line="240" w:lineRule="exact"/>
              <w:ind w:left="20" w:right="0" w:firstLine="0"/>
            </w:pPr>
            <w:r>
              <w:rPr>
                <w:rStyle w:val="CharStyle28"/>
              </w:rPr>
              <w:t>рант</w:t>
            </w:r>
          </w:p>
        </w:tc>
        <w:tc>
          <w:tcPr>
            <w:shd w:val="clear" w:color="auto" w:fill="FFFFFF"/>
            <w:tcBorders>
              <w:left w:val="single" w:sz="4"/>
              <w:top w:val="single" w:sz="4"/>
            </w:tcBorders>
            <w:vAlign w:val="bottom"/>
          </w:tcPr>
          <w:p>
            <w:pPr>
              <w:pStyle w:val="Style14"/>
              <w:framePr w:w="9504" w:wrap="notBeside" w:vAnchor="text" w:hAnchor="text" w:xAlign="center" w:y="1"/>
              <w:widowControl w:val="0"/>
              <w:keepNext w:val="0"/>
              <w:keepLines w:val="0"/>
              <w:shd w:val="clear" w:color="auto" w:fill="auto"/>
              <w:bidi w:val="0"/>
              <w:jc w:val="left"/>
              <w:spacing w:before="0" w:after="0" w:line="298" w:lineRule="exact"/>
              <w:ind w:left="20" w:right="0" w:firstLine="0"/>
            </w:pPr>
            <w:r>
              <w:rPr>
                <w:rStyle w:val="CharStyle28"/>
              </w:rPr>
              <w:t>раствор для внутримыше чного введения;</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0" w:line="298" w:lineRule="exact"/>
              <w:ind w:left="20" w:right="0" w:firstLine="0"/>
            </w:pPr>
            <w:r>
              <w:rPr>
                <w:rStyle w:val="CharStyle28"/>
              </w:rPr>
              <w:t>АстраЗе нека ЮК Лимитед</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120" w:line="240" w:lineRule="exact"/>
              <w:ind w:left="40" w:right="0" w:firstLine="0"/>
            </w:pPr>
            <w:r>
              <w:rPr>
                <w:rStyle w:val="CharStyle28"/>
              </w:rPr>
              <w:t>Великобрит</w:t>
            </w:r>
          </w:p>
          <w:p>
            <w:pPr>
              <w:pStyle w:val="Style14"/>
              <w:framePr w:w="9504" w:wrap="notBeside" w:vAnchor="text" w:hAnchor="text" w:xAlign="center" w:y="1"/>
              <w:widowControl w:val="0"/>
              <w:keepNext w:val="0"/>
              <w:keepLines w:val="0"/>
              <w:shd w:val="clear" w:color="auto" w:fill="auto"/>
              <w:bidi w:val="0"/>
              <w:jc w:val="left"/>
              <w:spacing w:before="120" w:after="0" w:line="240" w:lineRule="exact"/>
              <w:ind w:left="40" w:right="0" w:firstLine="0"/>
            </w:pPr>
            <w:r>
              <w:rPr>
                <w:rStyle w:val="CharStyle28"/>
              </w:rPr>
              <w:t>ания</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28"/>
              </w:rPr>
              <w:t>ЛС-</w:t>
            </w:r>
          </w:p>
          <w:p>
            <w:pPr>
              <w:pStyle w:val="Style14"/>
              <w:framePr w:w="9504"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28"/>
              </w:rPr>
              <w:t>0008</w:t>
            </w:r>
          </w:p>
          <w:p>
            <w:pPr>
              <w:pStyle w:val="Style14"/>
              <w:framePr w:w="9504"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28"/>
              </w:rPr>
              <w:t>55</w:t>
            </w:r>
          </w:p>
        </w:tc>
        <w:tc>
          <w:tcPr>
            <w:shd w:val="clear" w:color="auto" w:fill="FFFFFF"/>
            <w:tcBorders>
              <w:lef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60" w:line="240" w:lineRule="exact"/>
              <w:ind w:left="20" w:right="0" w:firstLine="0"/>
            </w:pPr>
            <w:r>
              <w:rPr>
                <w:rStyle w:val="CharStyle28"/>
              </w:rPr>
              <w:t>06.08.2</w:t>
            </w:r>
          </w:p>
          <w:p>
            <w:pPr>
              <w:pStyle w:val="Style14"/>
              <w:framePr w:w="9504" w:wrap="notBeside" w:vAnchor="text" w:hAnchor="text" w:xAlign="center" w:y="1"/>
              <w:widowControl w:val="0"/>
              <w:keepNext w:val="0"/>
              <w:keepLines w:val="0"/>
              <w:shd w:val="clear" w:color="auto" w:fill="auto"/>
              <w:bidi w:val="0"/>
              <w:jc w:val="left"/>
              <w:spacing w:before="60" w:after="0" w:line="240" w:lineRule="exact"/>
              <w:ind w:left="20" w:right="0" w:firstLine="0"/>
            </w:pPr>
            <w:r>
              <w:rPr>
                <w:rStyle w:val="CharStyle28"/>
              </w:rPr>
              <w:t>010</w:t>
            </w:r>
          </w:p>
        </w:tc>
        <w:tc>
          <w:tcPr>
            <w:shd w:val="clear" w:color="auto" w:fill="FFFFFF"/>
            <w:tcBorders>
              <w:left w:val="single" w:sz="4"/>
              <w:top w:val="single" w:sz="4"/>
            </w:tcBorders>
            <w:vAlign w:val="top"/>
          </w:tcPr>
          <w:p>
            <w:pPr>
              <w:framePr w:w="9504"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14"/>
              <w:framePr w:w="9504" w:wrap="notBeside" w:vAnchor="text" w:hAnchor="text" w:xAlign="center" w:y="1"/>
              <w:widowControl w:val="0"/>
              <w:keepNext w:val="0"/>
              <w:keepLines w:val="0"/>
              <w:shd w:val="clear" w:color="auto" w:fill="auto"/>
              <w:bidi w:val="0"/>
              <w:jc w:val="left"/>
              <w:spacing w:before="0" w:after="60" w:line="240" w:lineRule="exact"/>
              <w:ind w:left="40" w:right="0" w:firstLine="0"/>
            </w:pPr>
            <w:r>
              <w:rPr>
                <w:rStyle w:val="CharStyle28"/>
              </w:rPr>
              <w:t>26.08.2</w:t>
            </w:r>
          </w:p>
          <w:p>
            <w:pPr>
              <w:pStyle w:val="Style14"/>
              <w:framePr w:w="9504" w:wrap="notBeside" w:vAnchor="text" w:hAnchor="text" w:xAlign="center" w:y="1"/>
              <w:widowControl w:val="0"/>
              <w:keepNext w:val="0"/>
              <w:keepLines w:val="0"/>
              <w:shd w:val="clear" w:color="auto" w:fill="auto"/>
              <w:bidi w:val="0"/>
              <w:jc w:val="left"/>
              <w:spacing w:before="60" w:after="0" w:line="240" w:lineRule="exact"/>
              <w:ind w:left="40" w:right="0" w:firstLine="0"/>
            </w:pPr>
            <w:r>
              <w:rPr>
                <w:rStyle w:val="CharStyle28"/>
              </w:rPr>
              <w:t>011</w:t>
            </w:r>
          </w:p>
        </w:tc>
      </w:tr>
      <w:tr>
        <w:trPr>
          <w:trHeight w:val="331" w:hRule="exact"/>
        </w:trPr>
        <w:tc>
          <w:tcPr>
            <w:shd w:val="clear" w:color="auto" w:fill="FFFFFF"/>
            <w:tcBorders>
              <w:left w:val="single" w:sz="4"/>
              <w:top w:val="single" w:sz="4"/>
              <w:bottom w:val="single" w:sz="4"/>
            </w:tcBorders>
            <w:vAlign w:val="bottom"/>
          </w:tcPr>
          <w:p>
            <w:pPr>
              <w:pStyle w:val="Style14"/>
              <w:framePr w:w="9504"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8"/>
              </w:rPr>
              <w:t>5</w:t>
            </w:r>
          </w:p>
        </w:tc>
        <w:tc>
          <w:tcPr>
            <w:shd w:val="clear" w:color="auto" w:fill="FFFFFF"/>
            <w:tcBorders>
              <w:left w:val="single" w:sz="4"/>
              <w:top w:val="single" w:sz="4"/>
              <w:bottom w:val="single" w:sz="4"/>
            </w:tcBorders>
            <w:vAlign w:val="bottom"/>
          </w:tcPr>
          <w:p>
            <w:pPr>
              <w:pStyle w:val="Style14"/>
              <w:framePr w:w="9504"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8"/>
              </w:rPr>
              <w:t>Фазлоде</w:t>
            </w:r>
          </w:p>
        </w:tc>
        <w:tc>
          <w:tcPr>
            <w:shd w:val="clear" w:color="auto" w:fill="FFFFFF"/>
            <w:tcBorders>
              <w:left w:val="single" w:sz="4"/>
              <w:top w:val="single" w:sz="4"/>
              <w:bottom w:val="single" w:sz="4"/>
            </w:tcBorders>
            <w:vAlign w:val="bottom"/>
          </w:tcPr>
          <w:p>
            <w:pPr>
              <w:pStyle w:val="Style14"/>
              <w:framePr w:w="9504"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Фулвест</w:t>
            </w:r>
          </w:p>
        </w:tc>
        <w:tc>
          <w:tcPr>
            <w:shd w:val="clear" w:color="auto" w:fill="FFFFFF"/>
            <w:tcBorders>
              <w:left w:val="single" w:sz="4"/>
              <w:top w:val="single" w:sz="4"/>
              <w:bottom w:val="single" w:sz="4"/>
            </w:tcBorders>
            <w:vAlign w:val="bottom"/>
          </w:tcPr>
          <w:p>
            <w:pPr>
              <w:pStyle w:val="Style14"/>
              <w:framePr w:w="9504"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раствор для</w:t>
            </w:r>
          </w:p>
        </w:tc>
        <w:tc>
          <w:tcPr>
            <w:shd w:val="clear" w:color="auto" w:fill="FFFFFF"/>
            <w:tcBorders>
              <w:left w:val="single" w:sz="4"/>
              <w:top w:val="single" w:sz="4"/>
              <w:bottom w:val="single" w:sz="4"/>
            </w:tcBorders>
            <w:vAlign w:val="bottom"/>
          </w:tcPr>
          <w:p>
            <w:pPr>
              <w:pStyle w:val="Style14"/>
              <w:framePr w:w="9504"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АстраЗе</w:t>
            </w:r>
          </w:p>
        </w:tc>
        <w:tc>
          <w:tcPr>
            <w:shd w:val="clear" w:color="auto" w:fill="FFFFFF"/>
            <w:tcBorders>
              <w:left w:val="single" w:sz="4"/>
              <w:top w:val="single" w:sz="4"/>
              <w:bottom w:val="single" w:sz="4"/>
            </w:tcBorders>
            <w:vAlign w:val="bottom"/>
          </w:tcPr>
          <w:p>
            <w:pPr>
              <w:pStyle w:val="Style14"/>
              <w:framePr w:w="9504"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8"/>
              </w:rPr>
              <w:t>Великобрит</w:t>
            </w:r>
          </w:p>
        </w:tc>
        <w:tc>
          <w:tcPr>
            <w:shd w:val="clear" w:color="auto" w:fill="FFFFFF"/>
            <w:tcBorders>
              <w:left w:val="single" w:sz="4"/>
              <w:top w:val="single" w:sz="4"/>
              <w:bottom w:val="single" w:sz="4"/>
            </w:tcBorders>
            <w:vAlign w:val="bottom"/>
          </w:tcPr>
          <w:p>
            <w:pPr>
              <w:pStyle w:val="Style14"/>
              <w:framePr w:w="9504"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8"/>
              </w:rPr>
              <w:t>ЛС-</w:t>
            </w:r>
          </w:p>
        </w:tc>
        <w:tc>
          <w:tcPr>
            <w:shd w:val="clear" w:color="auto" w:fill="FFFFFF"/>
            <w:tcBorders>
              <w:left w:val="single" w:sz="4"/>
              <w:top w:val="single" w:sz="4"/>
              <w:bottom w:val="single" w:sz="4"/>
            </w:tcBorders>
            <w:vAlign w:val="bottom"/>
          </w:tcPr>
          <w:p>
            <w:pPr>
              <w:pStyle w:val="Style14"/>
              <w:framePr w:w="9504"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08.09.2</w:t>
            </w:r>
          </w:p>
        </w:tc>
        <w:tc>
          <w:tcPr>
            <w:shd w:val="clear" w:color="auto" w:fill="FFFFFF"/>
            <w:tcBorders>
              <w:left w:val="single" w:sz="4"/>
              <w:top w:val="single" w:sz="4"/>
              <w:bottom w:val="single" w:sz="4"/>
            </w:tcBorders>
            <w:vAlign w:val="bottom"/>
          </w:tcPr>
          <w:p>
            <w:pPr>
              <w:pStyle w:val="Style14"/>
              <w:framePr w:w="9504"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28.10.2</w:t>
            </w:r>
          </w:p>
        </w:tc>
        <w:tc>
          <w:tcPr>
            <w:shd w:val="clear" w:color="auto" w:fill="FFFFFF"/>
            <w:tcBorders>
              <w:left w:val="single" w:sz="4"/>
              <w:right w:val="single" w:sz="4"/>
              <w:top w:val="single" w:sz="4"/>
              <w:bottom w:val="single" w:sz="4"/>
            </w:tcBorders>
            <w:vAlign w:val="top"/>
          </w:tcPr>
          <w:p>
            <w:pPr>
              <w:framePr w:w="9504" w:wrap="notBeside" w:vAnchor="text" w:hAnchor="text" w:xAlign="center" w:y="1"/>
              <w:widowControl w:val="0"/>
              <w:rPr>
                <w:sz w:val="10"/>
                <w:szCs w:val="10"/>
              </w:rPr>
            </w:pPr>
          </w:p>
        </w:tc>
      </w:tr>
    </w:tbl>
    <w:p>
      <w:pPr>
        <w:widowControl w:val="0"/>
        <w:rPr>
          <w:sz w:val="2"/>
          <w:szCs w:val="2"/>
        </w:rPr>
      </w:pPr>
      <w:r>
        <w:br w:type="page"/>
      </w:r>
    </w:p>
    <w:tbl>
      <w:tblPr>
        <w:tblOverlap w:val="never"/>
        <w:tblLayout w:type="fixed"/>
        <w:jc w:val="center"/>
      </w:tblPr>
      <w:tblGrid>
        <w:gridCol w:w="154"/>
        <w:gridCol w:w="1022"/>
        <w:gridCol w:w="1075"/>
        <w:gridCol w:w="1531"/>
        <w:gridCol w:w="1051"/>
        <w:gridCol w:w="1368"/>
        <w:gridCol w:w="614"/>
        <w:gridCol w:w="893"/>
        <w:gridCol w:w="893"/>
        <w:gridCol w:w="898"/>
      </w:tblGrid>
      <w:tr>
        <w:trPr>
          <w:trHeight w:val="360" w:hRule="exact"/>
        </w:trPr>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4"/>
              <w:framePr w:w="9499" w:wrap="notBeside" w:vAnchor="text" w:hAnchor="text" w:xAlign="center" w:y="1"/>
              <w:widowControl w:val="0"/>
              <w:keepNext w:val="0"/>
              <w:keepLines w:val="0"/>
              <w:shd w:val="clear" w:color="auto" w:fill="auto"/>
              <w:bidi w:val="0"/>
              <w:jc w:val="left"/>
              <w:spacing w:before="0" w:after="0" w:line="160" w:lineRule="exact"/>
              <w:ind w:left="40" w:right="0" w:firstLine="0"/>
            </w:pPr>
            <w:r>
              <w:rPr>
                <w:rStyle w:val="CharStyle29"/>
              </w:rPr>
              <w:t>КС</w:t>
            </w:r>
          </w:p>
        </w:tc>
        <w:tc>
          <w:tcPr>
            <w:shd w:val="clear" w:color="auto" w:fill="FFFFFF"/>
            <w:tcBorders>
              <w:left w:val="single" w:sz="4"/>
              <w:top w:val="single" w:sz="4"/>
            </w:tcBorders>
            <w:vAlign w:val="center"/>
          </w:tcPr>
          <w:p>
            <w:pPr>
              <w:pStyle w:val="Style14"/>
              <w:framePr w:w="9499"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рант</w:t>
            </w:r>
          </w:p>
        </w:tc>
        <w:tc>
          <w:tcPr>
            <w:shd w:val="clear" w:color="auto" w:fill="FFFFFF"/>
            <w:tcBorders>
              <w:left w:val="single" w:sz="4"/>
              <w:top w:val="single" w:sz="4"/>
            </w:tcBorders>
            <w:vAlign w:val="center"/>
          </w:tcPr>
          <w:p>
            <w:pPr>
              <w:pStyle w:val="Style14"/>
              <w:framePr w:w="9499"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внутримыше</w:t>
            </w:r>
          </w:p>
        </w:tc>
        <w:tc>
          <w:tcPr>
            <w:shd w:val="clear" w:color="auto" w:fill="FFFFFF"/>
            <w:tcBorders>
              <w:left w:val="single" w:sz="4"/>
              <w:top w:val="single" w:sz="4"/>
            </w:tcBorders>
            <w:vAlign w:val="center"/>
          </w:tcPr>
          <w:p>
            <w:pPr>
              <w:pStyle w:val="Style14"/>
              <w:framePr w:w="9499"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нека ЮК</w:t>
            </w:r>
          </w:p>
        </w:tc>
        <w:tc>
          <w:tcPr>
            <w:shd w:val="clear" w:color="auto" w:fill="FFFFFF"/>
            <w:tcBorders>
              <w:left w:val="single" w:sz="4"/>
              <w:top w:val="single" w:sz="4"/>
            </w:tcBorders>
            <w:vAlign w:val="center"/>
          </w:tcPr>
          <w:p>
            <w:pPr>
              <w:pStyle w:val="Style14"/>
              <w:framePr w:w="9499"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ания</w:t>
            </w:r>
          </w:p>
        </w:tc>
        <w:tc>
          <w:tcPr>
            <w:shd w:val="clear" w:color="auto" w:fill="FFFFFF"/>
            <w:tcBorders>
              <w:left w:val="single" w:sz="4"/>
              <w:top w:val="single" w:sz="4"/>
            </w:tcBorders>
            <w:vAlign w:val="center"/>
          </w:tcPr>
          <w:p>
            <w:pPr>
              <w:pStyle w:val="Style14"/>
              <w:framePr w:w="9499"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8"/>
              </w:rPr>
              <w:t>0008</w:t>
            </w:r>
          </w:p>
        </w:tc>
        <w:tc>
          <w:tcPr>
            <w:shd w:val="clear" w:color="auto" w:fill="FFFFFF"/>
            <w:tcBorders>
              <w:left w:val="single" w:sz="4"/>
              <w:top w:val="single" w:sz="4"/>
            </w:tcBorders>
            <w:vAlign w:val="center"/>
          </w:tcPr>
          <w:p>
            <w:pPr>
              <w:pStyle w:val="Style14"/>
              <w:framePr w:w="9499"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006</w:t>
            </w:r>
          </w:p>
        </w:tc>
        <w:tc>
          <w:tcPr>
            <w:shd w:val="clear" w:color="auto" w:fill="FFFFFF"/>
            <w:tcBorders>
              <w:left w:val="single" w:sz="4"/>
              <w:top w:val="single" w:sz="4"/>
            </w:tcBorders>
            <w:vAlign w:val="center"/>
          </w:tcPr>
          <w:p>
            <w:pPr>
              <w:pStyle w:val="Style14"/>
              <w:framePr w:w="9499"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010</w:t>
            </w:r>
          </w:p>
        </w:tc>
        <w:tc>
          <w:tcPr>
            <w:shd w:val="clear" w:color="auto" w:fill="FFFFFF"/>
            <w:tcBorders>
              <w:left w:val="single" w:sz="4"/>
              <w:right w:val="single" w:sz="4"/>
              <w:top w:val="single" w:sz="4"/>
            </w:tcBorders>
            <w:vAlign w:val="top"/>
          </w:tcPr>
          <w:p>
            <w:pPr>
              <w:framePr w:w="9499" w:wrap="notBeside" w:vAnchor="text" w:hAnchor="text" w:xAlign="center" w:y="1"/>
              <w:widowControl w:val="0"/>
              <w:rPr>
                <w:sz w:val="10"/>
                <w:szCs w:val="10"/>
              </w:rPr>
            </w:pPr>
          </w:p>
        </w:tc>
      </w:tr>
      <w:tr>
        <w:trPr>
          <w:trHeight w:val="302" w:hRule="exact"/>
        </w:trPr>
        <w:tc>
          <w:tcPr>
            <w:shd w:val="clear" w:color="auto" w:fill="FFFFFF"/>
            <w:tcBorders>
              <w:left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cBorders>
            <w:vAlign w:val="top"/>
          </w:tcPr>
          <w:p>
            <w:pPr>
              <w:pStyle w:val="Style14"/>
              <w:framePr w:w="9499"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чного</w:t>
            </w:r>
          </w:p>
        </w:tc>
        <w:tc>
          <w:tcPr>
            <w:shd w:val="clear" w:color="auto" w:fill="FFFFFF"/>
            <w:tcBorders>
              <w:left w:val="single" w:sz="4"/>
            </w:tcBorders>
            <w:vAlign w:val="top"/>
          </w:tcPr>
          <w:p>
            <w:pPr>
              <w:pStyle w:val="Style14"/>
              <w:framePr w:w="9499"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Лтд</w:t>
            </w:r>
          </w:p>
        </w:tc>
        <w:tc>
          <w:tcPr>
            <w:shd w:val="clear" w:color="auto" w:fill="FFFFFF"/>
            <w:tcBorders>
              <w:left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cBorders>
            <w:vAlign w:val="top"/>
          </w:tcPr>
          <w:p>
            <w:pPr>
              <w:pStyle w:val="Style14"/>
              <w:framePr w:w="9499"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8"/>
              </w:rPr>
              <w:t>55</w:t>
            </w:r>
          </w:p>
        </w:tc>
        <w:tc>
          <w:tcPr>
            <w:shd w:val="clear" w:color="auto" w:fill="FFFFFF"/>
            <w:tcBorders>
              <w:left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9499" w:wrap="notBeside" w:vAnchor="text" w:hAnchor="text" w:xAlign="center" w:y="1"/>
              <w:widowControl w:val="0"/>
              <w:rPr>
                <w:sz w:val="10"/>
                <w:szCs w:val="10"/>
              </w:rPr>
            </w:pPr>
          </w:p>
        </w:tc>
      </w:tr>
      <w:tr>
        <w:trPr>
          <w:trHeight w:val="302" w:hRule="exact"/>
        </w:trPr>
        <w:tc>
          <w:tcPr>
            <w:shd w:val="clear" w:color="auto" w:fill="FFFFFF"/>
            <w:tcBorders>
              <w:left w:val="single" w:sz="4"/>
              <w:bottom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bottom w:val="single" w:sz="4"/>
            </w:tcBorders>
            <w:vAlign w:val="bottom"/>
          </w:tcPr>
          <w:p>
            <w:pPr>
              <w:pStyle w:val="Style14"/>
              <w:framePr w:w="9499"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8"/>
              </w:rPr>
              <w:t>введения;</w:t>
            </w:r>
          </w:p>
        </w:tc>
        <w:tc>
          <w:tcPr>
            <w:shd w:val="clear" w:color="auto" w:fill="FFFFFF"/>
            <w:tcBorders>
              <w:left w:val="single" w:sz="4"/>
              <w:bottom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framePr w:w="9499" w:wrap="notBeside" w:vAnchor="text" w:hAnchor="text" w:xAlign="center" w:y="1"/>
              <w:widowControl w:val="0"/>
              <w:rPr>
                <w:sz w:val="10"/>
                <w:szCs w:val="10"/>
              </w:rPr>
            </w:pPr>
          </w:p>
        </w:tc>
      </w:tr>
    </w:tbl>
    <w:p>
      <w:pPr>
        <w:widowControl w:val="0"/>
        <w:rPr>
          <w:sz w:val="2"/>
          <w:szCs w:val="2"/>
        </w:rPr>
      </w:pPr>
    </w:p>
    <w:p>
      <w:pPr>
        <w:pStyle w:val="Style14"/>
        <w:widowControl w:val="0"/>
        <w:keepNext w:val="0"/>
        <w:keepLines w:val="0"/>
        <w:shd w:val="clear" w:color="auto" w:fill="auto"/>
        <w:bidi w:val="0"/>
        <w:jc w:val="both"/>
        <w:spacing w:before="0" w:after="0" w:line="298" w:lineRule="exact"/>
        <w:ind w:left="20" w:right="20" w:firstLine="840"/>
      </w:pPr>
      <w:r>
        <w:rPr>
          <w:rStyle w:val="CharStyle21"/>
        </w:rPr>
        <w:t xml:space="preserve">Все указанные выше лекарственные средства с МНН «Фулвестрант» имеют аналогичный номер регистрационного удостоверения, а именно </w:t>
      </w:r>
      <w:r>
        <w:rPr>
          <w:rStyle w:val="CharStyle21"/>
          <w:lang w:val="en-US" w:eastAsia="en-US" w:bidi="en-US"/>
        </w:rPr>
        <w:t xml:space="preserve">JIC-000855, </w:t>
      </w:r>
      <w:r>
        <w:rPr>
          <w:rStyle w:val="CharStyle21"/>
        </w:rPr>
        <w:t>что говорит об отсутствии зарегистрированных на территории Российской Федерации аналогов по составу и дозировке вспомогательных веществ, а также вышеуказанные лекарственные средства с МНН «Фулвестрант» производятся единственным производителем.</w:t>
      </w:r>
    </w:p>
    <w:p>
      <w:pPr>
        <w:pStyle w:val="Style14"/>
        <w:widowControl w:val="0"/>
        <w:keepNext w:val="0"/>
        <w:keepLines w:val="0"/>
        <w:shd w:val="clear" w:color="auto" w:fill="auto"/>
        <w:bidi w:val="0"/>
        <w:jc w:val="both"/>
        <w:spacing w:before="0" w:after="0" w:line="298" w:lineRule="exact"/>
        <w:ind w:left="20" w:right="20" w:firstLine="840"/>
      </w:pPr>
      <w:r>
        <w:rPr>
          <w:rStyle w:val="CharStyle21"/>
        </w:rPr>
        <w:t>Исходя из вышеизложенного Комиссия Управления пришла к выводу об обоснованности жалобы Заявителя. Заказчиком при разработке технического задания ЭА№0114200000117001452 по позиции 2 технического задания в один лот включено лекарственное средство с МНН, которое не имеет зарегистрированных на территории Российской Федерации аналогов по составу и дозировке вспомогательных веществ и производится единственным производителем.</w:t>
      </w:r>
    </w:p>
    <w:p>
      <w:pPr>
        <w:pStyle w:val="Style14"/>
        <w:widowControl w:val="0"/>
        <w:keepNext w:val="0"/>
        <w:keepLines w:val="0"/>
        <w:shd w:val="clear" w:color="auto" w:fill="auto"/>
        <w:bidi w:val="0"/>
        <w:jc w:val="both"/>
        <w:spacing w:before="0" w:after="0" w:line="298" w:lineRule="exact"/>
        <w:ind w:left="20" w:right="20" w:firstLine="840"/>
      </w:pPr>
      <w:r>
        <w:rPr>
          <w:rStyle w:val="CharStyle21"/>
        </w:rPr>
        <w:t>При проведении внеплановой проверки на основании пункта 1 части 15 статьи 99 Закона о контрактной системе данной закупки, иных нарушений Законодательства о контрактной системе не выявлено.</w:t>
      </w:r>
    </w:p>
    <w:p>
      <w:pPr>
        <w:pStyle w:val="Style14"/>
        <w:widowControl w:val="0"/>
        <w:keepNext w:val="0"/>
        <w:keepLines w:val="0"/>
        <w:shd w:val="clear" w:color="auto" w:fill="auto"/>
        <w:bidi w:val="0"/>
        <w:jc w:val="both"/>
        <w:spacing w:before="0" w:after="0" w:line="298" w:lineRule="exact"/>
        <w:ind w:left="20" w:right="20" w:firstLine="840"/>
      </w:pPr>
      <w:r>
        <w:rPr>
          <w:rStyle w:val="CharStyle21"/>
        </w:rPr>
        <w:t>На основании выше изложенного и руководствуясь статьей 99 и статьей 106 Закона о контрактной системе Комиссия,</w:t>
      </w:r>
    </w:p>
    <w:p>
      <w:pPr>
        <w:pStyle w:val="Style14"/>
        <w:widowControl w:val="0"/>
        <w:keepNext w:val="0"/>
        <w:keepLines w:val="0"/>
        <w:shd w:val="clear" w:color="auto" w:fill="auto"/>
        <w:bidi w:val="0"/>
        <w:jc w:val="left"/>
        <w:spacing w:before="0" w:after="0" w:line="298" w:lineRule="exact"/>
        <w:ind w:left="4640" w:right="0" w:firstLine="0"/>
      </w:pPr>
      <w:r>
        <w:rPr>
          <w:rStyle w:val="CharStyle21"/>
        </w:rPr>
        <w:t>РЕШИЛА:</w:t>
      </w:r>
    </w:p>
    <w:p>
      <w:pPr>
        <w:pStyle w:val="Style14"/>
        <w:numPr>
          <w:ilvl w:val="0"/>
          <w:numId w:val="3"/>
        </w:numPr>
        <w:widowControl w:val="0"/>
        <w:keepNext w:val="0"/>
        <w:keepLines w:val="0"/>
        <w:shd w:val="clear" w:color="auto" w:fill="auto"/>
        <w:bidi w:val="0"/>
        <w:jc w:val="both"/>
        <w:spacing w:before="0" w:after="0" w:line="298" w:lineRule="exact"/>
        <w:ind w:left="20" w:right="0" w:firstLine="420"/>
      </w:pPr>
      <w:r>
        <w:rPr>
          <w:rStyle w:val="CharStyle21"/>
        </w:rPr>
        <w:t xml:space="preserve"> Признать жалобу ООО «ТОРГОВЫЙ ДОМ «ВИАЛ» обоснованной.</w:t>
      </w:r>
    </w:p>
    <w:p>
      <w:pPr>
        <w:pStyle w:val="Style14"/>
        <w:numPr>
          <w:ilvl w:val="0"/>
          <w:numId w:val="3"/>
        </w:numPr>
        <w:widowControl w:val="0"/>
        <w:keepNext w:val="0"/>
        <w:keepLines w:val="0"/>
        <w:shd w:val="clear" w:color="auto" w:fill="auto"/>
        <w:bidi w:val="0"/>
        <w:jc w:val="both"/>
        <w:spacing w:before="0" w:after="0" w:line="298" w:lineRule="exact"/>
        <w:ind w:left="20" w:right="20" w:firstLine="420"/>
      </w:pPr>
      <w:r>
        <w:rPr>
          <w:rStyle w:val="CharStyle21"/>
        </w:rPr>
        <w:t xml:space="preserve"> Признать в действиях Заказчика нарушения статей 8, 33 и 64 Закона о контрактной системе.</w:t>
      </w:r>
    </w:p>
    <w:p>
      <w:pPr>
        <w:pStyle w:val="Style14"/>
        <w:numPr>
          <w:ilvl w:val="0"/>
          <w:numId w:val="3"/>
        </w:numPr>
        <w:widowControl w:val="0"/>
        <w:keepNext w:val="0"/>
        <w:keepLines w:val="0"/>
        <w:shd w:val="clear" w:color="auto" w:fill="auto"/>
        <w:bidi w:val="0"/>
        <w:jc w:val="both"/>
        <w:spacing w:before="0" w:after="0" w:line="298" w:lineRule="exact"/>
        <w:ind w:left="20" w:right="20" w:firstLine="420"/>
      </w:pPr>
      <w:r>
        <w:rPr>
          <w:rStyle w:val="CharStyle21"/>
        </w:rPr>
        <w:t xml:space="preserve"> Выдать предписание об устранении нарушений статей 8, 33 и 64 Закона о контрактной системе путем внесения изменений в документацию.</w:t>
      </w:r>
    </w:p>
    <w:p>
      <w:pPr>
        <w:pStyle w:val="Style14"/>
        <w:numPr>
          <w:ilvl w:val="0"/>
          <w:numId w:val="3"/>
        </w:numPr>
        <w:widowControl w:val="0"/>
        <w:keepNext w:val="0"/>
        <w:keepLines w:val="0"/>
        <w:shd w:val="clear" w:color="auto" w:fill="auto"/>
        <w:bidi w:val="0"/>
        <w:jc w:val="both"/>
        <w:spacing w:before="0" w:after="0" w:line="298" w:lineRule="exact"/>
        <w:ind w:left="20" w:right="20" w:firstLine="420"/>
      </w:pPr>
      <w:r>
        <w:rPr>
          <w:rStyle w:val="CharStyle21"/>
        </w:rPr>
        <w:t xml:space="preserve"> 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14"/>
        <w:framePr w:h="229" w:wrap="notBeside" w:vAnchor="text" w:hAnchor="margin" w:x="267" w:y="900"/>
        <w:widowControl w:val="0"/>
        <w:keepNext w:val="0"/>
        <w:keepLines w:val="0"/>
        <w:shd w:val="clear" w:color="auto" w:fill="auto"/>
        <w:bidi w:val="0"/>
        <w:jc w:val="left"/>
        <w:spacing w:before="0" w:after="0" w:line="220" w:lineRule="exact"/>
        <w:ind w:left="0" w:right="0" w:firstLine="0"/>
      </w:pPr>
      <w:r>
        <w:rPr>
          <w:rStyle w:val="CharStyle16"/>
          <w:spacing w:val="0"/>
        </w:rPr>
        <w:t>Председатель Комиссии:</w:t>
      </w:r>
    </w:p>
    <w:p>
      <w:pPr>
        <w:pStyle w:val="Style14"/>
        <w:framePr w:h="220" w:wrap="notBeside" w:vAnchor="text" w:hAnchor="margin" w:x="267" w:y="1808"/>
        <w:widowControl w:val="0"/>
        <w:keepNext w:val="0"/>
        <w:keepLines w:val="0"/>
        <w:shd w:val="clear" w:color="auto" w:fill="auto"/>
        <w:bidi w:val="0"/>
        <w:jc w:val="left"/>
        <w:spacing w:before="0" w:after="0" w:line="220" w:lineRule="exact"/>
        <w:ind w:left="0" w:right="0" w:firstLine="0"/>
      </w:pPr>
      <w:r>
        <w:rPr>
          <w:rStyle w:val="CharStyle16"/>
          <w:spacing w:val="0"/>
        </w:rPr>
        <w:t>Члены комиссии:</w:t>
      </w:r>
    </w:p>
    <w:p>
      <w:pPr>
        <w:pStyle w:val="Style14"/>
        <w:numPr>
          <w:ilvl w:val="0"/>
          <w:numId w:val="3"/>
        </w:numPr>
        <w:widowControl w:val="0"/>
        <w:keepNext w:val="0"/>
        <w:keepLines w:val="0"/>
        <w:shd w:val="clear" w:color="auto" w:fill="auto"/>
        <w:bidi w:val="0"/>
        <w:jc w:val="both"/>
        <w:spacing w:before="0" w:after="0" w:line="298" w:lineRule="exact"/>
        <w:ind w:left="20" w:right="20" w:firstLine="420"/>
      </w:pPr>
      <w:r>
        <w:rPr>
          <w:rStyle w:val="CharStyle21"/>
        </w:rPr>
        <w:t xml:space="preserve"> В соответствии со статьи 106 Закона о контрактной системе направить настоящее решение сторонам.</w:t>
      </w:r>
      <w:r>
        <w:br w:type="page"/>
      </w:r>
    </w:p>
    <w:p>
      <w:pPr>
        <w:pStyle w:val="Style14"/>
        <w:tabs>
          <w:tab w:leader="none" w:pos="4816" w:val="center"/>
          <w:tab w:leader="none" w:pos="7662" w:val="right"/>
        </w:tabs>
        <w:widowControl w:val="0"/>
        <w:keepNext w:val="0"/>
        <w:keepLines w:val="0"/>
        <w:shd w:val="clear" w:color="auto" w:fill="auto"/>
        <w:bidi w:val="0"/>
        <w:jc w:val="both"/>
        <w:spacing w:before="0" w:after="0"/>
        <w:ind w:left="940" w:right="0" w:firstLine="1500"/>
      </w:pPr>
      <w:r>
        <w:rPr>
          <w:rStyle w:val="CharStyle21"/>
        </w:rPr>
        <w:t>Общество</w:t>
        <w:tab/>
        <w:t>с</w:t>
        <w:tab/>
        <w:t>ограниченной</w:t>
      </w:r>
    </w:p>
    <w:p>
      <w:pPr>
        <w:pStyle w:val="Style14"/>
        <w:widowControl w:val="0"/>
        <w:keepNext w:val="0"/>
        <w:keepLines w:val="0"/>
        <w:shd w:val="clear" w:color="auto" w:fill="auto"/>
        <w:bidi w:val="0"/>
        <w:jc w:val="both"/>
        <w:spacing w:before="0" w:after="0"/>
        <w:ind w:left="2440" w:right="80" w:firstLine="0"/>
      </w:pPr>
      <w:r>
        <w:rPr>
          <w:rStyle w:val="CharStyle21"/>
        </w:rPr>
        <w:t>ответственностью «ТОРГОВЫЙ ДОМ «ВИАЛ»</w:t>
      </w:r>
    </w:p>
    <w:p>
      <w:pPr>
        <w:pStyle w:val="Style3"/>
        <w:framePr w:w="4106" w:h="3487" w:wrap="around" w:vAnchor="text" w:hAnchor="margin" w:x="-117" w:y="239"/>
        <w:widowControl w:val="0"/>
        <w:keepNext w:val="0"/>
        <w:keepLines w:val="0"/>
        <w:shd w:val="clear" w:color="auto" w:fill="auto"/>
        <w:bidi w:val="0"/>
        <w:spacing w:before="0" w:after="143" w:line="278" w:lineRule="exact"/>
        <w:ind w:left="20" w:right="0" w:firstLine="0"/>
      </w:pPr>
      <w:r>
        <w:rPr>
          <w:rStyle w:val="CharStyle5"/>
          <w:b/>
          <w:bCs/>
          <w:spacing w:val="0"/>
        </w:rPr>
        <w:t>ФЕДЕРАЛЬНАЯ АНТИМОНОПОЛЬНАЯ СЛУЖБА</w:t>
      </w:r>
    </w:p>
    <w:p>
      <w:pPr>
        <w:pStyle w:val="Style6"/>
        <w:framePr w:w="4106" w:h="3487" w:wrap="around" w:vAnchor="text" w:hAnchor="margin" w:x="-117" w:y="239"/>
        <w:widowControl w:val="0"/>
        <w:keepNext w:val="0"/>
        <w:keepLines w:val="0"/>
        <w:shd w:val="clear" w:color="auto" w:fill="auto"/>
        <w:bidi w:val="0"/>
        <w:spacing w:before="0" w:after="155"/>
        <w:ind w:left="20" w:right="0" w:firstLine="0"/>
      </w:pPr>
      <w:r>
        <w:rPr>
          <w:rStyle w:val="CharStyle8"/>
          <w:b/>
          <w:bCs/>
          <w:spacing w:val="0"/>
        </w:rPr>
        <w:t>Управление Федеральной антимонопольной службы по Республике Ингушетия (Ингушское УФАС России)</w:t>
      </w:r>
    </w:p>
    <w:p>
      <w:pPr>
        <w:pStyle w:val="Style9"/>
        <w:framePr w:w="4106" w:h="3487" w:wrap="around" w:vAnchor="text" w:hAnchor="margin" w:x="-117" w:y="239"/>
        <w:widowControl w:val="0"/>
        <w:keepNext w:val="0"/>
        <w:keepLines w:val="0"/>
        <w:shd w:val="clear" w:color="auto" w:fill="auto"/>
        <w:bidi w:val="0"/>
        <w:spacing w:before="0" w:after="533"/>
        <w:ind w:left="20" w:right="0" w:firstLine="0"/>
      </w:pPr>
      <w:r>
        <w:rPr>
          <w:rStyle w:val="CharStyle11"/>
          <w:spacing w:val="0"/>
        </w:rPr>
        <w:t xml:space="preserve">ул. Победы, 3. корп. «С» г. Назрань, 386102 тел. (8732) 22-87-28, факс (8732) 22-87-28 </w:t>
      </w:r>
      <w:r>
        <w:rPr>
          <w:rStyle w:val="CharStyle11"/>
          <w:lang w:val="en-US" w:eastAsia="en-US" w:bidi="en-US"/>
          <w:spacing w:val="0"/>
        </w:rPr>
        <w:t xml:space="preserve">e-mail: </w:t>
      </w:r>
      <w:r>
        <w:fldChar w:fldCharType="begin"/>
      </w:r>
      <w:r>
        <w:rPr>
          <w:rStyle w:val="CharStyle11"/>
        </w:rPr>
        <w:instrText> HYPERLINK "mailto:to06@fas.gov.ru" </w:instrText>
      </w:r>
      <w:r>
        <w:fldChar w:fldCharType="separate"/>
      </w:r>
      <w:r>
        <w:rPr>
          <w:rStyle w:val="Hyperlink"/>
          <w:lang w:val="en-US" w:eastAsia="en-US" w:bidi="en-US"/>
          <w:spacing w:val="0"/>
        </w:rPr>
        <w:t>to06@fas.gov.ru</w:t>
      </w:r>
      <w:r>
        <w:fldChar w:fldCharType="end"/>
      </w:r>
    </w:p>
    <w:p>
      <w:pPr>
        <w:pStyle w:val="Style9"/>
        <w:framePr w:w="4106" w:h="3487" w:wrap="around" w:vAnchor="text" w:hAnchor="margin" w:x="-117" w:y="239"/>
        <w:tabs>
          <w:tab w:leader="none" w:pos="2083" w:val="right"/>
          <w:tab w:leader="none" w:pos="2198" w:val="left"/>
          <w:tab w:leader="underscore" w:pos="3902" w:val="left"/>
        </w:tabs>
        <w:widowControl w:val="0"/>
        <w:keepNext w:val="0"/>
        <w:keepLines w:val="0"/>
        <w:shd w:val="clear" w:color="auto" w:fill="auto"/>
        <w:bidi w:val="0"/>
        <w:jc w:val="both"/>
        <w:spacing w:before="0" w:after="0" w:line="140" w:lineRule="exact"/>
        <w:ind w:left="120" w:right="0" w:firstLine="0"/>
      </w:pPr>
      <w:r>
        <w:rPr>
          <w:rStyle w:val="CharStyle11"/>
          <w:spacing w:val="0"/>
        </w:rPr>
        <w:t>На №</w:t>
        <w:tab/>
        <w:t>от</w:t>
        <w:tab/>
        <w:tab/>
      </w:r>
    </w:p>
    <w:p>
      <w:pPr>
        <w:pStyle w:val="Style14"/>
        <w:widowControl w:val="0"/>
        <w:keepNext w:val="0"/>
        <w:keepLines w:val="0"/>
        <w:shd w:val="clear" w:color="auto" w:fill="auto"/>
        <w:bidi w:val="0"/>
        <w:jc w:val="both"/>
        <w:spacing w:before="0" w:after="0" w:line="307" w:lineRule="exact"/>
        <w:ind w:left="940" w:right="80" w:firstLine="1500"/>
      </w:pPr>
      <w:r>
        <w:rPr>
          <w:rStyle w:val="CharStyle21"/>
        </w:rPr>
        <w:t>295050, Республика Крым, г. Симферополь, ул. Лизы Чайкиной дом 1, оф. 413.</w:t>
      </w:r>
    </w:p>
    <w:p>
      <w:pPr>
        <w:pStyle w:val="Style14"/>
        <w:tabs>
          <w:tab w:leader="none" w:pos="2538" w:val="left"/>
          <w:tab w:leader="none" w:pos="6158" w:val="right"/>
        </w:tabs>
        <w:widowControl w:val="0"/>
        <w:keepNext w:val="0"/>
        <w:keepLines w:val="0"/>
        <w:shd w:val="clear" w:color="auto" w:fill="auto"/>
        <w:bidi w:val="0"/>
        <w:jc w:val="left"/>
        <w:spacing w:before="0" w:after="0" w:line="312" w:lineRule="exact"/>
        <w:ind w:left="940" w:right="80" w:firstLine="0"/>
      </w:pPr>
      <w:r>
        <w:rPr>
          <w:rStyle w:val="CharStyle21"/>
        </w:rPr>
        <w:t>109651, г. Москва, ул. Перерва, д.9 стр.1 тел.:</w:t>
        <w:tab/>
        <w:t>8(968)5116014;</w:t>
        <w:tab/>
      </w:r>
      <w:r>
        <w:rPr>
          <w:rStyle w:val="CharStyle21"/>
          <w:lang w:val="en-US" w:eastAsia="en-US" w:bidi="en-US"/>
        </w:rPr>
        <w:t>e-mail:</w:t>
      </w:r>
    </w:p>
    <w:p>
      <w:pPr>
        <w:pStyle w:val="Style14"/>
        <w:widowControl w:val="0"/>
        <w:keepNext w:val="0"/>
        <w:keepLines w:val="0"/>
        <w:shd w:val="clear" w:color="auto" w:fill="auto"/>
        <w:bidi w:val="0"/>
        <w:jc w:val="left"/>
        <w:spacing w:before="0" w:after="298" w:line="312" w:lineRule="exact"/>
        <w:ind w:left="940" w:right="0" w:firstLine="0"/>
      </w:pPr>
      <w:r>
        <w:fldChar w:fldCharType="begin"/>
      </w:r>
      <w:r>
        <w:rPr>
          <w:rStyle w:val="CharStyle21"/>
        </w:rPr>
        <w:instrText> HYPERLINK "mailto:torgdomvial@mail.ru" </w:instrText>
      </w:r>
      <w:r>
        <w:fldChar w:fldCharType="separate"/>
      </w:r>
      <w:r>
        <w:rPr>
          <w:rStyle w:val="Hyperlink"/>
          <w:lang w:val="en-US" w:eastAsia="en-US" w:bidi="en-US"/>
        </w:rPr>
        <w:t>torgdomvial@mail.ru</w:t>
      </w:r>
      <w:r>
        <w:fldChar w:fldCharType="end"/>
      </w:r>
    </w:p>
    <w:p>
      <w:pPr>
        <w:pStyle w:val="Style14"/>
        <w:widowControl w:val="0"/>
        <w:keepNext w:val="0"/>
        <w:keepLines w:val="0"/>
        <w:shd w:val="clear" w:color="auto" w:fill="auto"/>
        <w:bidi w:val="0"/>
        <w:jc w:val="left"/>
        <w:spacing w:before="0" w:after="0" w:line="240" w:lineRule="exact"/>
        <w:ind w:left="940" w:right="0" w:firstLine="0"/>
      </w:pPr>
      <w:r>
        <w:rPr>
          <w:rStyle w:val="CharStyle21"/>
        </w:rPr>
        <w:t>Заказчик:</w:t>
      </w:r>
    </w:p>
    <w:p>
      <w:pPr>
        <w:pStyle w:val="Style14"/>
        <w:tabs>
          <w:tab w:leader="none" w:pos="6158" w:val="right"/>
        </w:tabs>
        <w:widowControl w:val="0"/>
        <w:keepNext w:val="0"/>
        <w:keepLines w:val="0"/>
        <w:shd w:val="clear" w:color="auto" w:fill="auto"/>
        <w:bidi w:val="0"/>
        <w:jc w:val="left"/>
        <w:spacing w:before="0" w:after="0"/>
        <w:ind w:left="940" w:right="80" w:firstLine="0"/>
      </w:pPr>
      <w:r>
        <w:rPr>
          <w:rStyle w:val="CharStyle21"/>
        </w:rPr>
        <w:t>1 осударственное бюджетное учреждение Республиканский</w:t>
        <w:tab/>
        <w:t>онкологический</w:t>
      </w:r>
    </w:p>
    <w:p>
      <w:pPr>
        <w:pStyle w:val="Style14"/>
        <w:widowControl w:val="0"/>
        <w:keepNext w:val="0"/>
        <w:keepLines w:val="0"/>
        <w:shd w:val="clear" w:color="auto" w:fill="auto"/>
        <w:bidi w:val="0"/>
        <w:jc w:val="left"/>
        <w:spacing w:before="0" w:after="0"/>
        <w:ind w:left="940" w:right="0" w:firstLine="0"/>
      </w:pPr>
      <w:r>
        <w:rPr>
          <w:rStyle w:val="CharStyle21"/>
        </w:rPr>
        <w:t>диспансер"</w:t>
      </w:r>
    </w:p>
    <w:p>
      <w:pPr>
        <w:pStyle w:val="Style14"/>
        <w:widowControl w:val="0"/>
        <w:keepNext w:val="0"/>
        <w:keepLines w:val="0"/>
        <w:shd w:val="clear" w:color="auto" w:fill="auto"/>
        <w:bidi w:val="0"/>
        <w:jc w:val="left"/>
        <w:spacing w:before="0" w:after="307" w:line="240" w:lineRule="exact"/>
        <w:ind w:left="940" w:right="0" w:firstLine="0"/>
      </w:pPr>
      <w:r>
        <w:rPr>
          <w:rStyle w:val="CharStyle21"/>
        </w:rPr>
        <w:t>386124, РИ, с.п. Плиево, ул. Больничная, 4.</w:t>
      </w:r>
    </w:p>
    <w:p>
      <w:pPr>
        <w:pStyle w:val="Style14"/>
        <w:widowControl w:val="0"/>
        <w:keepNext w:val="0"/>
        <w:keepLines w:val="0"/>
        <w:shd w:val="clear" w:color="auto" w:fill="auto"/>
        <w:bidi w:val="0"/>
        <w:jc w:val="left"/>
        <w:spacing w:before="0" w:after="0" w:line="312" w:lineRule="exact"/>
        <w:ind w:left="4680" w:right="80" w:firstLine="0"/>
      </w:pPr>
      <w:r>
        <w:rPr>
          <w:rStyle w:val="CharStyle21"/>
        </w:rPr>
        <w:t>Отдела государственных закупок Министерства финансов Республики Ингушетия</w:t>
      </w:r>
    </w:p>
    <w:p>
      <w:pPr>
        <w:pStyle w:val="Style14"/>
        <w:widowControl w:val="0"/>
        <w:keepNext w:val="0"/>
        <w:keepLines w:val="0"/>
        <w:shd w:val="clear" w:color="auto" w:fill="auto"/>
        <w:bidi w:val="0"/>
        <w:jc w:val="left"/>
        <w:spacing w:before="0" w:after="391" w:line="278" w:lineRule="exact"/>
        <w:ind w:left="4680" w:right="80" w:firstLine="0"/>
      </w:pPr>
      <w:r>
        <w:rPr>
          <w:rStyle w:val="CharStyle21"/>
        </w:rPr>
        <w:t xml:space="preserve">386001, РИ, г. Магас, пр. И.Б. Зязикова, д. </w:t>
      </w:r>
      <w:r>
        <w:rPr>
          <w:rStyle w:val="CharStyle31"/>
        </w:rPr>
        <w:t>12</w:t>
      </w:r>
    </w:p>
    <w:p>
      <w:pPr>
        <w:pStyle w:val="Style14"/>
        <w:widowControl w:val="0"/>
        <w:keepNext w:val="0"/>
        <w:keepLines w:val="0"/>
        <w:shd w:val="clear" w:color="auto" w:fill="auto"/>
        <w:bidi w:val="0"/>
        <w:jc w:val="left"/>
        <w:spacing w:before="0" w:after="0" w:line="240" w:lineRule="exact"/>
        <w:ind w:left="4680" w:right="0" w:firstLine="0"/>
      </w:pPr>
      <w:r>
        <w:rPr>
          <w:rStyle w:val="CharStyle21"/>
        </w:rPr>
        <w:t>Электронная торговая площадка:</w:t>
      </w:r>
    </w:p>
    <w:p>
      <w:pPr>
        <w:pStyle w:val="Style14"/>
        <w:widowControl w:val="0"/>
        <w:keepNext w:val="0"/>
        <w:keepLines w:val="0"/>
        <w:shd w:val="clear" w:color="auto" w:fill="auto"/>
        <w:bidi w:val="0"/>
        <w:jc w:val="left"/>
        <w:spacing w:before="0" w:after="355" w:line="240" w:lineRule="exact"/>
        <w:ind w:left="4680" w:right="0" w:firstLine="0"/>
      </w:pPr>
      <w:r>
        <w:rPr>
          <w:rStyle w:val="CharStyle21"/>
        </w:rPr>
        <w:t xml:space="preserve">АО «ЕЭТП» </w:t>
      </w:r>
      <w:r>
        <w:rPr>
          <w:rStyle w:val="CharStyle21"/>
          <w:lang w:val="en-US" w:eastAsia="en-US" w:bidi="en-US"/>
        </w:rPr>
        <w:t>(</w:t>
      </w:r>
      <w:r>
        <w:fldChar w:fldCharType="begin"/>
      </w:r>
      <w:r>
        <w:rPr>
          <w:rStyle w:val="CharStyle21"/>
        </w:rPr>
        <w:instrText> HYPERLINK "http://roseltorg.ru" </w:instrText>
      </w:r>
      <w:r>
        <w:fldChar w:fldCharType="separate"/>
      </w:r>
      <w:r>
        <w:rPr>
          <w:rStyle w:val="Hyperlink"/>
          <w:lang w:val="en-US" w:eastAsia="en-US" w:bidi="en-US"/>
        </w:rPr>
        <w:t>http://roseltorg.ru</w:t>
      </w:r>
      <w:r>
        <w:fldChar w:fldCharType="end"/>
      </w:r>
      <w:r>
        <w:rPr>
          <w:rStyle w:val="CharStyle21"/>
          <w:lang w:val="en-US" w:eastAsia="en-US" w:bidi="en-US"/>
        </w:rPr>
        <w:t>)</w:t>
      </w:r>
    </w:p>
    <w:p>
      <w:pPr>
        <w:pStyle w:val="Style14"/>
        <w:widowControl w:val="0"/>
        <w:keepNext w:val="0"/>
        <w:keepLines w:val="0"/>
        <w:shd w:val="clear" w:color="auto" w:fill="auto"/>
        <w:bidi w:val="0"/>
        <w:spacing w:before="0" w:after="0" w:line="240" w:lineRule="exact"/>
        <w:ind w:left="180" w:right="0" w:firstLine="0"/>
      </w:pPr>
      <w:r>
        <w:rPr>
          <w:rStyle w:val="CharStyle21"/>
        </w:rPr>
        <w:t>ПРЕДПИСАНИЕ № 191 -3/17</w:t>
      </w:r>
    </w:p>
    <w:p>
      <w:pPr>
        <w:pStyle w:val="Style14"/>
        <w:tabs>
          <w:tab w:leader="none" w:pos="8963" w:val="right"/>
        </w:tabs>
        <w:widowControl w:val="0"/>
        <w:keepNext w:val="0"/>
        <w:keepLines w:val="0"/>
        <w:shd w:val="clear" w:color="auto" w:fill="auto"/>
        <w:bidi w:val="0"/>
        <w:jc w:val="left"/>
        <w:spacing w:before="0" w:after="0" w:line="230" w:lineRule="exact"/>
        <w:ind w:left="40" w:right="640" w:firstLine="1240"/>
      </w:pPr>
      <w:r>
        <w:rPr>
          <w:rStyle w:val="CharStyle21"/>
        </w:rPr>
        <w:t>об устранении нарушений законодательства о контрактной системе 01.11.2017 г.</w:t>
        <w:tab/>
      </w:r>
      <w:r>
        <w:rPr>
          <w:rStyle w:val="CharStyle21"/>
          <w:vertAlign w:val="subscript"/>
        </w:rPr>
        <w:t>тт</w:t>
      </w:r>
    </w:p>
    <w:p>
      <w:pPr>
        <w:pStyle w:val="Style14"/>
        <w:widowControl w:val="0"/>
        <w:keepNext w:val="0"/>
        <w:keepLines w:val="0"/>
        <w:shd w:val="clear" w:color="auto" w:fill="auto"/>
        <w:bidi w:val="0"/>
        <w:jc w:val="right"/>
        <w:spacing w:before="0" w:after="238" w:line="240" w:lineRule="exact"/>
        <w:ind w:left="0" w:right="240" w:firstLine="0"/>
      </w:pPr>
      <w:r>
        <w:rPr>
          <w:rStyle w:val="CharStyle21"/>
        </w:rPr>
        <w:t>г. Назрань</w:t>
      </w:r>
    </w:p>
    <w:p>
      <w:pPr>
        <w:pStyle w:val="Style14"/>
        <w:widowControl w:val="0"/>
        <w:keepNext w:val="0"/>
        <w:keepLines w:val="0"/>
        <w:shd w:val="clear" w:color="auto" w:fill="auto"/>
        <w:bidi w:val="0"/>
        <w:jc w:val="both"/>
        <w:spacing w:before="0" w:after="0"/>
        <w:ind w:left="40" w:right="240" w:firstLine="900"/>
      </w:pPr>
      <w:r>
        <w:rPr>
          <w:rStyle w:val="CharStyle21"/>
        </w:rPr>
        <w:t xml:space="preserve">Комиссия Управления Федеральной антимонопольной службы по Республике Ингушетия (далее </w:t>
      </w:r>
      <w:r>
        <w:rPr>
          <w:rStyle w:val="CharStyle23"/>
        </w:rPr>
        <w:t xml:space="preserve">- </w:t>
      </w:r>
      <w:r>
        <w:rPr>
          <w:rStyle w:val="CharStyle21"/>
        </w:rPr>
        <w:t>Управление) по контролю в сфере осуществления закупок в составе (далее - Комиссии):</w:t>
      </w:r>
    </w:p>
    <w:p>
      <w:pPr>
        <w:pStyle w:val="Style14"/>
        <w:widowControl w:val="0"/>
        <w:keepNext w:val="0"/>
        <w:keepLines w:val="0"/>
        <w:shd w:val="clear" w:color="auto" w:fill="auto"/>
        <w:bidi w:val="0"/>
        <w:jc w:val="both"/>
        <w:spacing w:before="0" w:after="0" w:line="240" w:lineRule="exact"/>
        <w:ind w:left="40" w:right="0" w:firstLine="0"/>
      </w:pPr>
      <w:r>
        <w:rPr>
          <w:rStyle w:val="CharStyle21"/>
        </w:rPr>
        <w:t>Председатель комиссии: Б.Б. Гочиев - руководитель Управления;</w:t>
      </w:r>
    </w:p>
    <w:p>
      <w:pPr>
        <w:pStyle w:val="Style14"/>
        <w:widowControl w:val="0"/>
        <w:keepNext w:val="0"/>
        <w:keepLines w:val="0"/>
        <w:shd w:val="clear" w:color="auto" w:fill="auto"/>
        <w:bidi w:val="0"/>
        <w:jc w:val="both"/>
        <w:spacing w:before="0" w:after="0" w:line="298" w:lineRule="exact"/>
        <w:ind w:left="40" w:right="240" w:firstLine="0"/>
      </w:pPr>
      <w:r>
        <w:rPr>
          <w:rStyle w:val="CharStyle21"/>
        </w:rPr>
        <w:t xml:space="preserve">Члены комиссии: А.А. Аушев </w:t>
      </w:r>
      <w:r>
        <w:rPr>
          <w:rStyle w:val="CharStyle23"/>
        </w:rPr>
        <w:t xml:space="preserve">- </w:t>
      </w:r>
      <w:r>
        <w:rPr>
          <w:rStyle w:val="CharStyle21"/>
        </w:rPr>
        <w:t xml:space="preserve">ведущий специалист-эксперт Управления; М.М. Халмурзиев </w:t>
      </w:r>
      <w:r>
        <w:rPr>
          <w:rStyle w:val="CharStyle23"/>
        </w:rPr>
        <w:t xml:space="preserve">- </w:t>
      </w:r>
      <w:r>
        <w:rPr>
          <w:rStyle w:val="CharStyle21"/>
        </w:rPr>
        <w:t>государственный инспектор Управления;</w:t>
      </w:r>
    </w:p>
    <w:p>
      <w:pPr>
        <w:pStyle w:val="Style14"/>
        <w:widowControl w:val="0"/>
        <w:keepNext w:val="0"/>
        <w:keepLines w:val="0"/>
        <w:shd w:val="clear" w:color="auto" w:fill="auto"/>
        <w:bidi w:val="0"/>
        <w:jc w:val="both"/>
        <w:spacing w:before="0" w:after="425" w:line="322" w:lineRule="exact"/>
        <w:ind w:left="40" w:right="240" w:firstLine="0"/>
      </w:pPr>
      <w:r>
        <w:rPr>
          <w:rStyle w:val="CharStyle21"/>
        </w:rPr>
        <w:t xml:space="preserve">на основании решения №191-3/17, вынесенного по результатам рассмотрения жалобы Общество с ограниченной общество «ТОРГОВЫЙ ДОМ «ВИАЛ» (далее - Заявитель) на неправомерные на действия (бездействия) заказчика - 1 осударственное бюджетное учреждение "Республиканский онкологический диспансер" (далее - Заказчик), при проведении процедуры осуществления закупок электронного аукциона №0114200000117001452 на поставку антибактериальных средств (далее </w:t>
      </w:r>
      <w:r>
        <w:rPr>
          <w:rStyle w:val="CharStyle23"/>
        </w:rPr>
        <w:t xml:space="preserve">- </w:t>
      </w:r>
      <w:r>
        <w:rPr>
          <w:rStyle w:val="CharStyle21"/>
        </w:rPr>
        <w:t xml:space="preserve">ЭА№0114200000117001452), и проведения внеплановой проверки в соответствии с частью 15 статьи 99 и статьи 106 Федерального закона от 05.04.2013 </w:t>
      </w:r>
      <w:r>
        <w:rPr>
          <w:rStyle w:val="CharStyle21"/>
          <w:lang w:val="en-US" w:eastAsia="en-US" w:bidi="en-US"/>
        </w:rPr>
        <w:t xml:space="preserve">N </w:t>
      </w:r>
      <w:r>
        <w:rPr>
          <w:rStyle w:val="CharStyle21"/>
        </w:rPr>
        <w:t>44-ФЗ "О контрактной системе в сфере</w:t>
      </w:r>
    </w:p>
    <w:p>
      <w:pPr>
        <w:pStyle w:val="Style25"/>
        <w:widowControl w:val="0"/>
        <w:keepNext/>
        <w:keepLines/>
        <w:shd w:val="clear" w:color="auto" w:fill="auto"/>
        <w:bidi w:val="0"/>
        <w:spacing w:before="0" w:after="0" w:line="240" w:lineRule="exact"/>
        <w:ind w:left="0" w:right="420" w:firstLine="0"/>
      </w:pPr>
      <w:bookmarkStart w:id="1" w:name="bookmark1"/>
      <w:r>
        <w:rPr>
          <w:rStyle w:val="CharStyle27"/>
          <w:b/>
          <w:bCs/>
        </w:rPr>
        <w:t>004043</w:t>
      </w:r>
      <w:bookmarkEnd w:id="1"/>
      <w:r>
        <w:br w:type="page"/>
      </w:r>
    </w:p>
    <w:p>
      <w:pPr>
        <w:pStyle w:val="Style14"/>
        <w:widowControl w:val="0"/>
        <w:keepNext w:val="0"/>
        <w:keepLines w:val="0"/>
        <w:shd w:val="clear" w:color="auto" w:fill="auto"/>
        <w:bidi w:val="0"/>
        <w:jc w:val="both"/>
        <w:spacing w:before="0" w:after="0" w:line="322" w:lineRule="exact"/>
        <w:ind w:left="20" w:right="20" w:firstLine="0"/>
      </w:pPr>
      <w:r>
        <w:rPr>
          <w:rStyle w:val="CharStyle21"/>
        </w:rPr>
        <w:t>закупок товаров, работ, услуг для обеспечения государственных и муниципальных нужд" (далее - Закон о контрактной системе),</w:t>
      </w:r>
    </w:p>
    <w:p>
      <w:pPr>
        <w:pStyle w:val="Style14"/>
        <w:widowControl w:val="0"/>
        <w:keepNext w:val="0"/>
        <w:keepLines w:val="0"/>
        <w:shd w:val="clear" w:color="auto" w:fill="auto"/>
        <w:bidi w:val="0"/>
        <w:jc w:val="left"/>
        <w:spacing w:before="0" w:after="0" w:line="322" w:lineRule="exact"/>
        <w:ind w:left="4160" w:right="0" w:firstLine="0"/>
      </w:pPr>
      <w:r>
        <w:rPr>
          <w:rStyle w:val="CharStyle21"/>
        </w:rPr>
        <w:t>ПРЕДПИСЫВАЕТ:</w:t>
      </w:r>
    </w:p>
    <w:p>
      <w:pPr>
        <w:pStyle w:val="Style14"/>
        <w:numPr>
          <w:ilvl w:val="0"/>
          <w:numId w:val="5"/>
        </w:numPr>
        <w:tabs>
          <w:tab w:leader="none" w:pos="1042" w:val="center"/>
          <w:tab w:leader="none" w:pos="2554" w:val="right"/>
          <w:tab w:leader="none" w:pos="3246" w:val="right"/>
          <w:tab w:leader="none" w:pos="3831" w:val="left"/>
        </w:tabs>
        <w:widowControl w:val="0"/>
        <w:keepNext w:val="0"/>
        <w:keepLines w:val="0"/>
        <w:shd w:val="clear" w:color="auto" w:fill="auto"/>
        <w:bidi w:val="0"/>
        <w:jc w:val="both"/>
        <w:spacing w:before="0" w:after="0" w:line="322" w:lineRule="exact"/>
        <w:ind w:left="20" w:right="20" w:firstLine="880"/>
      </w:pPr>
      <w:r>
        <w:rPr>
          <w:rStyle w:val="CharStyle21"/>
        </w:rPr>
        <w:t xml:space="preserve"> Заказчику, Уполномоченному органу устранить нарушение статей 8, 33,</w:t>
        <w:tab/>
        <w:t>64</w:t>
        <w:tab/>
        <w:t>Закона</w:t>
        <w:tab/>
        <w:t>о</w:t>
        <w:tab/>
        <w:t>контрактной системе при проведении</w:t>
      </w:r>
    </w:p>
    <w:p>
      <w:pPr>
        <w:pStyle w:val="Style14"/>
        <w:widowControl w:val="0"/>
        <w:keepNext w:val="0"/>
        <w:keepLines w:val="0"/>
        <w:shd w:val="clear" w:color="auto" w:fill="auto"/>
        <w:bidi w:val="0"/>
        <w:jc w:val="both"/>
        <w:spacing w:before="0" w:after="0" w:line="322" w:lineRule="exact"/>
        <w:ind w:left="20" w:right="0" w:firstLine="0"/>
      </w:pPr>
      <w:r>
        <w:rPr>
          <w:rStyle w:val="CharStyle21"/>
        </w:rPr>
        <w:t>ЭА№0114200000117001452.</w:t>
      </w:r>
    </w:p>
    <w:p>
      <w:pPr>
        <w:pStyle w:val="Style14"/>
        <w:numPr>
          <w:ilvl w:val="0"/>
          <w:numId w:val="5"/>
        </w:numPr>
        <w:widowControl w:val="0"/>
        <w:keepNext w:val="0"/>
        <w:keepLines w:val="0"/>
        <w:shd w:val="clear" w:color="auto" w:fill="auto"/>
        <w:bidi w:val="0"/>
        <w:jc w:val="both"/>
        <w:spacing w:before="0" w:after="0" w:line="322" w:lineRule="exact"/>
        <w:ind w:left="20" w:right="20" w:firstLine="880"/>
      </w:pPr>
      <w:r>
        <w:rPr>
          <w:rStyle w:val="CharStyle21"/>
        </w:rPr>
        <w:t xml:space="preserve"> Во исполнение пункта 1 настоящего предписания Заказчику, Уполномоченному органу </w:t>
      </w:r>
      <w:r>
        <w:rPr>
          <w:rStyle w:val="CharStyle32"/>
        </w:rPr>
        <w:t>в срок до 13.11.2017 г. включительно</w:t>
      </w:r>
      <w:r>
        <w:rPr>
          <w:rStyle w:val="CharStyle30"/>
        </w:rPr>
        <w:t xml:space="preserve"> </w:t>
      </w:r>
      <w:r>
        <w:rPr>
          <w:rStyle w:val="CharStyle21"/>
        </w:rPr>
        <w:t>отменить протоколы по ЭА№0114200000117001452, внести изменения в документацию и продлить срок подачи заявок в соответствии со статьями 63-65 Закона о контрактной системе с учетом положений решения №191-3/16 от 01.11.2017г.</w:t>
      </w:r>
    </w:p>
    <w:p>
      <w:pPr>
        <w:pStyle w:val="Style14"/>
        <w:numPr>
          <w:ilvl w:val="0"/>
          <w:numId w:val="5"/>
        </w:numPr>
        <w:widowControl w:val="0"/>
        <w:keepNext w:val="0"/>
        <w:keepLines w:val="0"/>
        <w:shd w:val="clear" w:color="auto" w:fill="auto"/>
        <w:bidi w:val="0"/>
        <w:jc w:val="both"/>
        <w:spacing w:before="0" w:after="0" w:line="322" w:lineRule="exact"/>
        <w:ind w:left="20" w:right="20" w:firstLine="880"/>
      </w:pPr>
      <w:r>
        <w:rPr>
          <w:rStyle w:val="CharStyle21"/>
        </w:rPr>
        <w:t xml:space="preserve"> Заказчику </w:t>
      </w:r>
      <w:r>
        <w:rPr>
          <w:rStyle w:val="CharStyle32"/>
        </w:rPr>
        <w:t>в срок до 14.11.2017 г. включительно</w:t>
      </w:r>
      <w:r>
        <w:rPr>
          <w:rStyle w:val="CharStyle30"/>
        </w:rPr>
        <w:t xml:space="preserve"> </w:t>
      </w:r>
      <w:r>
        <w:rPr>
          <w:rStyle w:val="CharStyle21"/>
        </w:rPr>
        <w:t xml:space="preserve">представить в Управление </w:t>
      </w:r>
      <w:r>
        <w:rPr>
          <w:rStyle w:val="CharStyle21"/>
          <w:lang w:val="en-US" w:eastAsia="en-US" w:bidi="en-US"/>
        </w:rPr>
        <w:t>(</w:t>
      </w:r>
      <w:r>
        <w:fldChar w:fldCharType="begin"/>
      </w:r>
      <w:r>
        <w:rPr>
          <w:rStyle w:val="CharStyle21"/>
        </w:rPr>
        <w:instrText> HYPERLINK "mailto:to06@fas.gov.ru" </w:instrText>
      </w:r>
      <w:r>
        <w:fldChar w:fldCharType="separate"/>
      </w:r>
      <w:r>
        <w:rPr>
          <w:rStyle w:val="Hyperlink"/>
          <w:lang w:val="en-US" w:eastAsia="en-US" w:bidi="en-US"/>
        </w:rPr>
        <w:t>to06@fas.gov.ru</w:t>
      </w:r>
      <w:r>
        <w:fldChar w:fldCharType="end"/>
      </w:r>
      <w:r>
        <w:rPr>
          <w:rStyle w:val="CharStyle21"/>
          <w:lang w:val="en-US" w:eastAsia="en-US" w:bidi="en-US"/>
        </w:rPr>
        <w:t xml:space="preserve">; </w:t>
      </w:r>
      <w:r>
        <w:rPr>
          <w:rStyle w:val="CharStyle21"/>
        </w:rPr>
        <w:t>т/ф:8(8732)22-87-28) подтверждение исполнения настоящего предписания.</w:t>
      </w:r>
    </w:p>
    <w:p>
      <w:pPr>
        <w:pStyle w:val="Style14"/>
        <w:numPr>
          <w:ilvl w:val="0"/>
          <w:numId w:val="5"/>
        </w:numPr>
        <w:widowControl w:val="0"/>
        <w:keepNext w:val="0"/>
        <w:keepLines w:val="0"/>
        <w:shd w:val="clear" w:color="auto" w:fill="auto"/>
        <w:bidi w:val="0"/>
        <w:jc w:val="both"/>
        <w:spacing w:before="0" w:after="0" w:line="322" w:lineRule="exact"/>
        <w:ind w:left="20" w:right="20" w:firstLine="880"/>
      </w:pPr>
      <w:r>
        <w:rPr>
          <w:rStyle w:val="CharStyle21"/>
        </w:rPr>
        <w:t xml:space="preserve"> Оператору электронной торговой площадки обеспечить исполнение настоящего предписания Заказчиком, Уполномоченным органом.</w:t>
      </w:r>
    </w:p>
    <w:p>
      <w:pPr>
        <w:pStyle w:val="Style14"/>
        <w:widowControl w:val="0"/>
        <w:keepNext w:val="0"/>
        <w:keepLines w:val="0"/>
        <w:shd w:val="clear" w:color="auto" w:fill="auto"/>
        <w:bidi w:val="0"/>
        <w:jc w:val="both"/>
        <w:spacing w:before="0" w:after="929" w:line="322" w:lineRule="exact"/>
        <w:ind w:left="20" w:right="20" w:firstLine="880"/>
      </w:pPr>
      <w:r>
        <w:rPr>
          <w:rStyle w:val="CharStyle21"/>
        </w:rPr>
        <w:t>В целях своевременного исполнения предписания, информацию необходимо предварительно направить на электронный адрес Управления или факсом, при этом досылка почтой обязательна.</w:t>
      </w:r>
    </w:p>
    <w:p>
      <w:pPr>
        <w:pStyle w:val="Style17"/>
        <w:widowControl w:val="0"/>
        <w:keepNext w:val="0"/>
        <w:keepLines w:val="0"/>
        <w:shd w:val="clear" w:color="auto" w:fill="auto"/>
        <w:bidi w:val="0"/>
        <w:spacing w:before="0" w:after="0" w:line="210" w:lineRule="exact"/>
        <w:ind w:left="20" w:right="0" w:firstLine="0"/>
        <w:sectPr>
          <w:footnotePr>
            <w:pos w:val="pageBottom"/>
            <w:numFmt w:val="decimal"/>
            <w:numRestart w:val="continuous"/>
          </w:footnotePr>
          <w:type w:val="continuous"/>
          <w:pgSz w:w="11906" w:h="16838"/>
          <w:pgMar w:top="680" w:left="834" w:right="834" w:bottom="1098" w:header="0" w:footer="3" w:gutter="101"/>
          <w:rtlGutter w:val="0"/>
          <w:cols w:space="720"/>
          <w:noEndnote/>
          <w:docGrid w:linePitch="360"/>
        </w:sectPr>
      </w:pPr>
      <w:r>
        <w:rPr>
          <w:rStyle w:val="CharStyle19"/>
        </w:rPr>
        <w:t>Председатель комиссии:</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595.3pt;height:30.8pt" filled="f" stroked="f">
            <v:textbox inset="0,0,0,0">
              <w:txbxContent>
                <w:p>
                  <w:pPr>
                    <w:widowControl w:val="0"/>
                  </w:pPr>
                </w:p>
              </w:txbxContent>
            </v:textbox>
            <w10:anchorlock/>
          </v:shape>
        </w:pict>
      </w:r>
      <w:r>
        <w:t xml:space="preserve"> </w:t>
      </w: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w="1427" w:h="1051" w:wrap="around" w:hAnchor="margin" w:x="7646" w:y="8439"/>
        <w:widowControl w:val="0"/>
        <w:keepNext w:val="0"/>
        <w:keepLines w:val="0"/>
        <w:shd w:val="clear" w:color="auto" w:fill="auto"/>
        <w:bidi w:val="0"/>
        <w:jc w:val="left"/>
        <w:spacing w:before="0" w:after="563" w:line="200" w:lineRule="exact"/>
        <w:ind w:left="120" w:right="0" w:firstLine="0"/>
      </w:pPr>
      <w:r>
        <w:rPr>
          <w:rStyle w:val="CharStyle34"/>
          <w:spacing w:val="0"/>
        </w:rPr>
        <w:t>Аушев</w:t>
      </w:r>
    </w:p>
    <w:p>
      <w:pPr>
        <w:pStyle w:val="Style17"/>
        <w:framePr w:w="1427" w:h="1051" w:wrap="around" w:hAnchor="margin" w:x="7646" w:y="8439"/>
        <w:widowControl w:val="0"/>
        <w:keepNext w:val="0"/>
        <w:keepLines w:val="0"/>
        <w:shd w:val="clear" w:color="auto" w:fill="auto"/>
        <w:bidi w:val="0"/>
        <w:jc w:val="left"/>
        <w:spacing w:before="0" w:after="0" w:line="200" w:lineRule="exact"/>
        <w:ind w:left="120" w:right="0" w:firstLine="0"/>
      </w:pPr>
      <w:r>
        <w:rPr>
          <w:rStyle w:val="CharStyle34"/>
          <w:spacing w:val="0"/>
        </w:rPr>
        <w:t>. Халмурзиев</w:t>
      </w:r>
    </w:p>
    <w:p>
      <w:pPr>
        <w:pStyle w:val="Style17"/>
        <w:widowControl w:val="0"/>
        <w:keepNext w:val="0"/>
        <w:keepLines w:val="0"/>
        <w:shd w:val="clear" w:color="auto" w:fill="auto"/>
        <w:bidi w:val="0"/>
        <w:jc w:val="left"/>
        <w:spacing w:before="0" w:after="0" w:line="210" w:lineRule="exact"/>
        <w:ind w:left="0" w:right="0" w:firstLine="0"/>
        <w:sectPr>
          <w:type w:val="continuous"/>
          <w:pgSz w:w="11906" w:h="16838"/>
          <w:pgMar w:top="444" w:left="1071" w:right="8837" w:bottom="1927" w:header="0" w:footer="3" w:gutter="0"/>
          <w:rtlGutter w:val="0"/>
          <w:cols w:space="720"/>
          <w:noEndnote/>
          <w:docGrid w:linePitch="360"/>
        </w:sectPr>
      </w:pPr>
      <w:r>
        <w:rPr>
          <w:rStyle w:val="CharStyle19"/>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1" w:after="9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5"/>
        <w:widowControl w:val="0"/>
        <w:keepNext w:val="0"/>
        <w:keepLines w:val="0"/>
        <w:shd w:val="clear" w:color="auto" w:fill="auto"/>
        <w:bidi w:val="0"/>
        <w:spacing w:before="0" w:after="0"/>
        <w:ind w:left="20" w:right="0"/>
      </w:pPr>
      <w:r>
        <w:rPr>
          <w:rStyle w:val="CharStyle37"/>
        </w:rPr>
        <w:t>Примечание:</w:t>
      </w:r>
    </w:p>
    <w:p>
      <w:pPr>
        <w:pStyle w:val="Style35"/>
        <w:widowControl w:val="0"/>
        <w:keepNext w:val="0"/>
        <w:keepLines w:val="0"/>
        <w:shd w:val="clear" w:color="auto" w:fill="auto"/>
        <w:bidi w:val="0"/>
        <w:spacing w:before="0" w:after="0"/>
        <w:ind w:left="20" w:right="20"/>
      </w:pPr>
      <w:r>
        <w:rPr>
          <w:rStyle w:val="CharStyle38"/>
        </w:rPr>
        <w:t>Невыполнение в установленный срок законного предписания, требования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нужд заказчиков, его территориального органа, в соответствии с ч.7 ст. 19.5 Кодекса РФ об административных правонарушениях влечет наложение административного штрафа.</w:t>
      </w:r>
    </w:p>
    <w:p>
      <w:pPr>
        <w:pStyle w:val="Style35"/>
        <w:widowControl w:val="0"/>
        <w:keepNext w:val="0"/>
        <w:keepLines w:val="0"/>
        <w:shd w:val="clear" w:color="auto" w:fill="auto"/>
        <w:bidi w:val="0"/>
        <w:spacing w:before="0" w:after="0"/>
        <w:ind w:left="20" w:right="20"/>
      </w:pPr>
      <w:r>
        <w:rPr>
          <w:rStyle w:val="CharStyle38"/>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35"/>
        <w:widowControl w:val="0"/>
        <w:keepNext w:val="0"/>
        <w:keepLines w:val="0"/>
        <w:shd w:val="clear" w:color="auto" w:fill="auto"/>
        <w:bidi w:val="0"/>
        <w:spacing w:before="0" w:after="0"/>
        <w:ind w:left="20" w:right="20"/>
      </w:pPr>
      <w:r>
        <w:rPr>
          <w:rStyle w:val="CharStyle38"/>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6" w:h="16838"/>
      <w:pgMar w:top="444" w:left="1066" w:right="1052" w:bottom="192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bCs/>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spacing w:val="3"/>
    </w:rPr>
  </w:style>
  <w:style w:type="character" w:customStyle="1" w:styleId="CharStyle5">
    <w:name w:val="Основной текст (3) Exact"/>
    <w:basedOn w:val="CharStyle4"/>
    <w:rPr>
      <w:lang w:val="ru-RU" w:eastAsia="ru-RU" w:bidi="ru-RU"/>
      <w:w w:val="100"/>
      <w:color w:val="000000"/>
      <w:position w:val="0"/>
    </w:rPr>
  </w:style>
  <w:style w:type="character" w:customStyle="1" w:styleId="CharStyle7">
    <w:name w:val="Основной текст (4) Exact"/>
    <w:basedOn w:val="DefaultParagraphFont"/>
    <w:link w:val="Style6"/>
    <w:rPr>
      <w:b/>
      <w:bCs/>
      <w:i w:val="0"/>
      <w:iCs w:val="0"/>
      <w:u w:val="none"/>
      <w:strike w:val="0"/>
      <w:smallCaps w:val="0"/>
      <w:sz w:val="19"/>
      <w:szCs w:val="19"/>
      <w:rFonts w:ascii="Times New Roman" w:eastAsia="Times New Roman" w:hAnsi="Times New Roman" w:cs="Times New Roman"/>
      <w:spacing w:val="3"/>
    </w:rPr>
  </w:style>
  <w:style w:type="character" w:customStyle="1" w:styleId="CharStyle8">
    <w:name w:val="Основной текст (4) Exact"/>
    <w:basedOn w:val="CharStyle7"/>
    <w:rPr>
      <w:lang w:val="ru-RU" w:eastAsia="ru-RU" w:bidi="ru-RU"/>
      <w:w w:val="100"/>
      <w:color w:val="000000"/>
      <w:position w:val="0"/>
    </w:rPr>
  </w:style>
  <w:style w:type="character" w:customStyle="1" w:styleId="CharStyle10">
    <w:name w:val="Основной текст (5) Exact"/>
    <w:basedOn w:val="DefaultParagraphFont"/>
    <w:link w:val="Style9"/>
    <w:rPr>
      <w:b w:val="0"/>
      <w:bCs w:val="0"/>
      <w:i w:val="0"/>
      <w:iCs w:val="0"/>
      <w:u w:val="none"/>
      <w:strike w:val="0"/>
      <w:smallCaps w:val="0"/>
      <w:sz w:val="14"/>
      <w:szCs w:val="14"/>
      <w:rFonts w:ascii="Times New Roman" w:eastAsia="Times New Roman" w:hAnsi="Times New Roman" w:cs="Times New Roman"/>
      <w:spacing w:val="9"/>
    </w:rPr>
  </w:style>
  <w:style w:type="character" w:customStyle="1" w:styleId="CharStyle11">
    <w:name w:val="Основной текст (5) Exact"/>
    <w:basedOn w:val="CharStyle10"/>
    <w:rPr>
      <w:lang w:val="ru-RU" w:eastAsia="ru-RU" w:bidi="ru-RU"/>
      <w:w w:val="100"/>
      <w:color w:val="000000"/>
      <w:position w:val="0"/>
    </w:rPr>
  </w:style>
  <w:style w:type="character" w:customStyle="1" w:styleId="CharStyle13">
    <w:name w:val="Основной текст (6) Exact"/>
    <w:basedOn w:val="DefaultParagraphFont"/>
    <w:link w:val="Style1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6">
    <w:name w:val="Основной текст Exact"/>
    <w:basedOn w:val="CharStyle20"/>
    <w:rPr>
      <w:sz w:val="22"/>
      <w:szCs w:val="22"/>
      <w:spacing w:val="10"/>
    </w:rPr>
  </w:style>
  <w:style w:type="character" w:customStyle="1" w:styleId="CharStyle18">
    <w:name w:val="Основной текст (2)_"/>
    <w:basedOn w:val="DefaultParagraphFont"/>
    <w:link w:val="Style17"/>
    <w:rPr>
      <w:b w:val="0"/>
      <w:bCs w:val="0"/>
      <w:i w:val="0"/>
      <w:iCs w:val="0"/>
      <w:u w:val="none"/>
      <w:strike w:val="0"/>
      <w:smallCaps w:val="0"/>
      <w:sz w:val="21"/>
      <w:szCs w:val="21"/>
      <w:rFonts w:ascii="Times New Roman" w:eastAsia="Times New Roman" w:hAnsi="Times New Roman" w:cs="Times New Roman"/>
    </w:rPr>
  </w:style>
  <w:style w:type="character" w:customStyle="1" w:styleId="CharStyle19">
    <w:name w:val="Основной текст (2)"/>
    <w:basedOn w:val="CharStyle18"/>
    <w:rPr>
      <w:lang w:val="ru-RU" w:eastAsia="ru-RU" w:bidi="ru-RU"/>
      <w:w w:val="100"/>
      <w:spacing w:val="0"/>
      <w:color w:val="000000"/>
      <w:position w:val="0"/>
    </w:rPr>
  </w:style>
  <w:style w:type="character" w:customStyle="1" w:styleId="CharStyle20">
    <w:name w:val="Основной текст_"/>
    <w:basedOn w:val="DefaultParagraphFont"/>
    <w:link w:val="Style14"/>
    <w:rPr>
      <w:b w:val="0"/>
      <w:bCs w:val="0"/>
      <w:i w:val="0"/>
      <w:iCs w:val="0"/>
      <w:u w:val="none"/>
      <w:strike w:val="0"/>
      <w:smallCaps w:val="0"/>
      <w:rFonts w:ascii="Times New Roman" w:eastAsia="Times New Roman" w:hAnsi="Times New Roman" w:cs="Times New Roman"/>
    </w:rPr>
  </w:style>
  <w:style w:type="character" w:customStyle="1" w:styleId="CharStyle21">
    <w:name w:val="Основной текст"/>
    <w:basedOn w:val="CharStyle20"/>
    <w:rPr>
      <w:lang w:val="ru-RU" w:eastAsia="ru-RU" w:bidi="ru-RU"/>
      <w:sz w:val="24"/>
      <w:szCs w:val="24"/>
      <w:w w:val="100"/>
      <w:spacing w:val="0"/>
      <w:color w:val="000000"/>
      <w:position w:val="0"/>
    </w:rPr>
  </w:style>
  <w:style w:type="character" w:customStyle="1" w:styleId="CharStyle22">
    <w:name w:val="Основной текст"/>
    <w:basedOn w:val="CharStyle20"/>
    <w:rPr>
      <w:lang w:val="ru-RU" w:eastAsia="ru-RU" w:bidi="ru-RU"/>
      <w:sz w:val="24"/>
      <w:szCs w:val="24"/>
      <w:w w:val="100"/>
      <w:spacing w:val="0"/>
      <w:color w:val="000000"/>
      <w:position w:val="0"/>
    </w:rPr>
  </w:style>
  <w:style w:type="character" w:customStyle="1" w:styleId="CharStyle23">
    <w:name w:val="Основной текст"/>
    <w:basedOn w:val="CharStyle20"/>
    <w:rPr>
      <w:lang w:val="ru-RU" w:eastAsia="ru-RU" w:bidi="ru-RU"/>
      <w:sz w:val="24"/>
      <w:szCs w:val="24"/>
      <w:w w:val="100"/>
      <w:spacing w:val="0"/>
      <w:color w:val="000000"/>
      <w:position w:val="0"/>
    </w:rPr>
  </w:style>
  <w:style w:type="character" w:customStyle="1" w:styleId="CharStyle24">
    <w:name w:val="Основной текст"/>
    <w:basedOn w:val="CharStyle20"/>
    <w:rPr>
      <w:lang w:val="ru-RU" w:eastAsia="ru-RU" w:bidi="ru-RU"/>
      <w:sz w:val="24"/>
      <w:szCs w:val="24"/>
      <w:w w:val="100"/>
      <w:spacing w:val="0"/>
      <w:color w:val="000000"/>
      <w:position w:val="0"/>
    </w:rPr>
  </w:style>
  <w:style w:type="character" w:customStyle="1" w:styleId="CharStyle26">
    <w:name w:val="Заголовок №1_"/>
    <w:basedOn w:val="DefaultParagraphFont"/>
    <w:link w:val="Style25"/>
    <w:rPr>
      <w:b/>
      <w:bCs/>
      <w:i w:val="0"/>
      <w:iCs w:val="0"/>
      <w:u w:val="none"/>
      <w:strike w:val="0"/>
      <w:smallCaps w:val="0"/>
      <w:rFonts w:ascii="Times New Roman" w:eastAsia="Times New Roman" w:hAnsi="Times New Roman" w:cs="Times New Roman"/>
    </w:rPr>
  </w:style>
  <w:style w:type="character" w:customStyle="1" w:styleId="CharStyle27">
    <w:name w:val="Заголовок №1"/>
    <w:basedOn w:val="CharStyle26"/>
    <w:rPr>
      <w:lang w:val="ru-RU" w:eastAsia="ru-RU" w:bidi="ru-RU"/>
      <w:sz w:val="24"/>
      <w:szCs w:val="24"/>
      <w:w w:val="100"/>
      <w:spacing w:val="0"/>
      <w:color w:val="000000"/>
      <w:position w:val="0"/>
    </w:rPr>
  </w:style>
  <w:style w:type="character" w:customStyle="1" w:styleId="CharStyle28">
    <w:name w:val="Основной текст"/>
    <w:basedOn w:val="CharStyle20"/>
    <w:rPr>
      <w:lang w:val="ru-RU" w:eastAsia="ru-RU" w:bidi="ru-RU"/>
      <w:sz w:val="24"/>
      <w:szCs w:val="24"/>
      <w:w w:val="100"/>
      <w:spacing w:val="0"/>
      <w:color w:val="000000"/>
      <w:position w:val="0"/>
    </w:rPr>
  </w:style>
  <w:style w:type="character" w:customStyle="1" w:styleId="CharStyle29">
    <w:name w:val="Основной текст + Segoe UI,8 pt,Полужирный"/>
    <w:basedOn w:val="CharStyle20"/>
    <w:rPr>
      <w:lang w:val="ru-RU" w:eastAsia="ru-RU" w:bidi="ru-RU"/>
      <w:b/>
      <w:bCs/>
      <w:sz w:val="16"/>
      <w:szCs w:val="16"/>
      <w:rFonts w:ascii="Segoe UI" w:eastAsia="Segoe UI" w:hAnsi="Segoe UI" w:cs="Segoe UI"/>
      <w:w w:val="100"/>
      <w:spacing w:val="0"/>
      <w:color w:val="000000"/>
      <w:position w:val="0"/>
    </w:rPr>
  </w:style>
  <w:style w:type="character" w:customStyle="1" w:styleId="CharStyle30">
    <w:name w:val="Основной текст + Полужирный"/>
    <w:basedOn w:val="CharStyle20"/>
    <w:rPr>
      <w:lang w:val="ru-RU" w:eastAsia="ru-RU" w:bidi="ru-RU"/>
      <w:b/>
      <w:bCs/>
      <w:sz w:val="24"/>
      <w:szCs w:val="24"/>
      <w:w w:val="100"/>
      <w:spacing w:val="0"/>
      <w:color w:val="000000"/>
      <w:position w:val="0"/>
    </w:rPr>
  </w:style>
  <w:style w:type="character" w:customStyle="1" w:styleId="CharStyle31">
    <w:name w:val="Основной текст + Segoe UI,11,5 pt"/>
    <w:basedOn w:val="CharStyle20"/>
    <w:rPr>
      <w:lang w:val="ru-RU" w:eastAsia="ru-RU" w:bidi="ru-RU"/>
      <w:sz w:val="23"/>
      <w:szCs w:val="23"/>
      <w:rFonts w:ascii="Segoe UI" w:eastAsia="Segoe UI" w:hAnsi="Segoe UI" w:cs="Segoe UI"/>
      <w:w w:val="100"/>
      <w:spacing w:val="0"/>
      <w:color w:val="000000"/>
      <w:position w:val="0"/>
    </w:rPr>
  </w:style>
  <w:style w:type="character" w:customStyle="1" w:styleId="CharStyle32">
    <w:name w:val="Основной текст + Полужирный"/>
    <w:basedOn w:val="CharStyle20"/>
    <w:rPr>
      <w:lang w:val="ru-RU" w:eastAsia="ru-RU" w:bidi="ru-RU"/>
      <w:b/>
      <w:bCs/>
      <w:u w:val="single"/>
      <w:sz w:val="24"/>
      <w:szCs w:val="24"/>
      <w:w w:val="100"/>
      <w:spacing w:val="0"/>
      <w:color w:val="000000"/>
      <w:position w:val="0"/>
    </w:rPr>
  </w:style>
  <w:style w:type="character" w:customStyle="1" w:styleId="CharStyle33">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8"/>
    </w:rPr>
  </w:style>
  <w:style w:type="character" w:customStyle="1" w:styleId="CharStyle34">
    <w:name w:val="Основной текст (2) Exact"/>
    <w:basedOn w:val="CharStyle18"/>
    <w:rPr>
      <w:lang w:val="ru-RU" w:eastAsia="ru-RU" w:bidi="ru-RU"/>
      <w:sz w:val="20"/>
      <w:szCs w:val="20"/>
      <w:w w:val="100"/>
      <w:spacing w:val="8"/>
      <w:color w:val="000000"/>
      <w:position w:val="0"/>
    </w:rPr>
  </w:style>
  <w:style w:type="character" w:customStyle="1" w:styleId="CharStyle36">
    <w:name w:val="Основной текст (7)_"/>
    <w:basedOn w:val="DefaultParagraphFont"/>
    <w:link w:val="Style35"/>
    <w:rPr>
      <w:b w:val="0"/>
      <w:bCs w:val="0"/>
      <w:i w:val="0"/>
      <w:iCs w:val="0"/>
      <w:u w:val="none"/>
      <w:strike w:val="0"/>
      <w:smallCaps w:val="0"/>
      <w:sz w:val="16"/>
      <w:szCs w:val="16"/>
      <w:rFonts w:ascii="Times New Roman" w:eastAsia="Times New Roman" w:hAnsi="Times New Roman" w:cs="Times New Roman"/>
      <w:spacing w:val="10"/>
    </w:rPr>
  </w:style>
  <w:style w:type="character" w:customStyle="1" w:styleId="CharStyle37">
    <w:name w:val="Основной текст (7)"/>
    <w:basedOn w:val="CharStyle36"/>
    <w:rPr>
      <w:lang w:val="ru-RU" w:eastAsia="ru-RU" w:bidi="ru-RU"/>
      <w:u w:val="single"/>
      <w:w w:val="100"/>
      <w:color w:val="000000"/>
      <w:position w:val="0"/>
    </w:rPr>
  </w:style>
  <w:style w:type="character" w:customStyle="1" w:styleId="CharStyle38">
    <w:name w:val="Основной текст (7)"/>
    <w:basedOn w:val="CharStyle36"/>
    <w:rPr>
      <w:lang w:val="ru-RU" w:eastAsia="ru-RU" w:bidi="ru-RU"/>
      <w:w w:val="100"/>
      <w:color w:val="000000"/>
      <w:position w:val="0"/>
    </w:rPr>
  </w:style>
  <w:style w:type="paragraph" w:customStyle="1" w:styleId="Style3">
    <w:name w:val="Основной текст (3)"/>
    <w:basedOn w:val="Normal"/>
    <w:link w:val="CharStyle4"/>
    <w:pPr>
      <w:widowControl w:val="0"/>
      <w:shd w:val="clear" w:color="auto" w:fill="FFFFFF"/>
      <w:jc w:val="center"/>
      <w:spacing w:after="120" w:line="274" w:lineRule="exact"/>
    </w:pPr>
    <w:rPr>
      <w:b/>
      <w:bCs/>
      <w:i w:val="0"/>
      <w:iCs w:val="0"/>
      <w:u w:val="none"/>
      <w:strike w:val="0"/>
      <w:smallCaps w:val="0"/>
      <w:sz w:val="21"/>
      <w:szCs w:val="21"/>
      <w:rFonts w:ascii="Times New Roman" w:eastAsia="Times New Roman" w:hAnsi="Times New Roman" w:cs="Times New Roman"/>
      <w:spacing w:val="3"/>
    </w:rPr>
  </w:style>
  <w:style w:type="paragraph" w:customStyle="1" w:styleId="Style6">
    <w:name w:val="Основной текст (4)"/>
    <w:basedOn w:val="Normal"/>
    <w:link w:val="CharStyle7"/>
    <w:pPr>
      <w:widowControl w:val="0"/>
      <w:shd w:val="clear" w:color="auto" w:fill="FFFFFF"/>
      <w:jc w:val="center"/>
      <w:spacing w:before="120" w:after="120" w:line="250" w:lineRule="exact"/>
    </w:pPr>
    <w:rPr>
      <w:b/>
      <w:bCs/>
      <w:i w:val="0"/>
      <w:iCs w:val="0"/>
      <w:u w:val="none"/>
      <w:strike w:val="0"/>
      <w:smallCaps w:val="0"/>
      <w:sz w:val="19"/>
      <w:szCs w:val="19"/>
      <w:rFonts w:ascii="Times New Roman" w:eastAsia="Times New Roman" w:hAnsi="Times New Roman" w:cs="Times New Roman"/>
      <w:spacing w:val="3"/>
    </w:rPr>
  </w:style>
  <w:style w:type="paragraph" w:customStyle="1" w:styleId="Style9">
    <w:name w:val="Основной текст (5)"/>
    <w:basedOn w:val="Normal"/>
    <w:link w:val="CharStyle10"/>
    <w:pPr>
      <w:widowControl w:val="0"/>
      <w:shd w:val="clear" w:color="auto" w:fill="FFFFFF"/>
      <w:jc w:val="center"/>
      <w:spacing w:before="120" w:line="206" w:lineRule="exact"/>
    </w:pPr>
    <w:rPr>
      <w:b w:val="0"/>
      <w:bCs w:val="0"/>
      <w:i w:val="0"/>
      <w:iCs w:val="0"/>
      <w:u w:val="none"/>
      <w:strike w:val="0"/>
      <w:smallCaps w:val="0"/>
      <w:sz w:val="14"/>
      <w:szCs w:val="14"/>
      <w:rFonts w:ascii="Times New Roman" w:eastAsia="Times New Roman" w:hAnsi="Times New Roman" w:cs="Times New Roman"/>
      <w:spacing w:val="9"/>
    </w:rPr>
  </w:style>
  <w:style w:type="paragraph" w:customStyle="1" w:styleId="Style12">
    <w:name w:val="Основной текст (6)"/>
    <w:basedOn w:val="Normal"/>
    <w:link w:val="CharStyle13"/>
    <w:pPr>
      <w:widowControl w:val="0"/>
      <w:shd w:val="clear" w:color="auto" w:fill="FFFFFF"/>
      <w:jc w:val="both"/>
      <w:spacing w:after="300" w:line="0" w:lineRule="exact"/>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4">
    <w:name w:val="Основной текст"/>
    <w:basedOn w:val="Normal"/>
    <w:link w:val="CharStyle20"/>
    <w:pPr>
      <w:widowControl w:val="0"/>
      <w:shd w:val="clear" w:color="auto" w:fill="FFFFFF"/>
      <w:jc w:val="center"/>
      <w:spacing w:before="360" w:line="302"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Основной текст (2)"/>
    <w:basedOn w:val="Normal"/>
    <w:link w:val="CharStyle18"/>
    <w:pPr>
      <w:widowControl w:val="0"/>
      <w:shd w:val="clear" w:color="auto" w:fill="FFFFFF"/>
      <w:jc w:val="both"/>
      <w:spacing w:line="278"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jc w:val="right"/>
      <w:outlineLvl w:val="0"/>
      <w:spacing w:before="60" w:line="0" w:lineRule="exact"/>
    </w:pPr>
    <w:rPr>
      <w:b/>
      <w:bCs/>
      <w:i w:val="0"/>
      <w:iCs w:val="0"/>
      <w:u w:val="none"/>
      <w:strike w:val="0"/>
      <w:smallCaps w:val="0"/>
      <w:rFonts w:ascii="Times New Roman" w:eastAsia="Times New Roman" w:hAnsi="Times New Roman" w:cs="Times New Roman"/>
    </w:rPr>
  </w:style>
  <w:style w:type="paragraph" w:customStyle="1" w:styleId="Style35">
    <w:name w:val="Основной текст (7)"/>
    <w:basedOn w:val="Normal"/>
    <w:link w:val="CharStyle36"/>
    <w:pPr>
      <w:widowControl w:val="0"/>
      <w:shd w:val="clear" w:color="auto" w:fill="FFFFFF"/>
      <w:jc w:val="both"/>
      <w:spacing w:line="230" w:lineRule="exact"/>
      <w:ind w:firstLine="560"/>
    </w:pPr>
    <w:rPr>
      <w:b w:val="0"/>
      <w:bCs w:val="0"/>
      <w:i w:val="0"/>
      <w:iCs w:val="0"/>
      <w:u w:val="none"/>
      <w:strike w:val="0"/>
      <w:smallCaps w:val="0"/>
      <w:sz w:val="16"/>
      <w:szCs w:val="16"/>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