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21" w:line="220" w:lineRule="exact"/>
        <w:ind w:left="0" w:right="0" w:firstLine="0"/>
      </w:pPr>
      <w:r>
        <w:rPr>
          <w:lang w:val="ru-RU" w:eastAsia="ru-RU" w:bidi="ru-RU"/>
          <w:w w:val="100"/>
          <w:spacing w:val="0"/>
          <w:color w:val="000000"/>
          <w:position w:val="0"/>
        </w:rPr>
        <w:t>Заказное с уведомлением о вручении</w:t>
      </w:r>
    </w:p>
    <w:p>
      <w:pPr>
        <w:pStyle w:val="Style5"/>
        <w:widowControl w:val="0"/>
        <w:keepNext w:val="0"/>
        <w:keepLines w:val="0"/>
        <w:shd w:val="clear" w:color="auto" w:fill="auto"/>
        <w:bidi w:val="0"/>
        <w:spacing w:before="0" w:after="271" w:line="210" w:lineRule="exact"/>
        <w:ind w:left="0" w:right="0" w:firstLine="0"/>
      </w:pPr>
      <w:r>
        <w:rPr>
          <w:lang w:val="ru-RU" w:eastAsia="ru-RU" w:bidi="ru-RU"/>
          <w:w w:val="100"/>
          <w:spacing w:val="0"/>
          <w:color w:val="000000"/>
          <w:position w:val="0"/>
        </w:rPr>
        <w:t>ООО «Сервис-Партнер Орел»</w:t>
      </w:r>
    </w:p>
    <w:p>
      <w:pPr>
        <w:pStyle w:val="Style5"/>
        <w:widowControl w:val="0"/>
        <w:keepNext w:val="0"/>
        <w:keepLines w:val="0"/>
        <w:shd w:val="clear" w:color="auto" w:fill="auto"/>
        <w:bidi w:val="0"/>
        <w:spacing w:before="0" w:after="0" w:line="269" w:lineRule="exact"/>
        <w:ind w:left="40" w:right="0" w:firstLine="0"/>
        <w:sectPr>
          <w:footnotePr>
            <w:pos w:val="pageBottom"/>
            <w:numFmt w:val="decimal"/>
            <w:numRestart w:val="continuous"/>
          </w:footnotePr>
          <w:type w:val="continuous"/>
          <w:pgSz w:w="11906" w:h="16838"/>
          <w:pgMar w:top="88" w:left="7073" w:right="1020" w:bottom="722" w:header="0" w:footer="3" w:gutter="0"/>
          <w:rtlGutter w:val="0"/>
          <w:cols w:space="720"/>
          <w:noEndnote/>
          <w:docGrid w:linePitch="360"/>
        </w:sectPr>
      </w:pPr>
      <w:r>
        <w:rPr>
          <w:lang w:val="ru-RU" w:eastAsia="ru-RU" w:bidi="ru-RU"/>
          <w:w w:val="100"/>
          <w:spacing w:val="0"/>
          <w:color w:val="000000"/>
          <w:position w:val="0"/>
        </w:rPr>
        <w:t xml:space="preserve">302020, г. Орёл, Наугорское шоссе, 5 </w:t>
      </w:r>
      <w:r>
        <w:rPr>
          <w:lang w:val="en-US" w:eastAsia="en-US" w:bidi="en-US"/>
          <w:w w:val="100"/>
          <w:spacing w:val="0"/>
          <w:color w:val="000000"/>
          <w:position w:val="0"/>
        </w:rPr>
        <w:t xml:space="preserve">e-mail: </w:t>
      </w:r>
      <w:r>
        <w:fldChar w:fldCharType="begin"/>
      </w:r>
      <w:r>
        <w:rPr>
          <w:color w:val="000000"/>
        </w:rPr>
        <w:instrText> HYPERLINK "mailto:ik@serv-partner.ru" </w:instrText>
      </w:r>
      <w:r>
        <w:fldChar w:fldCharType="separate"/>
      </w:r>
      <w:r>
        <w:rPr>
          <w:rStyle w:val="Hyperlink"/>
          <w:lang w:val="en-US" w:eastAsia="en-US" w:bidi="en-US"/>
          <w:w w:val="100"/>
          <w:spacing w:val="0"/>
          <w:position w:val="0"/>
        </w:rPr>
        <w:t>ik@serv-partner.ru</w:t>
      </w:r>
      <w:r>
        <w:fldChar w:fldCharType="end"/>
      </w:r>
    </w:p>
    <w:p>
      <w:pPr>
        <w:widowControl w:val="0"/>
        <w:spacing w:line="2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68"/>
        <w:ind w:left="0" w:right="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95" w:line="278" w:lineRule="exact"/>
        <w:ind w:left="0" w:right="0" w:firstLine="0"/>
      </w:pPr>
      <w:r>
        <w:rPr>
          <w:rStyle w:val="CharStyle9"/>
          <w:b/>
          <w:bCs/>
        </w:rPr>
        <w:t>УПРАВЛЕНИЕ Федеральной антимонопольной службы но Орловской области</w:t>
      </w:r>
    </w:p>
    <w:p>
      <w:pPr>
        <w:pStyle w:val="Style10"/>
        <w:widowControl w:val="0"/>
        <w:keepNext w:val="0"/>
        <w:keepLines w:val="0"/>
        <w:shd w:val="clear" w:color="auto" w:fill="auto"/>
        <w:bidi w:val="0"/>
        <w:spacing w:before="0" w:after="84"/>
        <w:ind w:left="0" w:right="0" w:firstLine="0"/>
      </w:pPr>
      <w:r>
        <w:rPr>
          <w:rStyle w:val="CharStyle12"/>
        </w:rPr>
        <w:t xml:space="preserve">ул. Салтыкова-Щедрина, 21, г. Орел, ГСП, 302000 тел. (4862) 47-53-57, факс (4862) 76-44-60 </w:t>
      </w:r>
      <w:r>
        <w:rPr>
          <w:rStyle w:val="CharStyle12"/>
          <w:lang w:val="en-US" w:eastAsia="en-US" w:bidi="en-US"/>
        </w:rPr>
        <w:t xml:space="preserve">e-mail: </w:t>
      </w:r>
      <w:r>
        <w:fldChar w:fldCharType="begin"/>
      </w:r>
      <w:r>
        <w:rPr>
          <w:rStyle w:val="CharStyle12"/>
        </w:rPr>
        <w:instrText> HYPERLINK "mailto:to57@fas.gov.ru" </w:instrText>
      </w:r>
      <w:r>
        <w:fldChar w:fldCharType="separate"/>
      </w:r>
      <w:r>
        <w:rPr>
          <w:rStyle w:val="Hyperlink"/>
          <w:lang w:val="en-US" w:eastAsia="en-US" w:bidi="en-US"/>
        </w:rPr>
        <w:t>to57@fas.gov.ru</w:t>
      </w:r>
      <w:r>
        <w:fldChar w:fldCharType="end"/>
      </w:r>
    </w:p>
    <w:p>
      <w:pPr>
        <w:pStyle w:val="Style13"/>
        <w:widowControl w:val="0"/>
        <w:keepNext/>
        <w:keepLines/>
        <w:shd w:val="clear" w:color="auto" w:fill="auto"/>
        <w:bidi w:val="0"/>
        <w:jc w:val="left"/>
        <w:spacing w:before="0" w:after="0" w:line="280" w:lineRule="exact"/>
        <w:ind w:left="300" w:right="0" w:firstLine="0"/>
      </w:pPr>
      <w:bookmarkStart w:id="0" w:name="bookmark0"/>
      <w:r>
        <w:rPr>
          <w:rStyle w:val="CharStyle15"/>
          <w:i/>
          <w:iCs/>
        </w:rPr>
        <w:t xml:space="preserve">СМ. Г/, </w:t>
      </w:r>
      <w:r>
        <w:rPr>
          <w:rStyle w:val="CharStyle15"/>
          <w:lang w:val="en-US" w:eastAsia="en-US" w:bidi="en-US"/>
          <w:i/>
          <w:iCs/>
        </w:rPr>
        <w:t>JLO/Z</w:t>
      </w:r>
      <w:r>
        <w:rPr>
          <w:rStyle w:val="CharStyle16"/>
          <w:i w:val="0"/>
          <w:iCs w:val="0"/>
        </w:rPr>
        <w:t xml:space="preserve"> </w:t>
      </w:r>
      <w:r>
        <w:rPr>
          <w:rStyle w:val="CharStyle17"/>
          <w:i w:val="0"/>
          <w:iCs w:val="0"/>
        </w:rPr>
        <w:t xml:space="preserve">№ </w:t>
      </w:r>
      <w:r>
        <w:rPr>
          <w:rStyle w:val="CharStyle18"/>
          <w:i w:val="0"/>
          <w:iCs w:val="0"/>
        </w:rPr>
        <w:t>_</w:t>
      </w:r>
      <w:bookmarkEnd w:id="0"/>
    </w:p>
    <w:p>
      <w:pPr>
        <w:pStyle w:val="Style5"/>
        <w:widowControl w:val="0"/>
        <w:keepNext w:val="0"/>
        <w:keepLines w:val="0"/>
        <w:shd w:val="clear" w:color="auto" w:fill="auto"/>
        <w:bidi w:val="0"/>
        <w:spacing w:before="0" w:after="0" w:line="269" w:lineRule="exact"/>
        <w:ind w:left="0" w:right="20" w:firstLine="0"/>
      </w:pPr>
      <w:r>
        <w:rPr>
          <w:rStyle w:val="CharStyle19"/>
        </w:rPr>
        <w:t>Заказчик:</w:t>
      </w:r>
    </w:p>
    <w:p>
      <w:pPr>
        <w:pStyle w:val="Style5"/>
        <w:widowControl w:val="0"/>
        <w:keepNext w:val="0"/>
        <w:keepLines w:val="0"/>
        <w:shd w:val="clear" w:color="auto" w:fill="auto"/>
        <w:bidi w:val="0"/>
        <w:spacing w:before="0" w:after="0" w:line="269" w:lineRule="exact"/>
        <w:ind w:left="0" w:right="20" w:firstLine="0"/>
        <w:sectPr>
          <w:type w:val="continuous"/>
          <w:pgSz w:w="11906" w:h="16838"/>
          <w:pgMar w:top="88" w:left="924" w:right="1010" w:bottom="722" w:header="0" w:footer="3" w:gutter="0"/>
          <w:rtlGutter w:val="0"/>
          <w:cols w:num="2" w:space="720" w:equalWidth="0">
            <w:col w:w="4354" w:space="749"/>
            <w:col w:w="4867"/>
          </w:cols>
          <w:noEndnote/>
          <w:docGrid w:linePitch="360"/>
        </w:sectPr>
      </w:pPr>
      <w:r>
        <w:rPr>
          <w:lang w:val="ru-RU" w:eastAsia="ru-RU" w:bidi="ru-RU"/>
          <w:w w:val="100"/>
          <w:spacing w:val="0"/>
          <w:color w:val="000000"/>
          <w:position w:val="0"/>
        </w:rPr>
        <w:t xml:space="preserve">Федеральное казенное учреждение «Центр хозяйственного и сервисного обеспечения Управления Министерства внутренних дел Российской Федерации по Орловской области» 302001, г. Орёл, ул. Гостиная, 2 </w:t>
      </w:r>
      <w:r>
        <w:rPr>
          <w:lang w:val="en-US" w:eastAsia="en-US" w:bidi="en-US"/>
          <w:w w:val="100"/>
          <w:spacing w:val="0"/>
          <w:color w:val="000000"/>
          <w:position w:val="0"/>
        </w:rPr>
        <w:t xml:space="preserve">e-mail: </w:t>
      </w:r>
      <w:r>
        <w:fldChar w:fldCharType="begin"/>
      </w:r>
      <w:r>
        <w:rPr>
          <w:color w:val="000000"/>
        </w:rPr>
        <w:instrText> HYPERLINK "mailto:zakup-shop@yandex.ru" </w:instrText>
      </w:r>
      <w:r>
        <w:fldChar w:fldCharType="separate"/>
      </w:r>
      <w:r>
        <w:rPr>
          <w:rStyle w:val="Hyperlink"/>
          <w:lang w:val="en-US" w:eastAsia="en-US" w:bidi="en-US"/>
          <w:w w:val="100"/>
          <w:spacing w:val="0"/>
          <w:position w:val="0"/>
        </w:rPr>
        <w:t>zakup-shop@yandex.ru</w:t>
      </w:r>
      <w:r>
        <w:fldChar w:fldCharType="end"/>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150" w:wrap="around" w:vAnchor="text" w:hAnchor="margin" w:x="1723" w:y="6"/>
        <w:widowControl w:val="0"/>
        <w:keepNext w:val="0"/>
        <w:keepLines w:val="0"/>
        <w:shd w:val="clear" w:color="auto" w:fill="auto"/>
        <w:bidi w:val="0"/>
        <w:jc w:val="left"/>
        <w:spacing w:before="0" w:after="0" w:line="150" w:lineRule="exact"/>
        <w:ind w:left="100" w:right="0" w:firstLine="0"/>
      </w:pPr>
      <w:r>
        <w:rPr>
          <w:rStyle w:val="CharStyle21"/>
          <w:spacing w:val="0"/>
        </w:rPr>
        <w:t>от</w:t>
      </w:r>
    </w:p>
    <w:p>
      <w:pPr>
        <w:pStyle w:val="Style10"/>
        <w:widowControl w:val="0"/>
        <w:keepNext w:val="0"/>
        <w:keepLines w:val="0"/>
        <w:shd w:val="clear" w:color="auto" w:fill="auto"/>
        <w:bidi w:val="0"/>
        <w:jc w:val="left"/>
        <w:spacing w:before="0" w:after="0" w:line="160" w:lineRule="exact"/>
        <w:ind w:left="0" w:right="0" w:firstLine="0"/>
        <w:sectPr>
          <w:type w:val="continuous"/>
          <w:pgSz w:w="11906" w:h="16838"/>
          <w:pgMar w:top="88" w:left="1256" w:right="9997" w:bottom="722" w:header="0" w:footer="3" w:gutter="0"/>
          <w:rtlGutter w:val="0"/>
          <w:cols w:space="720"/>
          <w:noEndnote/>
          <w:docGrid w:linePitch="360"/>
        </w:sectPr>
      </w:pPr>
      <w:r>
        <w:rPr>
          <w:rStyle w:val="CharStyle12"/>
        </w:rPr>
        <w:t>На №</w:t>
      </w:r>
    </w:p>
    <w:p>
      <w:pPr>
        <w:widowControl w:val="0"/>
        <w:spacing w:line="1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291" w:line="274" w:lineRule="exact"/>
        <w:ind w:left="0" w:right="20" w:firstLine="0"/>
      </w:pPr>
      <w:r>
        <w:rPr>
          <w:rStyle w:val="CharStyle19"/>
        </w:rPr>
        <w:t>Оператору ЭТП</w:t>
      </w:r>
      <w:r>
        <w:rPr>
          <w:lang w:val="ru-RU" w:eastAsia="ru-RU" w:bidi="ru-RU"/>
          <w:w w:val="100"/>
          <w:spacing w:val="0"/>
          <w:color w:val="000000"/>
          <w:position w:val="0"/>
        </w:rPr>
        <w:t>: ЗАО «Сбербанк-АСТ»</w:t>
      </w:r>
    </w:p>
    <w:p>
      <w:pPr>
        <w:pStyle w:val="Style5"/>
        <w:widowControl w:val="0"/>
        <w:keepNext w:val="0"/>
        <w:keepLines w:val="0"/>
        <w:shd w:val="clear" w:color="auto" w:fill="auto"/>
        <w:bidi w:val="0"/>
        <w:spacing w:before="0" w:after="545" w:line="210" w:lineRule="exact"/>
        <w:ind w:left="0" w:right="20" w:firstLine="0"/>
      </w:pPr>
      <w:r>
        <w:rPr>
          <w:lang w:val="en-US" w:eastAsia="en-US" w:bidi="en-US"/>
          <w:w w:val="100"/>
          <w:spacing w:val="0"/>
          <w:color w:val="000000"/>
          <w:position w:val="0"/>
        </w:rPr>
        <w:t xml:space="preserve">e-mail: </w:t>
      </w:r>
      <w:r>
        <w:fldChar w:fldCharType="begin"/>
      </w:r>
      <w:r>
        <w:rPr>
          <w:rStyle w:val="CharStyle19"/>
        </w:rPr>
        <w:instrText> HYPERLINK "mailto:ko@sberbank-ast.ru" </w:instrText>
      </w:r>
      <w:r>
        <w:fldChar w:fldCharType="separate"/>
      </w:r>
      <w:r>
        <w:rPr>
          <w:rStyle w:val="Hyperlink"/>
          <w:lang w:val="en-US" w:eastAsia="en-US" w:bidi="en-US"/>
        </w:rPr>
        <w:t>ko@sberbank-ast.ru</w:t>
      </w:r>
      <w:r>
        <w:fldChar w:fldCharType="end"/>
      </w:r>
    </w:p>
    <w:p>
      <w:pPr>
        <w:pStyle w:val="Style22"/>
        <w:widowControl w:val="0"/>
        <w:keepNext w:val="0"/>
        <w:keepLines w:val="0"/>
        <w:shd w:val="clear" w:color="auto" w:fill="auto"/>
        <w:bidi w:val="0"/>
        <w:spacing w:before="0" w:after="0" w:line="220" w:lineRule="exact"/>
        <w:ind w:left="0" w:right="20" w:firstLine="0"/>
        <w:sectPr>
          <w:type w:val="continuous"/>
          <w:pgSz w:w="11906" w:h="16838"/>
          <w:pgMar w:top="88" w:left="6891" w:right="1006" w:bottom="722" w:header="0" w:footer="3" w:gutter="0"/>
          <w:rtlGutter w:val="0"/>
          <w:cols w:space="720"/>
          <w:noEndnote/>
          <w:docGrid w:linePitch="360"/>
        </w:sectPr>
      </w:pPr>
      <w:r>
        <w:rPr>
          <w:lang w:val="ru-RU" w:eastAsia="ru-RU" w:bidi="ru-RU"/>
          <w:w w:val="100"/>
          <w:spacing w:val="0"/>
          <w:color w:val="000000"/>
          <w:position w:val="0"/>
        </w:rPr>
        <w:t>(Извещение № 0854100000317000146)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18" w:line="210" w:lineRule="exact"/>
        <w:ind w:left="0" w:right="0" w:firstLine="0"/>
      </w:pPr>
      <w:r>
        <w:rPr>
          <w:lang w:val="ru-RU" w:eastAsia="ru-RU" w:bidi="ru-RU"/>
          <w:w w:val="100"/>
          <w:spacing w:val="0"/>
          <w:color w:val="000000"/>
          <w:position w:val="0"/>
        </w:rPr>
        <w:t xml:space="preserve">Р </w:t>
      </w:r>
      <w:r>
        <w:rPr>
          <w:rStyle w:val="CharStyle24"/>
        </w:rPr>
        <w:t xml:space="preserve">Г </w:t>
      </w:r>
      <w:r>
        <w:rPr>
          <w:lang w:val="ru-RU" w:eastAsia="ru-RU" w:bidi="ru-RU"/>
          <w:w w:val="100"/>
          <w:spacing w:val="0"/>
          <w:color w:val="000000"/>
          <w:position w:val="0"/>
        </w:rPr>
        <w:t xml:space="preserve">Ш </w:t>
      </w:r>
      <w:r>
        <w:rPr>
          <w:rStyle w:val="CharStyle24"/>
        </w:rPr>
        <w:t xml:space="preserve">Е </w:t>
      </w:r>
      <w:r>
        <w:rPr>
          <w:lang w:val="ru-RU" w:eastAsia="ru-RU" w:bidi="ru-RU"/>
          <w:w w:val="100"/>
          <w:spacing w:val="0"/>
          <w:color w:val="000000"/>
          <w:position w:val="0"/>
        </w:rPr>
        <w:t xml:space="preserve">Н И </w:t>
      </w:r>
      <w:r>
        <w:rPr>
          <w:rStyle w:val="CharStyle24"/>
        </w:rPr>
        <w:t>Е</w:t>
      </w:r>
    </w:p>
    <w:p>
      <w:pPr>
        <w:pStyle w:val="Style5"/>
        <w:widowControl w:val="0"/>
        <w:keepNext w:val="0"/>
        <w:keepLines w:val="0"/>
        <w:shd w:val="clear" w:color="auto" w:fill="auto"/>
        <w:bidi w:val="0"/>
        <w:jc w:val="center"/>
        <w:spacing w:before="0" w:after="0" w:line="210" w:lineRule="exact"/>
        <w:ind w:left="0" w:right="0" w:firstLine="0"/>
        <w:sectPr>
          <w:type w:val="continuous"/>
          <w:pgSz w:w="11906" w:h="16838"/>
          <w:pgMar w:top="88" w:left="2936" w:right="1645" w:bottom="722" w:header="0" w:footer="3" w:gutter="0"/>
          <w:rtlGutter w:val="0"/>
          <w:cols w:space="720"/>
          <w:noEndnote/>
          <w:docGrid w:linePitch="360"/>
        </w:sectPr>
      </w:pPr>
      <w:r>
        <w:rPr>
          <w:lang w:val="ru-RU" w:eastAsia="ru-RU" w:bidi="ru-RU"/>
          <w:w w:val="100"/>
          <w:spacing w:val="0"/>
          <w:color w:val="000000"/>
          <w:position w:val="0"/>
        </w:rPr>
        <w:t xml:space="preserve">по делу № 469-17/03 </w:t>
      </w:r>
      <w:r>
        <w:rPr>
          <w:rStyle w:val="CharStyle24"/>
        </w:rPr>
        <w:t xml:space="preserve">ТЖ </w:t>
      </w:r>
      <w:r>
        <w:rPr>
          <w:lang w:val="ru-RU" w:eastAsia="ru-RU" w:bidi="ru-RU"/>
          <w:w w:val="100"/>
          <w:spacing w:val="0"/>
          <w:color w:val="000000"/>
          <w:position w:val="0"/>
        </w:rPr>
        <w:t>о нарушении законодательства о закупках</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1" w:vSpace="331" w:wrap="around" w:hAnchor="margin" w:x="7291" w:y="9117"/>
        <w:widowControl w:val="0"/>
        <w:keepNext w:val="0"/>
        <w:keepLines w:val="0"/>
        <w:shd w:val="clear" w:color="auto" w:fill="auto"/>
        <w:bidi w:val="0"/>
        <w:jc w:val="left"/>
        <w:spacing w:before="0" w:after="0" w:line="190" w:lineRule="exact"/>
        <w:ind w:left="100" w:right="0" w:firstLine="0"/>
      </w:pPr>
      <w:r>
        <w:rPr>
          <w:rStyle w:val="CharStyle25"/>
          <w:spacing w:val="0"/>
        </w:rPr>
        <w:t>г. Орёл</w:t>
      </w:r>
    </w:p>
    <w:p>
      <w:pPr>
        <w:pStyle w:val="Style5"/>
        <w:widowControl w:val="0"/>
        <w:keepNext w:val="0"/>
        <w:keepLines w:val="0"/>
        <w:shd w:val="clear" w:color="auto" w:fill="auto"/>
        <w:bidi w:val="0"/>
        <w:jc w:val="left"/>
        <w:spacing w:before="0" w:after="206" w:line="210" w:lineRule="exact"/>
        <w:ind w:left="0" w:right="0" w:firstLine="0"/>
      </w:pPr>
      <w:r>
        <w:rPr>
          <w:lang w:val="ru-RU" w:eastAsia="ru-RU" w:bidi="ru-RU"/>
          <w:w w:val="100"/>
          <w:spacing w:val="0"/>
          <w:color w:val="000000"/>
          <w:position w:val="0"/>
        </w:rPr>
        <w:t>02 ноября 2017 года</w:t>
      </w:r>
    </w:p>
    <w:p>
      <w:pPr>
        <w:pStyle w:val="Style5"/>
        <w:tabs>
          <w:tab w:leader="none" w:pos="1326" w:val="left"/>
        </w:tabs>
        <w:widowControl w:val="0"/>
        <w:keepNext w:val="0"/>
        <w:keepLines w:val="0"/>
        <w:shd w:val="clear" w:color="auto" w:fill="auto"/>
        <w:bidi w:val="0"/>
        <w:jc w:val="both"/>
        <w:spacing w:before="0" w:after="0" w:line="269" w:lineRule="exact"/>
        <w:ind w:left="28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w:t>
        <w:tab/>
        <w:t>председателя Комиссии Солдатенковой И.В., заместителя руководителя -</w:t>
      </w:r>
    </w:p>
    <w:p>
      <w:pPr>
        <w:pStyle w:val="Style5"/>
        <w:widowControl w:val="0"/>
        <w:keepNext w:val="0"/>
        <w:keepLines w:val="0"/>
        <w:shd w:val="clear" w:color="auto" w:fill="auto"/>
        <w:bidi w:val="0"/>
        <w:jc w:val="both"/>
        <w:spacing w:before="0" w:after="0" w:line="269" w:lineRule="exact"/>
        <w:ind w:left="280" w:right="20" w:firstLine="0"/>
      </w:pPr>
      <w:r>
        <w:rPr>
          <w:lang w:val="ru-RU" w:eastAsia="ru-RU" w:bidi="ru-RU"/>
          <w:w w:val="100"/>
          <w:spacing w:val="0"/>
          <w:color w:val="000000"/>
          <w:position w:val="0"/>
        </w:rPr>
        <w:t xml:space="preserve">начальника отдела контроля закупок и антимонопольного контроля органов власти; членов Комиссии: Бочкова С.А., главного государственного инспектора отдела контроля закупок и антимонопольного контроля органов власги, Погодиной </w:t>
      </w:r>
      <w:r>
        <w:rPr>
          <w:rStyle w:val="CharStyle24"/>
        </w:rPr>
        <w:t xml:space="preserve">Е.Ю., </w:t>
      </w:r>
      <w:r>
        <w:rPr>
          <w:lang w:val="ru-RU" w:eastAsia="ru-RU" w:bidi="ru-RU"/>
          <w:w w:val="100"/>
          <w:spacing w:val="0"/>
          <w:color w:val="000000"/>
          <w:position w:val="0"/>
        </w:rPr>
        <w:t>главного специалиста- 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5"/>
        <w:widowControl w:val="0"/>
        <w:keepNext w:val="0"/>
        <w:keepLines w:val="0"/>
        <w:shd w:val="clear" w:color="auto" w:fill="auto"/>
        <w:bidi w:val="0"/>
        <w:jc w:val="both"/>
        <w:spacing w:before="0" w:after="0" w:line="269" w:lineRule="exact"/>
        <w:ind w:left="280" w:right="20" w:firstLine="700"/>
      </w:pPr>
      <w:r>
        <w:rPr>
          <w:lang w:val="ru-RU" w:eastAsia="ru-RU" w:bidi="ru-RU"/>
          <w:w w:val="100"/>
          <w:spacing w:val="0"/>
          <w:color w:val="000000"/>
          <w:position w:val="0"/>
        </w:rPr>
        <w:t xml:space="preserve">в присутствии представителей: ФКУ «ЦХиСО УМВД России по Орловской области» (далее - Заказчик) - Гулякина А.В., Воробьевой </w:t>
      </w:r>
      <w:r>
        <w:rPr>
          <w:rStyle w:val="CharStyle24"/>
        </w:rPr>
        <w:t xml:space="preserve">Е.Е., </w:t>
      </w:r>
      <w:r>
        <w:rPr>
          <w:lang w:val="ru-RU" w:eastAsia="ru-RU" w:bidi="ru-RU"/>
          <w:w w:val="100"/>
          <w:spacing w:val="0"/>
          <w:color w:val="000000"/>
          <w:position w:val="0"/>
        </w:rPr>
        <w:t>Бурцевой В.Н.; ООО «Сервис-Партнер Орел» (далее - Заявитель) Толстопятовой Я.В.,</w:t>
      </w:r>
    </w:p>
    <w:p>
      <w:pPr>
        <w:pStyle w:val="Style26"/>
        <w:framePr w:h="321" w:wrap="around" w:vAnchor="text" w:hAnchor="margin" w:x="6897" w:y="2913"/>
        <w:tabs>
          <w:tab w:leader="none" w:pos="1799" w:val="right"/>
        </w:tabs>
        <w:widowControl w:val="0"/>
        <w:keepNext w:val="0"/>
        <w:keepLines w:val="0"/>
        <w:shd w:val="clear" w:color="auto" w:fill="auto"/>
        <w:bidi w:val="0"/>
        <w:spacing w:before="0" w:after="0" w:line="320" w:lineRule="exact"/>
        <w:ind w:left="100" w:right="0" w:firstLine="0"/>
      </w:pPr>
      <w:r>
        <w:rPr>
          <w:lang w:val="ru-RU" w:eastAsia="ru-RU" w:bidi="ru-RU"/>
          <w:rFonts w:ascii="Courier New" w:eastAsia="Courier New" w:hAnsi="Courier New" w:cs="Courier New"/>
          <w:w w:val="100"/>
          <w:spacing w:val="0"/>
          <w:color w:val="000000"/>
          <w:position w:val="0"/>
        </w:rPr>
        <w:t>015383</w:t>
      </w:r>
      <w:r>
        <w:rPr>
          <w:rStyle w:val="CharStyle28"/>
          <w:lang w:val="ru-RU" w:eastAsia="ru-RU" w:bidi="ru-RU"/>
        </w:rPr>
        <w:tab/>
      </w:r>
      <w:r>
        <w:rPr>
          <w:rStyle w:val="CharStyle29"/>
        </w:rPr>
        <w:t>*</w:t>
      </w:r>
    </w:p>
    <w:p>
      <w:pPr>
        <w:pStyle w:val="Style5"/>
        <w:widowControl w:val="0"/>
        <w:keepNext w:val="0"/>
        <w:keepLines w:val="0"/>
        <w:shd w:val="clear" w:color="auto" w:fill="auto"/>
        <w:bidi w:val="0"/>
        <w:jc w:val="both"/>
        <w:spacing w:before="0" w:after="743" w:line="269" w:lineRule="exact"/>
        <w:ind w:left="280" w:right="20" w:firstLine="700"/>
      </w:pPr>
      <w:r>
        <w:rPr>
          <w:lang w:val="ru-RU" w:eastAsia="ru-RU" w:bidi="ru-RU"/>
          <w:w w:val="100"/>
          <w:spacing w:val="0"/>
          <w:color w:val="000000"/>
          <w:position w:val="0"/>
        </w:rPr>
        <w:t>рассмотрев жалобу ООО «Сервис-Партнер Орел» на действия Заказчика при разработке документации об аукционе на оказание услуг по уборке служебных помещений и прилегающей территории зданий Управления Министерства внутренних дел Российской Федерации по Орловской области, извещение № 0854100000317000146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w:t>
      </w:r>
    </w:p>
    <w:p>
      <w:pPr>
        <w:pStyle w:val="Style30"/>
        <w:widowControl w:val="0"/>
        <w:keepNext w:val="0"/>
        <w:keepLines w:val="0"/>
        <w:shd w:val="clear" w:color="auto" w:fill="auto"/>
        <w:bidi w:val="0"/>
        <w:jc w:val="left"/>
        <w:spacing w:before="0" w:after="0" w:line="90" w:lineRule="exact"/>
        <w:ind w:left="0" w:right="0" w:firstLine="0"/>
      </w:pPr>
      <w:r>
        <w:rPr>
          <w:rStyle w:val="CharStyle32"/>
        </w:rPr>
        <w:t xml:space="preserve">АО «Типография «Труд». ИНН 5753034600. Орел. Ленина. 1 Зака» </w:t>
      </w:r>
      <w:r>
        <w:rPr>
          <w:rStyle w:val="CharStyle32"/>
          <w:lang w:val="en-US" w:eastAsia="en-US" w:bidi="en-US"/>
        </w:rPr>
        <w:t xml:space="preserve">Jft </w:t>
      </w:r>
      <w:r>
        <w:rPr>
          <w:rStyle w:val="CharStyle32"/>
        </w:rPr>
        <w:t>154-2017. Тираж 3000 экз.</w:t>
      </w:r>
      <w:r>
        <w:br w:type="page"/>
      </w:r>
    </w:p>
    <w:p>
      <w:pPr>
        <w:pStyle w:val="Style5"/>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jc w:val="left"/>
        <w:spacing w:before="0" w:after="0" w:line="274" w:lineRule="exact"/>
        <w:ind w:left="4060" w:right="0" w:firstLine="0"/>
      </w:pPr>
      <w:r>
        <w:rPr>
          <w:rStyle w:val="CharStyle33"/>
        </w:rPr>
        <w:t>УСТАНОВИЛА:</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жалобе Заявитель указал, что документация об Аукционе не соответствует требованиям Закона:</w:t>
      </w:r>
    </w:p>
    <w:p>
      <w:pPr>
        <w:pStyle w:val="Style5"/>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При закупке услуги по уборке установлены требования к расходным материалам, которые исполнитель не должен поставлять;</w:t>
      </w:r>
    </w:p>
    <w:p>
      <w:pPr>
        <w:pStyle w:val="Style5"/>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дано необъективное описание объекта закупки, а именно неконкретное описание убираемой площади, указана только площадь полов, а не указана, например, площадь окон и количество сантехники, подлежащей уборке;</w:t>
      </w:r>
    </w:p>
    <w:p>
      <w:pPr>
        <w:pStyle w:val="Style5"/>
        <w:numPr>
          <w:ilvl w:val="0"/>
          <w:numId w:val="1"/>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извещение содержит противоречивую информацию по установлению преимущества или ограничения для субъектов малого предпринимательства.</w:t>
      </w:r>
    </w:p>
    <w:p>
      <w:pPr>
        <w:pStyle w:val="Style5"/>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Представители Заказчика считают жалобу необоснованной; считают, что документация составлена согласно ГОСТ Р 51870-2014«Национальный стандарт Российской Федерации. Услуги профессиональной уборки - клининговые услуги. Общие технические условия» (далее - ГОСТ Р 51870-2014).</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5"/>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19.10.2017;</w:t>
      </w:r>
    </w:p>
    <w:p>
      <w:pPr>
        <w:pStyle w:val="Style5"/>
        <w:numPr>
          <w:ilvl w:val="0"/>
          <w:numId w:val="5"/>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- 2 546 765,370 рубль;</w:t>
      </w:r>
    </w:p>
    <w:p>
      <w:pPr>
        <w:pStyle w:val="Style5"/>
        <w:numPr>
          <w:ilvl w:val="0"/>
          <w:numId w:val="5"/>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на участие в Аукционе подано четыре заявки, все заявки допущены к участию в Аукционе;</w:t>
      </w:r>
    </w:p>
    <w:p>
      <w:pPr>
        <w:pStyle w:val="Style5"/>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дата окончания срока рассмотрения первых частей заявок участников - 27.10.2017;</w:t>
      </w:r>
    </w:p>
    <w:p>
      <w:pPr>
        <w:pStyle w:val="Style5"/>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дата проведения аукциона - 30.10.2017.</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По доводам, изложенным в жалобе:</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1 части 1 статьи 33 Закона заказчик при описании в документации о закупке объекта закупки должен руководствоваться в том числе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Частью 5 статьи 33 Закона предусмотрено, что особенности описания отдельных видов объектов закупок могут устанавливаться Правительством Российской Федерации.</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ГОСТ Р 51870-2014 устанавливает общие технические условия к предоставлению услуг профессиональной уборки - клининговых услуг на объектах недвижимости, территориях, транспортных средствах, а также требования безопасности клининговых услуг для жизни и здоровья потребителей, сохранности их имущества и охраны окружающей среды.</w:t>
      </w:r>
    </w:p>
    <w:p>
      <w:pPr>
        <w:pStyle w:val="Style5"/>
        <w:numPr>
          <w:ilvl w:val="1"/>
          <w:numId w:val="3"/>
        </w:numPr>
        <w:tabs>
          <w:tab w:leader="none" w:pos="1172" w:val="left"/>
        </w:tabs>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Пунктом Б.З ГОСТ Р 51870-2014 предусмотрено, что сервисное обеспечение, дополнительные услуги уборка санузлов включает в себя:</w:t>
      </w:r>
    </w:p>
    <w:p>
      <w:pPr>
        <w:pStyle w:val="Style5"/>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 оборудование санузлов дозаторами жидкого мыла;</w:t>
      </w:r>
    </w:p>
    <w:p>
      <w:pPr>
        <w:pStyle w:val="Style5"/>
        <w:numPr>
          <w:ilvl w:val="0"/>
          <w:numId w:val="7"/>
        </w:numPr>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 xml:space="preserve"> оборудование санузлов диспенсерами одноразовых бумажных полотенец;</w:t>
      </w:r>
    </w:p>
    <w:p>
      <w:pPr>
        <w:pStyle w:val="Style5"/>
        <w:numPr>
          <w:ilvl w:val="0"/>
          <w:numId w:val="7"/>
        </w:numPr>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 xml:space="preserve"> оборудование санузлов держателями или диспенсерами туалетной бумаги;</w:t>
      </w:r>
    </w:p>
    <w:p>
      <w:pPr>
        <w:pStyle w:val="Style5"/>
        <w:numPr>
          <w:ilvl w:val="0"/>
          <w:numId w:val="7"/>
        </w:numPr>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 xml:space="preserve"> оборудование санузлов держателями туалетной бумаги;</w:t>
      </w:r>
    </w:p>
    <w:p>
      <w:pPr>
        <w:pStyle w:val="Style5"/>
        <w:numPr>
          <w:ilvl w:val="0"/>
          <w:numId w:val="7"/>
        </w:numPr>
        <w:widowControl w:val="0"/>
        <w:keepNext w:val="0"/>
        <w:keepLines w:val="0"/>
        <w:shd w:val="clear" w:color="auto" w:fill="auto"/>
        <w:bidi w:val="0"/>
        <w:jc w:val="left"/>
        <w:spacing w:before="0" w:after="0" w:line="274" w:lineRule="exact"/>
        <w:ind w:left="440" w:right="140" w:firstLine="540"/>
      </w:pPr>
      <w:r>
        <w:rPr>
          <w:lang w:val="ru-RU" w:eastAsia="ru-RU" w:bidi="ru-RU"/>
          <w:w w:val="100"/>
          <w:spacing w:val="0"/>
          <w:color w:val="000000"/>
          <w:position w:val="0"/>
        </w:rPr>
        <w:t xml:space="preserve"> оборудование санузлов диспенсерами для одноразовых бумажных покрытий на унитаз;</w:t>
      </w:r>
    </w:p>
    <w:p>
      <w:pPr>
        <w:pStyle w:val="Style5"/>
        <w:numPr>
          <w:ilvl w:val="0"/>
          <w:numId w:val="7"/>
        </w:numPr>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 xml:space="preserve"> оборудование санузлов диспенсерами держателями для гигиенических пакетов;</w:t>
      </w:r>
    </w:p>
    <w:p>
      <w:pPr>
        <w:pStyle w:val="Style5"/>
        <w:numPr>
          <w:ilvl w:val="0"/>
          <w:numId w:val="7"/>
        </w:numPr>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 xml:space="preserve"> оборудование санузлов автоматическими освежителями воздуха».</w:t>
      </w:r>
    </w:p>
    <w:p>
      <w:pPr>
        <w:pStyle w:val="Style5"/>
        <w:widowControl w:val="0"/>
        <w:keepNext w:val="0"/>
        <w:keepLines w:val="0"/>
        <w:shd w:val="clear" w:color="auto" w:fill="auto"/>
        <w:bidi w:val="0"/>
        <w:jc w:val="both"/>
        <w:spacing w:before="0" w:after="0" w:line="274" w:lineRule="exact"/>
        <w:ind w:left="440" w:right="140" w:firstLine="700"/>
      </w:pPr>
      <w:r>
        <w:rPr>
          <w:lang w:val="ru-RU" w:eastAsia="ru-RU" w:bidi="ru-RU"/>
          <w:w w:val="100"/>
          <w:spacing w:val="0"/>
          <w:color w:val="000000"/>
          <w:position w:val="0"/>
        </w:rPr>
        <w:t>Пунктом 13 Перечень мероприятий по уборке Технического задания документации об Аукционе предусмотрено «пополнение дозаторов и диспенсеров расходными материалами (туапетная бумага, бумажные полотенца, жидкое и кусковое мыло, дезодоранты)».</w:t>
      </w:r>
    </w:p>
    <w:p>
      <w:pPr>
        <w:pStyle w:val="Style5"/>
        <w:widowControl w:val="0"/>
        <w:keepNext w:val="0"/>
        <w:keepLines w:val="0"/>
        <w:shd w:val="clear" w:color="auto" w:fill="auto"/>
        <w:bidi w:val="0"/>
        <w:jc w:val="both"/>
        <w:spacing w:before="0" w:after="0" w:line="274" w:lineRule="exact"/>
        <w:ind w:left="440" w:right="140" w:firstLine="700"/>
      </w:pPr>
      <w:r>
        <w:rPr>
          <w:lang w:val="ru-RU" w:eastAsia="ru-RU" w:bidi="ru-RU"/>
          <w:w w:val="100"/>
          <w:spacing w:val="0"/>
          <w:color w:val="000000"/>
          <w:position w:val="0"/>
        </w:rPr>
        <w:t>Таким образом, перечень мероприятий по уборке не противоречит предусмотренному ГОСТ Р 51870-2014.</w:t>
      </w:r>
    </w:p>
    <w:p>
      <w:pPr>
        <w:pStyle w:val="Style5"/>
        <w:widowControl w:val="0"/>
        <w:keepNext w:val="0"/>
        <w:keepLines w:val="0"/>
        <w:shd w:val="clear" w:color="auto" w:fill="auto"/>
        <w:bidi w:val="0"/>
        <w:jc w:val="left"/>
        <w:spacing w:before="0" w:after="0" w:line="274" w:lineRule="exact"/>
        <w:ind w:left="440" w:right="0" w:firstLine="540"/>
      </w:pPr>
      <w:r>
        <w:rPr>
          <w:lang w:val="ru-RU" w:eastAsia="ru-RU" w:bidi="ru-RU"/>
          <w:w w:val="100"/>
          <w:spacing w:val="0"/>
          <w:color w:val="000000"/>
          <w:position w:val="0"/>
        </w:rPr>
        <w:t>Следовательно, довод Заявителя не нашел свое подтверждение.</w:t>
      </w:r>
    </w:p>
    <w:p>
      <w:pPr>
        <w:pStyle w:val="Style5"/>
        <w:numPr>
          <w:ilvl w:val="1"/>
          <w:numId w:val="3"/>
        </w:numPr>
        <w:tabs>
          <w:tab w:leader="none" w:pos="2360" w:val="left"/>
        </w:tabs>
        <w:widowControl w:val="0"/>
        <w:keepNext w:val="0"/>
        <w:keepLines w:val="0"/>
        <w:shd w:val="clear" w:color="auto" w:fill="auto"/>
        <w:bidi w:val="0"/>
        <w:jc w:val="left"/>
        <w:spacing w:before="0" w:after="0" w:line="274" w:lineRule="exact"/>
        <w:ind w:left="440" w:right="140" w:firstLine="540"/>
      </w:pPr>
      <w:r>
        <w:rPr>
          <w:lang w:val="ru-RU" w:eastAsia="ru-RU" w:bidi="ru-RU"/>
          <w:w w:val="100"/>
          <w:spacing w:val="0"/>
          <w:color w:val="000000"/>
          <w:position w:val="0"/>
        </w:rPr>
        <w:t>Согласно Техническому заданию документации об Аукционе установлены площади подлежащие уборке, а именно:</w:t>
      </w:r>
    </w:p>
    <w:p>
      <w:pPr>
        <w:pStyle w:val="Style5"/>
        <w:widowControl w:val="0"/>
        <w:keepNext w:val="0"/>
        <w:keepLines w:val="0"/>
        <w:shd w:val="clear" w:color="auto" w:fill="auto"/>
        <w:bidi w:val="0"/>
        <w:jc w:val="center"/>
        <w:spacing w:before="0" w:after="30" w:line="210" w:lineRule="exact"/>
        <w:ind w:left="0" w:right="300" w:firstLine="0"/>
      </w:pPr>
      <w:r>
        <w:rPr>
          <w:lang w:val="ru-RU" w:eastAsia="ru-RU" w:bidi="ru-RU"/>
          <w:w w:val="100"/>
          <w:spacing w:val="0"/>
          <w:color w:val="000000"/>
          <w:position w:val="0"/>
        </w:rPr>
        <w:t>Таблица №1: адреса подразделений У МВД, подлежащих уборке (места оказания услуг)</w:t>
      </w:r>
    </w:p>
    <w:p>
      <w:pPr>
        <w:pStyle w:val="Style5"/>
        <w:widowControl w:val="0"/>
        <w:keepNext w:val="0"/>
        <w:keepLines w:val="0"/>
        <w:shd w:val="clear" w:color="auto" w:fill="auto"/>
        <w:bidi w:val="0"/>
        <w:jc w:val="center"/>
        <w:spacing w:before="0" w:after="0" w:line="210" w:lineRule="exact"/>
        <w:ind w:left="0" w:right="300" w:firstLine="0"/>
      </w:pPr>
      <w:r>
        <w:rPr>
          <w:lang w:val="ru-RU" w:eastAsia="ru-RU" w:bidi="ru-RU"/>
          <w:w w:val="100"/>
          <w:spacing w:val="0"/>
          <w:color w:val="000000"/>
          <w:position w:val="0"/>
        </w:rPr>
        <w:t>ежедневно:</w:t>
      </w:r>
    </w:p>
    <w:tbl>
      <w:tblPr>
        <w:tblOverlap w:val="never"/>
        <w:tblLayout w:type="fixed"/>
        <w:jc w:val="center"/>
      </w:tblPr>
      <w:tblGrid>
        <w:gridCol w:w="773"/>
        <w:gridCol w:w="4459"/>
        <w:gridCol w:w="178"/>
        <w:gridCol w:w="2285"/>
        <w:gridCol w:w="2477"/>
      </w:tblGrid>
      <w:tr>
        <w:trPr>
          <w:trHeight w:val="840" w:hRule="exact"/>
        </w:trPr>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36"/>
              </w:rPr>
              <w:t>№</w:t>
            </w:r>
          </w:p>
          <w:p>
            <w:pPr>
              <w:pStyle w:val="Style5"/>
              <w:framePr w:w="10171" w:wrap="notBeside" w:vAnchor="text" w:hAnchor="text" w:xAlign="center" w:y="1"/>
              <w:widowControl w:val="0"/>
              <w:keepNext w:val="0"/>
              <w:keepLines w:val="0"/>
              <w:shd w:val="clear" w:color="auto" w:fill="auto"/>
              <w:bidi w:val="0"/>
              <w:jc w:val="left"/>
              <w:spacing w:before="120" w:after="0" w:line="210" w:lineRule="exact"/>
              <w:ind w:left="260" w:right="0" w:firstLine="0"/>
            </w:pPr>
            <w:r>
              <w:rPr>
                <w:rStyle w:val="CharStyle36"/>
              </w:rPr>
              <w:t>п/п</w:t>
            </w: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Адрес подразделения</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6"/>
              </w:rPr>
              <w:t>Уборка помещений, площадь (кв. м)</w:t>
            </w:r>
          </w:p>
        </w:tc>
        <w:tc>
          <w:tcPr>
            <w:shd w:val="clear" w:color="auto" w:fill="FFFFFF"/>
            <w:tcBorders>
              <w:left w:val="single" w:sz="4"/>
              <w:righ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6"/>
              </w:rPr>
              <w:t>Уборка прилегающей территории, площадь (кв. м)</w:t>
            </w:r>
          </w:p>
        </w:tc>
      </w:tr>
      <w:tr>
        <w:trPr>
          <w:trHeight w:val="571"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1</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83" w:lineRule="exact"/>
              <w:ind w:left="120" w:right="0" w:firstLine="0"/>
            </w:pPr>
            <w:r>
              <w:rPr>
                <w:rStyle w:val="CharStyle36"/>
              </w:rPr>
              <w:t>г. Орёл, ул. Тургенева, д. 15 (административное здание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4015,0</w:t>
            </w:r>
          </w:p>
        </w:tc>
        <w:tc>
          <w:tcPr>
            <w:shd w:val="clear" w:color="auto" w:fill="FFFFFF"/>
            <w:tcBorders>
              <w:left w:val="single" w:sz="4"/>
              <w:righ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1975,1*</w:t>
            </w:r>
          </w:p>
        </w:tc>
      </w:tr>
      <w:tr>
        <w:trPr>
          <w:trHeight w:val="557"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2</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36"/>
              </w:rPr>
              <w:t>г. Орёл, ул. Октябрьская, д. 53 (гостиница (общежитие) ФКУ «ЦХиСО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1000,0</w:t>
            </w:r>
          </w:p>
        </w:tc>
        <w:tc>
          <w:tcPr>
            <w:shd w:val="clear" w:color="auto" w:fill="FFFFFF"/>
            <w:tcBorders>
              <w:left w:val="single" w:sz="4"/>
              <w:righ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1593,2**</w:t>
            </w:r>
          </w:p>
        </w:tc>
      </w:tr>
      <w:tr>
        <w:trPr>
          <w:trHeight w:val="562" w:hRule="exact"/>
        </w:trPr>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3</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6"/>
              </w:rPr>
              <w:t>г. Орёл, ул. 1-я Пушкарная, д.21 (ЦВСИГ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923,5</w:t>
            </w:r>
          </w:p>
        </w:tc>
        <w:tc>
          <w:tcPr>
            <w:shd w:val="clear" w:color="auto" w:fill="FFFFFF"/>
            <w:tcBorders>
              <w:left w:val="single" w:sz="4"/>
              <w:righ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854,0**</w:t>
            </w:r>
          </w:p>
        </w:tc>
      </w:tr>
      <w:tr>
        <w:trPr>
          <w:trHeight w:val="547" w:hRule="exact"/>
        </w:trPr>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4</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6"/>
              </w:rPr>
              <w:t>г. Орёл, пер. Артельный, д.7 (УВМ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855,8</w:t>
            </w:r>
          </w:p>
        </w:tc>
        <w:tc>
          <w:tcPr>
            <w:shd w:val="clear" w:color="auto" w:fill="FFFFFF"/>
            <w:tcBorders>
              <w:left w:val="single" w:sz="4"/>
              <w:righ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1000,0**</w:t>
            </w:r>
          </w:p>
        </w:tc>
      </w:tr>
      <w:tr>
        <w:trPr>
          <w:trHeight w:val="562" w:hRule="exact"/>
        </w:trPr>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5</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г. Орёл, ул. 7 Ноября, 43 а (административное здание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897,0</w:t>
            </w:r>
          </w:p>
        </w:tc>
        <w:tc>
          <w:tcPr>
            <w:shd w:val="clear" w:color="auto" w:fill="FFFFFF"/>
            <w:tcBorders>
              <w:left w:val="single" w:sz="4"/>
              <w:righ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550,0**</w:t>
            </w:r>
          </w:p>
        </w:tc>
      </w:tr>
      <w:tr>
        <w:trPr>
          <w:trHeight w:val="557" w:hRule="exact"/>
        </w:trPr>
        <w:tc>
          <w:tcPr>
            <w:shd w:val="clear" w:color="auto" w:fill="FFFFFF"/>
            <w:tcBorders>
              <w:lef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6</w:t>
            </w:r>
          </w:p>
        </w:tc>
        <w:tc>
          <w:tcPr>
            <w:shd w:val="clear" w:color="auto" w:fill="FFFFFF"/>
            <w:tcBorders>
              <w:left w:val="single" w:sz="4"/>
              <w:top w:val="single" w:sz="4"/>
            </w:tcBorders>
            <w:vAlign w:val="bottom"/>
          </w:tcPr>
          <w:p>
            <w:pPr>
              <w:pStyle w:val="Style5"/>
              <w:framePr w:w="10171" w:wrap="notBeside" w:vAnchor="text" w:hAnchor="text" w:xAlign="center" w:y="1"/>
              <w:widowControl w:val="0"/>
              <w:keepNext w:val="0"/>
              <w:keepLines w:val="0"/>
              <w:shd w:val="clear" w:color="auto" w:fill="auto"/>
              <w:bidi w:val="0"/>
              <w:jc w:val="left"/>
              <w:spacing w:before="0" w:after="0" w:line="283" w:lineRule="exact"/>
              <w:ind w:left="120" w:right="0" w:firstLine="0"/>
            </w:pPr>
            <w:r>
              <w:rPr>
                <w:rStyle w:val="CharStyle36"/>
              </w:rPr>
              <w:t>г. Орёл, Карачевское шоссе, 79 (подразделения УГИБДД УМВД)</w:t>
            </w:r>
          </w:p>
        </w:tc>
        <w:tc>
          <w:tcPr>
            <w:shd w:val="clear" w:color="auto" w:fill="FFFFFF"/>
            <w:tcBorders>
              <w:top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218,7</w:t>
            </w:r>
          </w:p>
        </w:tc>
        <w:tc>
          <w:tcPr>
            <w:shd w:val="clear" w:color="auto" w:fill="FFFFFF"/>
            <w:tcBorders>
              <w:left w:val="single" w:sz="4"/>
              <w:right w:val="single" w:sz="4"/>
              <w:top w:val="single" w:sz="4"/>
            </w:tcBorders>
            <w:vAlign w:val="center"/>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312" w:hRule="exact"/>
        </w:trPr>
        <w:tc>
          <w:tcPr>
            <w:shd w:val="clear" w:color="auto" w:fill="FFFFFF"/>
            <w:tcBorders>
              <w:left w:val="single" w:sz="4"/>
              <w:top w:val="single" w:sz="4"/>
              <w:bottom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5"/>
              <w:framePr w:w="10171"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6"/>
              </w:rPr>
              <w:t>ВСЕГО:</w:t>
            </w:r>
          </w:p>
        </w:tc>
        <w:tc>
          <w:tcPr>
            <w:shd w:val="clear" w:color="auto" w:fill="FFFFFF"/>
            <w:tcBorders>
              <w:top w:val="single" w:sz="4"/>
              <w:bottom w:val="single" w:sz="4"/>
            </w:tcBorders>
            <w:vAlign w:val="top"/>
          </w:tcPr>
          <w:p>
            <w:pPr>
              <w:framePr w:w="10171"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7910,0</w:t>
            </w:r>
          </w:p>
        </w:tc>
        <w:tc>
          <w:tcPr>
            <w:shd w:val="clear" w:color="auto" w:fill="FFFFFF"/>
            <w:tcBorders>
              <w:left w:val="single" w:sz="4"/>
              <w:right w:val="single" w:sz="4"/>
              <w:top w:val="single" w:sz="4"/>
              <w:bottom w:val="single" w:sz="4"/>
            </w:tcBorders>
            <w:vAlign w:val="top"/>
          </w:tcPr>
          <w:p>
            <w:pPr>
              <w:pStyle w:val="Style5"/>
              <w:framePr w:w="10171"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5972,3</w:t>
            </w:r>
          </w:p>
        </w:tc>
      </w:tr>
    </w:tbl>
    <w:p>
      <w:pPr>
        <w:pStyle w:val="Style34"/>
        <w:framePr w:w="10171" w:wrap="notBeside" w:vAnchor="text" w:hAnchor="text" w:xAlign="center" w:y="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Таблица № 2: адреса подразделений У МВД, подлежащих уборке (места оказания услуг) 3</w:t>
      </w:r>
    </w:p>
    <w:p>
      <w:pPr>
        <w:widowControl w:val="0"/>
        <w:spacing w:line="120" w:lineRule="exact"/>
        <w:rPr>
          <w:sz w:val="2"/>
          <w:szCs w:val="2"/>
        </w:rPr>
      </w:pPr>
    </w:p>
    <w:tbl>
      <w:tblPr>
        <w:tblOverlap w:val="never"/>
        <w:tblLayout w:type="fixed"/>
        <w:jc w:val="center"/>
      </w:tblPr>
      <w:tblGrid>
        <w:gridCol w:w="768"/>
        <w:gridCol w:w="4435"/>
        <w:gridCol w:w="197"/>
        <w:gridCol w:w="2558"/>
        <w:gridCol w:w="2203"/>
      </w:tblGrid>
      <w:tr>
        <w:trPr>
          <w:trHeight w:val="1382" w:hRule="exact"/>
        </w:trPr>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left"/>
              <w:spacing w:before="0" w:after="60" w:line="210" w:lineRule="exact"/>
              <w:ind w:left="260" w:right="0" w:firstLine="0"/>
            </w:pPr>
            <w:r>
              <w:rPr>
                <w:rStyle w:val="CharStyle36"/>
              </w:rPr>
              <w:t>№</w:t>
            </w:r>
          </w:p>
          <w:p>
            <w:pPr>
              <w:pStyle w:val="Style5"/>
              <w:framePr w:w="10162" w:wrap="notBeside" w:vAnchor="text" w:hAnchor="text" w:xAlign="center" w:y="1"/>
              <w:widowControl w:val="0"/>
              <w:keepNext w:val="0"/>
              <w:keepLines w:val="0"/>
              <w:shd w:val="clear" w:color="auto" w:fill="auto"/>
              <w:bidi w:val="0"/>
              <w:jc w:val="left"/>
              <w:spacing w:before="60" w:after="0" w:line="210" w:lineRule="exact"/>
              <w:ind w:left="260" w:right="0" w:firstLine="0"/>
            </w:pPr>
            <w:r>
              <w:rPr>
                <w:rStyle w:val="CharStyle36"/>
              </w:rPr>
              <w:t>п/п</w:t>
            </w:r>
          </w:p>
        </w:tc>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Адрес подразделения</w:t>
            </w:r>
          </w:p>
        </w:tc>
        <w:tc>
          <w:tcPr>
            <w:shd w:val="clear" w:color="auto" w:fill="FFFFFF"/>
            <w:tcBorders>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Уборка помещений, площадь (кв. м)</w:t>
            </w:r>
          </w:p>
        </w:tc>
        <w:tc>
          <w:tcPr>
            <w:shd w:val="clear" w:color="auto" w:fill="FFFFFF"/>
            <w:tcBorders>
              <w:left w:val="single" w:sz="4"/>
              <w:right w:val="single" w:sz="4"/>
              <w:top w:val="single" w:sz="4"/>
            </w:tcBorders>
            <w:vAlign w:val="bottom"/>
          </w:tcPr>
          <w:p>
            <w:pPr>
              <w:pStyle w:val="Style5"/>
              <w:framePr w:w="1016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6"/>
              </w:rPr>
              <w:t>Уборка прилегающей территории, площадь (кв. м)</w:t>
            </w:r>
          </w:p>
        </w:tc>
      </w:tr>
      <w:tr>
        <w:trPr>
          <w:trHeight w:val="571" w:hRule="exact"/>
        </w:trPr>
        <w:tc>
          <w:tcPr>
            <w:shd w:val="clear" w:color="auto" w:fill="FFFFFF"/>
            <w:tcBorders>
              <w:left w:val="single" w:sz="4"/>
              <w:top w:val="single" w:sz="4"/>
            </w:tcBorders>
            <w:vAlign w:val="center"/>
          </w:tcPr>
          <w:p>
            <w:pPr>
              <w:pStyle w:val="Style5"/>
              <w:framePr w:w="1016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1</w:t>
            </w:r>
          </w:p>
        </w:tc>
        <w:tc>
          <w:tcPr>
            <w:shd w:val="clear" w:color="auto" w:fill="FFFFFF"/>
            <w:tcBorders>
              <w:left w:val="single" w:sz="4"/>
              <w:top w:val="single" w:sz="4"/>
            </w:tcBorders>
            <w:vAlign w:val="bottom"/>
          </w:tcPr>
          <w:p>
            <w:pPr>
              <w:pStyle w:val="Style5"/>
              <w:framePr w:w="10162" w:wrap="notBeside" w:vAnchor="text" w:hAnchor="text" w:xAlign="center" w:y="1"/>
              <w:widowControl w:val="0"/>
              <w:keepNext w:val="0"/>
              <w:keepLines w:val="0"/>
              <w:shd w:val="clear" w:color="auto" w:fill="auto"/>
              <w:bidi w:val="0"/>
              <w:jc w:val="left"/>
              <w:spacing w:before="0" w:after="60" w:line="210" w:lineRule="exact"/>
              <w:ind w:left="120" w:right="0" w:firstLine="0"/>
            </w:pPr>
            <w:r>
              <w:rPr>
                <w:rStyle w:val="CharStyle36"/>
              </w:rPr>
              <w:t>г. Орёл, ул. 7 Ноября, 43 а</w:t>
            </w:r>
          </w:p>
          <w:p>
            <w:pPr>
              <w:pStyle w:val="Style5"/>
              <w:framePr w:w="10162" w:wrap="notBeside" w:vAnchor="text" w:hAnchor="text" w:xAlign="center" w:y="1"/>
              <w:widowControl w:val="0"/>
              <w:keepNext w:val="0"/>
              <w:keepLines w:val="0"/>
              <w:shd w:val="clear" w:color="auto" w:fill="auto"/>
              <w:bidi w:val="0"/>
              <w:jc w:val="center"/>
              <w:spacing w:before="60" w:after="0" w:line="210" w:lineRule="exact"/>
              <w:ind w:left="0" w:right="0" w:firstLine="0"/>
            </w:pPr>
            <w:r>
              <w:rPr>
                <w:rStyle w:val="CharStyle36"/>
              </w:rPr>
              <w:t>(административное здание УМВД)</w:t>
            </w:r>
          </w:p>
        </w:tc>
        <w:tc>
          <w:tcPr>
            <w:shd w:val="clear" w:color="auto" w:fill="FFFFFF"/>
            <w:tcBorders>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1546,6</w:t>
            </w:r>
          </w:p>
        </w:tc>
        <w:tc>
          <w:tcPr>
            <w:shd w:val="clear" w:color="auto" w:fill="FFFFFF"/>
            <w:tcBorders>
              <w:left w:val="single" w:sz="4"/>
              <w:right w:val="single" w:sz="4"/>
              <w:top w:val="single" w:sz="4"/>
            </w:tcBorders>
            <w:vAlign w:val="center"/>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557" w:hRule="exact"/>
        </w:trPr>
        <w:tc>
          <w:tcPr>
            <w:shd w:val="clear" w:color="auto" w:fill="FFFFFF"/>
            <w:tcBorders>
              <w:left w:val="single" w:sz="4"/>
              <w:top w:val="single" w:sz="4"/>
            </w:tcBorders>
            <w:vAlign w:val="center"/>
          </w:tcPr>
          <w:p>
            <w:pPr>
              <w:pStyle w:val="Style5"/>
              <w:framePr w:w="1016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2</w:t>
            </w:r>
          </w:p>
        </w:tc>
        <w:tc>
          <w:tcPr>
            <w:shd w:val="clear" w:color="auto" w:fill="FFFFFF"/>
            <w:tcBorders>
              <w:left w:val="single" w:sz="4"/>
              <w:top w:val="single" w:sz="4"/>
            </w:tcBorders>
            <w:vAlign w:val="bottom"/>
          </w:tcPr>
          <w:p>
            <w:pPr>
              <w:pStyle w:val="Style5"/>
              <w:framePr w:w="10162"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г. Орёл, ул. Русанова, 43а (УУР УМВД)</w:t>
            </w:r>
          </w:p>
        </w:tc>
        <w:tc>
          <w:tcPr>
            <w:shd w:val="clear" w:color="auto" w:fill="FFFFFF"/>
            <w:tcBorders>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959,0</w:t>
            </w:r>
          </w:p>
        </w:tc>
        <w:tc>
          <w:tcPr>
            <w:shd w:val="clear" w:color="auto" w:fill="FFFFFF"/>
            <w:tcBorders>
              <w:left w:val="single" w:sz="4"/>
              <w:righ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950,0**</w:t>
            </w:r>
          </w:p>
        </w:tc>
      </w:tr>
      <w:tr>
        <w:trPr>
          <w:trHeight w:val="821" w:hRule="exact"/>
        </w:trPr>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3</w:t>
            </w:r>
          </w:p>
        </w:tc>
        <w:tc>
          <w:tcPr>
            <w:shd w:val="clear" w:color="auto" w:fill="FFFFFF"/>
            <w:tcBorders>
              <w:left w:val="single" w:sz="4"/>
              <w:top w:val="single" w:sz="4"/>
            </w:tcBorders>
            <w:vAlign w:val="bottom"/>
          </w:tcPr>
          <w:p>
            <w:pPr>
              <w:pStyle w:val="Style5"/>
              <w:framePr w:w="10162"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г. Орёл, ул. Гостиная, д. 2 *</w:t>
            </w:r>
          </w:p>
          <w:p>
            <w:pPr>
              <w:pStyle w:val="Style5"/>
              <w:framePr w:w="10162"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(ФКУ «ЦХиСО УМВД», ООТО УМВД: 2 и 3 этажи)</w:t>
            </w:r>
          </w:p>
        </w:tc>
        <w:tc>
          <w:tcPr>
            <w:shd w:val="clear" w:color="auto" w:fill="FFFFFF"/>
            <w:tcBorders>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563,1</w:t>
            </w:r>
          </w:p>
        </w:tc>
        <w:tc>
          <w:tcPr>
            <w:shd w:val="clear" w:color="auto" w:fill="FFFFFF"/>
            <w:tcBorders>
              <w:left w:val="single" w:sz="4"/>
              <w:right w:val="single" w:sz="4"/>
              <w:top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571" w:hRule="exact"/>
        </w:trPr>
        <w:tc>
          <w:tcPr>
            <w:shd w:val="clear" w:color="auto" w:fill="FFFFFF"/>
            <w:tcBorders>
              <w:left w:val="single" w:sz="4"/>
              <w:top w:val="single" w:sz="4"/>
              <w:bottom w:val="single" w:sz="4"/>
            </w:tcBorders>
            <w:vAlign w:val="top"/>
          </w:tcPr>
          <w:p>
            <w:pPr>
              <w:pStyle w:val="Style5"/>
              <w:framePr w:w="1016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4</w:t>
            </w:r>
          </w:p>
        </w:tc>
        <w:tc>
          <w:tcPr>
            <w:shd w:val="clear" w:color="auto" w:fill="FFFFFF"/>
            <w:tcBorders>
              <w:left w:val="single" w:sz="4"/>
              <w:top w:val="single" w:sz="4"/>
              <w:bottom w:val="single" w:sz="4"/>
            </w:tcBorders>
            <w:vAlign w:val="bottom"/>
          </w:tcPr>
          <w:p>
            <w:pPr>
              <w:pStyle w:val="Style5"/>
              <w:framePr w:w="10162"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г. Орёл, ул. Салтыкова-Щедрина, д.22 (УЭБиПК УМВД: 4 этаж)</w:t>
            </w:r>
          </w:p>
        </w:tc>
        <w:tc>
          <w:tcPr>
            <w:shd w:val="clear" w:color="auto" w:fill="FFFFFF"/>
            <w:tcBorders>
              <w:top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641,9</w:t>
            </w:r>
          </w:p>
        </w:tc>
        <w:tc>
          <w:tcPr>
            <w:shd w:val="clear" w:color="auto" w:fill="FFFFFF"/>
            <w:tcBorders>
              <w:left w:val="single" w:sz="4"/>
              <w:right w:val="single" w:sz="4"/>
              <w:top w:val="single" w:sz="4"/>
              <w:bottom w:val="single" w:sz="4"/>
            </w:tcBorders>
            <w:vAlign w:val="center"/>
          </w:tcPr>
          <w:p>
            <w:pPr>
              <w:pStyle w:val="Style5"/>
              <w:framePr w:w="1016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bl>
    <w:p>
      <w:pPr>
        <w:widowControl w:val="0"/>
        <w:rPr>
          <w:sz w:val="2"/>
          <w:szCs w:val="2"/>
        </w:rPr>
      </w:pPr>
    </w:p>
    <w:tbl>
      <w:tblPr>
        <w:tblOverlap w:val="never"/>
        <w:tblLayout w:type="fixed"/>
        <w:jc w:val="center"/>
      </w:tblPr>
      <w:tblGrid>
        <w:gridCol w:w="782"/>
        <w:gridCol w:w="4459"/>
        <w:gridCol w:w="178"/>
        <w:gridCol w:w="2558"/>
        <w:gridCol w:w="2213"/>
      </w:tblGrid>
      <w:tr>
        <w:trPr>
          <w:trHeight w:val="1042" w:hRule="exact"/>
        </w:trPr>
        <w:tc>
          <w:tcPr>
            <w:shd w:val="clear" w:color="auto" w:fill="FFFFFF"/>
            <w:gridSpan w:val="2"/>
            <w:tcBorders/>
            <w:vAlign w:val="top"/>
          </w:tcPr>
          <w:p>
            <w:pPr>
              <w:framePr w:w="10190" w:wrap="notBeside" w:vAnchor="text" w:hAnchor="text" w:xAlign="center" w:y="1"/>
              <w:widowControl w:val="0"/>
              <w:rPr>
                <w:sz w:val="10"/>
                <w:szCs w:val="10"/>
              </w:rPr>
            </w:pPr>
          </w:p>
        </w:tc>
        <w:tc>
          <w:tcPr>
            <w:shd w:val="clear" w:color="auto" w:fill="FFFFFF"/>
            <w:gridSpan w:val="3"/>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37"/>
              </w:rPr>
              <w:t>\</w:t>
            </w:r>
          </w:p>
        </w:tc>
      </w:tr>
      <w:tr>
        <w:trPr>
          <w:trHeight w:val="562"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5</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83" w:lineRule="exact"/>
              <w:ind w:left="120" w:right="0" w:firstLine="0"/>
            </w:pPr>
            <w:r>
              <w:rPr>
                <w:rStyle w:val="CharStyle36"/>
              </w:rPr>
              <w:t>г. Орёл, пер. Артельный, д.7 (УВМ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1721,8</w:t>
            </w:r>
          </w:p>
        </w:tc>
        <w:tc>
          <w:tcPr>
            <w:shd w:val="clear" w:color="auto" w:fill="FFFFFF"/>
            <w:tcBorders>
              <w:left w:val="single" w:sz="4"/>
              <w:righ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298" w:hRule="exact"/>
        </w:trPr>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6</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36"/>
              </w:rPr>
              <w:t>г. Орёл, ул. Горького, д. 103</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225,0</w:t>
            </w:r>
          </w:p>
        </w:tc>
        <w:tc>
          <w:tcPr>
            <w:shd w:val="clear" w:color="auto" w:fill="FFFFFF"/>
            <w:tcBorders>
              <w:left w:val="single" w:sz="4"/>
              <w:righ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283" w:hRule="exact"/>
        </w:trPr>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7</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36"/>
              </w:rPr>
              <w:t>г. Орёл, ул. Жилинская. 2 пом.307</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119,3</w:t>
            </w:r>
          </w:p>
        </w:tc>
        <w:tc>
          <w:tcPr>
            <w:shd w:val="clear" w:color="auto" w:fill="FFFFFF"/>
            <w:tcBorders>
              <w:left w:val="single" w:sz="4"/>
              <w:righ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566" w:hRule="exact"/>
        </w:trPr>
        <w:tc>
          <w:tcPr>
            <w:shd w:val="clear" w:color="auto" w:fill="FFFFFF"/>
            <w:tcBorders>
              <w:lef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8</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83" w:lineRule="exact"/>
              <w:ind w:left="120" w:right="0" w:firstLine="0"/>
            </w:pPr>
            <w:r>
              <w:rPr>
                <w:rStyle w:val="CharStyle36"/>
              </w:rPr>
              <w:t>г. Орёл, ул. Металлургов, д.ЗЗ (ЦВСНП)</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856,4</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500,0**</w:t>
            </w:r>
          </w:p>
        </w:tc>
      </w:tr>
      <w:tr>
        <w:trPr>
          <w:trHeight w:val="571"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6"/>
              </w:rPr>
              <w:t>9</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83" w:lineRule="exact"/>
              <w:ind w:left="120" w:right="0" w:firstLine="0"/>
            </w:pPr>
            <w:r>
              <w:rPr>
                <w:rStyle w:val="CharStyle36"/>
              </w:rPr>
              <w:t>г. Орёл, ул. Новикова, д.9 (автохозяйство ФКУ «ЦХиСО УМВД»)</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313,6</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500,0**</w:t>
            </w:r>
          </w:p>
        </w:tc>
      </w:tr>
      <w:tr>
        <w:trPr>
          <w:trHeight w:val="288" w:hRule="exact"/>
        </w:trPr>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6"/>
              </w:rPr>
              <w:t>ВСЕГО:</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6946,7</w:t>
            </w:r>
          </w:p>
        </w:tc>
        <w:tc>
          <w:tcPr>
            <w:shd w:val="clear" w:color="auto" w:fill="FFFFFF"/>
            <w:tcBorders>
              <w:left w:val="single" w:sz="4"/>
              <w:righ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1950,0</w:t>
            </w:r>
          </w:p>
        </w:tc>
      </w:tr>
      <w:tr>
        <w:trPr>
          <w:trHeight w:val="826" w:hRule="exact"/>
        </w:trPr>
        <w:tc>
          <w:tcPr>
            <w:shd w:val="clear" w:color="auto" w:fill="FFFFFF"/>
            <w:gridSpan w:val="2"/>
            <w:tcBorders>
              <w:top w:val="single" w:sz="4"/>
            </w:tcBorders>
            <w:vAlign w:val="bottom"/>
          </w:tcPr>
          <w:p>
            <w:pPr>
              <w:pStyle w:val="Style5"/>
              <w:framePr w:w="10190" w:wrap="notBeside" w:vAnchor="text" w:hAnchor="text" w:xAlign="center" w:y="1"/>
              <w:widowControl w:val="0"/>
              <w:keepNext w:val="0"/>
              <w:keepLines w:val="0"/>
              <w:shd w:val="clear" w:color="auto" w:fill="auto"/>
              <w:bidi w:val="0"/>
              <w:spacing w:before="0" w:after="0" w:line="269" w:lineRule="exact"/>
              <w:ind w:left="0" w:right="0" w:firstLine="0"/>
            </w:pPr>
            <w:r>
              <w:rPr>
                <w:rStyle w:val="CharStyle36"/>
              </w:rPr>
              <w:t>Таблица № 3: адреса подразделений УМВД, (два) раза в неделю (с промежутком не мене</w:t>
            </w:r>
          </w:p>
          <w:p>
            <w:pPr>
              <w:pStyle w:val="Style5"/>
              <w:framePr w:w="10190" w:wrap="notBeside" w:vAnchor="text" w:hAnchor="text" w:xAlign="center" w:y="1"/>
              <w:widowControl w:val="0"/>
              <w:keepNext w:val="0"/>
              <w:keepLines w:val="0"/>
              <w:shd w:val="clear" w:color="auto" w:fill="auto"/>
              <w:bidi w:val="0"/>
              <w:spacing w:before="0" w:after="0" w:line="269" w:lineRule="exact"/>
              <w:ind w:left="0" w:right="0" w:firstLine="0"/>
            </w:pPr>
            <w:r>
              <w:rPr>
                <w:rStyle w:val="CharStyle36"/>
              </w:rPr>
              <w:t>воскре</w:t>
            </w:r>
          </w:p>
        </w:tc>
        <w:tc>
          <w:tcPr>
            <w:shd w:val="clear" w:color="auto" w:fill="FFFFFF"/>
            <w:gridSpan w:val="3"/>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74" w:lineRule="exact"/>
              <w:ind w:left="40" w:right="0" w:firstLine="0"/>
            </w:pPr>
            <w:r>
              <w:rPr>
                <w:rStyle w:val="CharStyle36"/>
              </w:rPr>
              <w:t>подлежащих уборке (места оказания услуг) 2 е 1 дня, но не более 2 дней, кроме субботы и сенья):</w:t>
            </w:r>
          </w:p>
        </w:tc>
      </w:tr>
      <w:tr>
        <w:trPr>
          <w:trHeight w:val="1382"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60" w:line="210" w:lineRule="exact"/>
              <w:ind w:left="280" w:right="0" w:firstLine="0"/>
            </w:pPr>
            <w:r>
              <w:rPr>
                <w:rStyle w:val="CharStyle36"/>
              </w:rPr>
              <w:t>№</w:t>
            </w:r>
          </w:p>
          <w:p>
            <w:pPr>
              <w:pStyle w:val="Style5"/>
              <w:framePr w:w="10190" w:wrap="notBeside" w:vAnchor="text" w:hAnchor="text" w:xAlign="center" w:y="1"/>
              <w:widowControl w:val="0"/>
              <w:keepNext w:val="0"/>
              <w:keepLines w:val="0"/>
              <w:shd w:val="clear" w:color="auto" w:fill="auto"/>
              <w:bidi w:val="0"/>
              <w:jc w:val="left"/>
              <w:spacing w:before="60" w:after="0" w:line="210" w:lineRule="exact"/>
              <w:ind w:left="280" w:right="0" w:firstLine="0"/>
            </w:pPr>
            <w:r>
              <w:rPr>
                <w:rStyle w:val="CharStyle36"/>
              </w:rPr>
              <w:t>п/п</w:t>
            </w: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Адрес подразделения</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6"/>
              </w:rPr>
              <w:t>Уборка помещений, площадь (кв. м)</w:t>
            </w:r>
          </w:p>
        </w:tc>
        <w:tc>
          <w:tcPr>
            <w:shd w:val="clear" w:color="auto" w:fill="FFFFFF"/>
            <w:tcBorders>
              <w:left w:val="single" w:sz="4"/>
              <w:righ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6"/>
              </w:rPr>
              <w:t>Уборка прилегающей территории, площадь (кв. м)</w:t>
            </w:r>
          </w:p>
        </w:tc>
      </w:tr>
      <w:tr>
        <w:trPr>
          <w:trHeight w:val="566" w:hRule="exact"/>
        </w:trPr>
        <w:tc>
          <w:tcPr>
            <w:shd w:val="clear" w:color="auto" w:fill="FFFFFF"/>
            <w:tcBorders>
              <w:lef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1</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36"/>
              </w:rPr>
              <w:t>г.Орёл, ул.Красноармейская, 19 (УКОН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2094,8</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550,0**</w:t>
            </w:r>
          </w:p>
        </w:tc>
      </w:tr>
      <w:tr>
        <w:trPr>
          <w:trHeight w:val="542" w:hRule="exact"/>
        </w:trPr>
        <w:tc>
          <w:tcPr>
            <w:shd w:val="clear" w:color="auto" w:fill="FFFFFF"/>
            <w:tcBorders>
              <w:lef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2</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36"/>
              </w:rPr>
              <w:t>г.Орёл, ул.Матросова, 2 (УКОН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1187,9</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950,0**</w:t>
            </w:r>
          </w:p>
        </w:tc>
      </w:tr>
      <w:tr>
        <w:trPr>
          <w:trHeight w:val="552"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3</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6"/>
              </w:rPr>
              <w:t>г. Орёл, ул. Автовокзальная, 77в (подразделения УГИБДД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1914,6</w:t>
            </w:r>
          </w:p>
        </w:tc>
        <w:tc>
          <w:tcPr>
            <w:shd w:val="clear" w:color="auto" w:fill="FFFFFF"/>
            <w:tcBorders>
              <w:left w:val="single" w:sz="4"/>
              <w:righ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566"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4</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36"/>
              </w:rPr>
              <w:t>г. Орёл, ул. Автовокзальная, 77г (подразделения УГИБДД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2128,8</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1000,0**</w:t>
            </w:r>
          </w:p>
        </w:tc>
      </w:tr>
      <w:tr>
        <w:trPr>
          <w:trHeight w:val="566"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5</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6"/>
              </w:rPr>
              <w:t>г. Орёл, ул. 1-я Курская, д.213 (ЦКС УМВД)</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221,7</w:t>
            </w:r>
          </w:p>
        </w:tc>
        <w:tc>
          <w:tcPr>
            <w:shd w:val="clear" w:color="auto" w:fill="FFFFFF"/>
            <w:tcBorders>
              <w:left w:val="single" w:sz="4"/>
              <w:right w:val="single" w:sz="4"/>
              <w:top w:val="single" w:sz="4"/>
            </w:tcBorders>
            <w:vAlign w:val="center"/>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0</w:t>
            </w:r>
          </w:p>
        </w:tc>
      </w:tr>
      <w:tr>
        <w:trPr>
          <w:trHeight w:val="826"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6</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Орловская область, Орловский район, п. Знаменка</w:t>
            </w:r>
          </w:p>
          <w:p>
            <w:pPr>
              <w:pStyle w:val="Style5"/>
              <w:framePr w:w="10190"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(ОБОКПО УМВД России по г.Орлу)</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781,7</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420,0**</w:t>
            </w:r>
          </w:p>
        </w:tc>
      </w:tr>
      <w:tr>
        <w:trPr>
          <w:trHeight w:val="542" w:hRule="exact"/>
        </w:trPr>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6"/>
              </w:rPr>
              <w:t>7</w:t>
            </w:r>
          </w:p>
        </w:tc>
        <w:tc>
          <w:tcPr>
            <w:shd w:val="clear" w:color="auto" w:fill="FFFFFF"/>
            <w:tcBorders>
              <w:left w:val="single" w:sz="4"/>
              <w:top w:val="single" w:sz="4"/>
            </w:tcBorders>
            <w:vAlign w:val="bottom"/>
          </w:tcPr>
          <w:p>
            <w:pPr>
              <w:pStyle w:val="Style5"/>
              <w:framePr w:w="10190"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6"/>
              </w:rPr>
              <w:t>г.Орёл, ул.Металлургов, 35 (ИВС УМВД России по г.Орлу)</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652,5</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500,0**</w:t>
            </w:r>
          </w:p>
        </w:tc>
      </w:tr>
      <w:tr>
        <w:trPr>
          <w:trHeight w:val="384" w:hRule="exact"/>
        </w:trPr>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6"/>
              </w:rPr>
              <w:t>ВСЕГО:</w:t>
            </w:r>
          </w:p>
        </w:tc>
        <w:tc>
          <w:tcPr>
            <w:shd w:val="clear" w:color="auto" w:fill="FFFFFF"/>
            <w:tcBorders>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8982,0</w:t>
            </w:r>
          </w:p>
        </w:tc>
        <w:tc>
          <w:tcPr>
            <w:shd w:val="clear" w:color="auto" w:fill="FFFFFF"/>
            <w:tcBorders>
              <w:left w:val="single" w:sz="4"/>
              <w:right w:val="single" w:sz="4"/>
              <w:top w:val="single" w:sz="4"/>
            </w:tcBorders>
            <w:vAlign w:val="top"/>
          </w:tcPr>
          <w:p>
            <w:pPr>
              <w:pStyle w:val="Style5"/>
              <w:framePr w:w="1019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6"/>
              </w:rPr>
              <w:t>3420,0</w:t>
            </w:r>
          </w:p>
        </w:tc>
      </w:tr>
    </w:tbl>
    <w:p>
      <w:pPr>
        <w:pStyle w:val="Style34"/>
        <w:framePr w:w="10190" w:wrap="notBeside" w:vAnchor="text" w:hAnchor="text" w:xAlign="center" w:y="1"/>
        <w:widowControl w:val="0"/>
        <w:keepNext w:val="0"/>
        <w:keepLines w:val="0"/>
        <w:shd w:val="clear" w:color="auto" w:fill="auto"/>
        <w:bidi w:val="0"/>
        <w:jc w:val="both"/>
        <w:spacing w:before="0" w:after="0" w:line="269" w:lineRule="exact"/>
        <w:ind w:left="0" w:right="0" w:firstLine="0"/>
      </w:pPr>
      <w:r>
        <w:rPr>
          <w:lang w:val="ru-RU" w:eastAsia="ru-RU" w:bidi="ru-RU"/>
          <w:w w:val="100"/>
          <w:spacing w:val="0"/>
          <w:color w:val="000000"/>
          <w:position w:val="0"/>
        </w:rPr>
        <w:t>Однако Приложением Г ГОСТ Р 51870-2014 предусмотрена разбивка площадей на общую, площадь санузлов и площадь остекления, что позволяет составить более полное представление об убираемых площадях и необходимых моющих средствах.</w:t>
      </w:r>
    </w:p>
    <w:p>
      <w:pPr>
        <w:widowControl w:val="0"/>
        <w:rPr>
          <w:sz w:val="2"/>
          <w:szCs w:val="2"/>
        </w:rPr>
      </w:pPr>
    </w:p>
    <w:p>
      <w:pPr>
        <w:pStyle w:val="Style5"/>
        <w:widowControl w:val="0"/>
        <w:keepNext w:val="0"/>
        <w:keepLines w:val="0"/>
        <w:shd w:val="clear" w:color="auto" w:fill="auto"/>
        <w:bidi w:val="0"/>
        <w:jc w:val="both"/>
        <w:spacing w:before="0" w:after="0" w:line="274" w:lineRule="exact"/>
        <w:ind w:left="500" w:right="80" w:firstLine="540"/>
      </w:pPr>
      <w:r>
        <w:rPr>
          <w:lang w:val="ru-RU" w:eastAsia="ru-RU" w:bidi="ru-RU"/>
          <w:w w:val="100"/>
          <w:spacing w:val="0"/>
          <w:color w:val="000000"/>
          <w:position w:val="0"/>
        </w:rPr>
        <w:t>Таким образом, при описании объекта закупки Заказчиком нарушены требования пунктов 1 и 2 части 1 статьи 33 Закона,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274" w:lineRule="exact"/>
        <w:ind w:left="500" w:right="0" w:firstLine="540"/>
      </w:pPr>
      <w:r>
        <w:rPr>
          <w:lang w:val="ru-RU" w:eastAsia="ru-RU" w:bidi="ru-RU"/>
          <w:w w:val="100"/>
          <w:spacing w:val="0"/>
          <w:color w:val="000000"/>
          <w:position w:val="0"/>
        </w:rPr>
        <w:t>Следовательно, довод Заявителя нашел свое подтверждение.</w:t>
      </w:r>
    </w:p>
    <w:p>
      <w:pPr>
        <w:pStyle w:val="Style5"/>
        <w:numPr>
          <w:ilvl w:val="1"/>
          <w:numId w:val="3"/>
        </w:numPr>
        <w:tabs>
          <w:tab w:leader="none" w:pos="1566" w:val="left"/>
        </w:tabs>
        <w:widowControl w:val="0"/>
        <w:keepNext w:val="0"/>
        <w:keepLines w:val="0"/>
        <w:shd w:val="clear" w:color="auto" w:fill="auto"/>
        <w:bidi w:val="0"/>
        <w:jc w:val="both"/>
        <w:spacing w:before="0" w:after="0" w:line="274" w:lineRule="exact"/>
        <w:ind w:left="500" w:right="80" w:firstLine="540"/>
      </w:pPr>
      <w:r>
        <w:rPr>
          <w:lang w:val="ru-RU" w:eastAsia="ru-RU" w:bidi="ru-RU"/>
          <w:w w:val="100"/>
          <w:spacing w:val="0"/>
          <w:color w:val="000000"/>
          <w:position w:val="0"/>
        </w:rPr>
        <w:t xml:space="preserve">Пунктом 4 статьи 42 Закона установлено, что заказчик обязан разместить извещение об осуществлении закупки в единой информационной системе, если иное не предусмотрено Законом. В извещении об осуществлении закупки должна содержаться, если иное не предусмотрено Законом, в том числе следующая информация: </w:t>
      </w:r>
      <w:r>
        <w:rPr>
          <w:rStyle w:val="CharStyle19"/>
        </w:rPr>
        <w:t>ограничение</w:t>
      </w:r>
      <w:r>
        <w:rPr>
          <w:lang w:val="ru-RU" w:eastAsia="ru-RU" w:bidi="ru-RU"/>
          <w:w w:val="100"/>
          <w:spacing w:val="0"/>
          <w:color w:val="000000"/>
          <w:position w:val="0"/>
        </w:rPr>
        <w:t xml:space="preserve"> участия в определении поставщика (подрядчика, исполнителя), установленное в соответствии с Законом.</w:t>
      </w:r>
    </w:p>
    <w:p>
      <w:pPr>
        <w:pStyle w:val="Style5"/>
        <w:widowControl w:val="0"/>
        <w:keepNext w:val="0"/>
        <w:keepLines w:val="0"/>
        <w:shd w:val="clear" w:color="auto" w:fill="auto"/>
        <w:bidi w:val="0"/>
        <w:jc w:val="both"/>
        <w:spacing w:before="0" w:after="0" w:line="274" w:lineRule="exact"/>
        <w:ind w:left="500" w:right="80" w:firstLine="540"/>
      </w:pPr>
      <w:r>
        <w:rPr>
          <w:lang w:val="ru-RU" w:eastAsia="ru-RU" w:bidi="ru-RU"/>
          <w:w w:val="100"/>
          <w:spacing w:val="0"/>
          <w:color w:val="000000"/>
          <w:position w:val="0"/>
        </w:rPr>
        <w:t>Согласно части 3 статьи 30 Закона установлено, что при определении поставщиков (подрядчиков, исполнителей) способами, указанными в части 1 статьи 30 Закона, в</w:t>
      </w:r>
    </w:p>
    <w:p>
      <w:pPr>
        <w:pStyle w:val="Style5"/>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 xml:space="preserve">извещениях об осуществлении закупок устанавливается </w:t>
      </w:r>
      <w:r>
        <w:rPr>
          <w:rStyle w:val="CharStyle19"/>
        </w:rPr>
        <w:t>ограничение</w:t>
      </w:r>
      <w:r>
        <w:rPr>
          <w:lang w:val="ru-RU" w:eastAsia="ru-RU" w:bidi="ru-RU"/>
          <w:w w:val="100"/>
          <w:spacing w:val="0"/>
          <w:color w:val="000000"/>
          <w:position w:val="0"/>
        </w:rPr>
        <w:t xml:space="preserve">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Вместе с тем в соответствии с частью 4 статьи 27 Закона при осуществлении закупок заказчиком предоставляются преимущества, в том числе субъектам малого предпринимательства в соответствии со статьей 30 Закона.</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Кроме того, согласно пункту 5 части 5 статьи 63 Закона заказчик при осуществлении закупок указывает в извещении преимущества, предоставляемые, в том числе, субъектам малого предпринимательства в соответствии со статьей 30 Закона.</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 xml:space="preserve">Также согласно письму Министерства экономического развития Российской Федерации от 16.07.2015 № Д28и-2044 в соответствии с функционалом официального сайта Российской Федерации в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при размещении информации на официальном сайте преимущества, предусмотренные частью 4 статьи 27 Закона (ограничения, предусмотренные статьей 30 Закона), указываются в извещении об осуществлении закупки как преимущества.</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 xml:space="preserve">Заказчиком в извещении об Аукционе установлены как ограничения, так и преимущества «закупка у субъектов малого предпринимательства и социально ориентированных некоммерческих организаций», при этом согласно пункту 11 Информационной карты документации об Аукционе установлено «Преимущества в соответствии со </w:t>
      </w:r>
      <w:r>
        <w:rPr>
          <w:rStyle w:val="CharStyle19"/>
        </w:rPr>
        <w:t>статьями 28</w:t>
      </w:r>
      <w:r>
        <w:rPr>
          <w:lang w:val="ru-RU" w:eastAsia="ru-RU" w:bidi="ru-RU"/>
          <w:w w:val="100"/>
          <w:spacing w:val="0"/>
          <w:color w:val="000000"/>
          <w:position w:val="0"/>
        </w:rPr>
        <w:t>. 29 и 30 Закона о контрактной системе - Закупка проводится для субъектов малого предпринимательства, социально ориентированных некоммерческих организаций».</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Таким образом, установление Заказчиком требования об участии в закупке только субъектов малого предпринимательства как в виде ограничения (часть 3 статьи 30 Закона), так и в виде преимущества (часть 4 статьи 27 Закона) признается соответствующим положениям законодательства Российской Федерации о контрактной системе в сфере закупок (Письмо ФАС России от 28.03.2016 №ИА/19786/16).</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При этом Комиссия отмечает, что всем участникам закупки требования документации об Аукционе были понятны и достаточны для подачи заявки на участие в Аукционе, что подтверждается 4 поданными заявками, в том числе и заявкой Заявителя; также следует отметить, что на момент рассмотрения жалобы Заявитель оказывает аналогичные услуги по уборке площадей Заказчика, согласно данным ЕИС по закупке, извещение №0854100000317000112.</w:t>
      </w:r>
    </w:p>
    <w:p>
      <w:pPr>
        <w:pStyle w:val="Style5"/>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Следовательно, довод Заявителя не нашел свое подтверждение.</w:t>
      </w:r>
    </w:p>
    <w:p>
      <w:pPr>
        <w:pStyle w:val="Style5"/>
        <w:numPr>
          <w:ilvl w:val="0"/>
          <w:numId w:val="3"/>
        </w:numPr>
        <w:tabs>
          <w:tab w:leader="none" w:pos="849" w:val="left"/>
        </w:tabs>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При проведении внеплановой проверки установлено следующее.</w:t>
      </w:r>
    </w:p>
    <w:p>
      <w:pPr>
        <w:pStyle w:val="Style5"/>
        <w:numPr>
          <w:ilvl w:val="1"/>
          <w:numId w:val="3"/>
        </w:numPr>
        <w:tabs>
          <w:tab w:leader="none" w:pos="1029" w:val="left"/>
        </w:tabs>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Согласно пункту 1 части" 1 статьи 31 Закона установлено, что при осуществлении закупки заказчик устанавливает, в том числе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Подпунктом 2 пункта 27 Информационной карты документации об Аукционе установлены требования к составу второй части заявки на участие в Аукционе, а именно: «документы, подтверждающие соответствие участника аукциона требованиям, установленным п. 1 ч. 1 ст. 31 Закона о контрактной системе, или копии этих документов - устанавливается ».</w:t>
      </w:r>
    </w:p>
    <w:p>
      <w:pPr>
        <w:pStyle w:val="Style5"/>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В пункте 1 раздела 4 документации об Аукционе установлено требование к участника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 соответствие участника закупки требованиям, установленным статьей 4 Федерального закона от 24.07.2007 № 209-ФЗ «О развитии малого и среднего предпринимательства в Российской Федерации» и (или) пунктом 1 статьи 31.1 Федерального закона от 12.01.1996 № 7-ФЗ «О некоммерческих организациях» (участниками закупки могут быть только субъекты малого предпринимательства, социально ориентированные некоммерческие организации».</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Объектом закупки является оказание услуг но уборке служебных помещений и прилегающей территории зданий. Данный вид услуг не является специальным, требующим разрешительные документы согласно законодательству.</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Таким образом. Заказчик установив в документации об Аукционе излишние требования к участникам закупки нарушил пункт 1 части 1 статьи 31 Закона.</w:t>
      </w:r>
    </w:p>
    <w:p>
      <w:pPr>
        <w:pStyle w:val="Style5"/>
        <w:numPr>
          <w:ilvl w:val="1"/>
          <w:numId w:val="3"/>
        </w:numPr>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 Часть 4 статьи 64 Закона предусматривает, что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Часть 13 статьи 34 Закона предусматривает,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 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Согласно части 8 статьи 30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w:t>
      </w:r>
      <w:r>
        <w:rPr>
          <w:rStyle w:val="CharStyle19"/>
        </w:rPr>
        <w:t>в течение пятнадцати рабочих дней</w:t>
      </w:r>
      <w:r>
        <w:rPr>
          <w:lang w:val="ru-RU" w:eastAsia="ru-RU" w:bidi="ru-RU"/>
          <w:w w:val="100"/>
          <w:spacing w:val="0"/>
          <w:color w:val="000000"/>
          <w:position w:val="0"/>
        </w:rPr>
        <w:t xml:space="preserve"> с даты подписания заказчиком документа о приемке, предусмотренного частью 7 статьи 94 Закона.</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Пунктом 2.2 проекта контракта предусмотрено, что «Оплата услуг производится ежемесячно в рамках лимитов бюджетных обязательств на 2018 год путём безналичного перечисления денежных средств на расчётный счёт Исполнителя в течение </w:t>
      </w:r>
      <w:r>
        <w:rPr>
          <w:rStyle w:val="CharStyle19"/>
        </w:rPr>
        <w:t>15 (пятнадцати)</w:t>
      </w:r>
      <w:r>
        <w:rPr>
          <w:lang w:val="ru-RU" w:eastAsia="ru-RU" w:bidi="ru-RU"/>
          <w:w w:val="100"/>
          <w:spacing w:val="0"/>
          <w:color w:val="000000"/>
          <w:position w:val="0"/>
        </w:rPr>
        <w:t xml:space="preserve"> </w:t>
      </w:r>
      <w:r>
        <w:rPr>
          <w:rStyle w:val="CharStyle19"/>
        </w:rPr>
        <w:t>банковских дней</w:t>
      </w:r>
      <w:r>
        <w:rPr>
          <w:lang w:val="ru-RU" w:eastAsia="ru-RU" w:bidi="ru-RU"/>
          <w:w w:val="100"/>
          <w:spacing w:val="0"/>
          <w:color w:val="000000"/>
          <w:position w:val="0"/>
        </w:rPr>
        <w:t xml:space="preserve"> с даты подписания Заказчиком актов приема оказанных услуг при предоставлении Исполнителем всех необходимых документов для оплаты».</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Таким образом, Заказчиком установлен ненадлежащий срок оплаты оказанных услуг, что противоречит требованиям части 8 статьи 30 и части 13 статьи 34 Закона.</w:t>
      </w:r>
    </w:p>
    <w:p>
      <w:pPr>
        <w:pStyle w:val="Style5"/>
        <w:numPr>
          <w:ilvl w:val="1"/>
          <w:numId w:val="3"/>
        </w:numPr>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 Частью 4 статьи 34 Закона предусмотрено,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Правительство Российской Федерации утвердило Постановлением от 30.08.2017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Согласно пункту 3 Правил за каждый факт неисполнения или ненадлежащего исполнения поставщиком (подрядчиком, исполнителем) обязательств, предусмотренных</w:t>
        <w:br w:type="page"/>
        <w:t>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4-8 настоящих Правил).</w:t>
      </w:r>
    </w:p>
    <w:p>
      <w:pPr>
        <w:pStyle w:val="Style5"/>
        <w:widowControl w:val="0"/>
        <w:keepNext w:val="0"/>
        <w:keepLines w:val="0"/>
        <w:shd w:val="clear" w:color="auto" w:fill="auto"/>
        <w:bidi w:val="0"/>
        <w:jc w:val="both"/>
        <w:spacing w:before="0" w:after="0" w:line="274" w:lineRule="exact"/>
        <w:ind w:left="0" w:right="20" w:firstLine="540"/>
      </w:pPr>
      <w:r>
        <w:rPr>
          <w:lang w:val="ru-RU" w:eastAsia="ru-RU" w:bidi="ru-RU"/>
          <w:w w:val="100"/>
          <w:spacing w:val="0"/>
          <w:color w:val="000000"/>
          <w:position w:val="0"/>
        </w:rPr>
        <w:t>Разделом 7 проекта контракта предусмотрены ответственность Заказчика и Поставщика, однако требования пункта 3 Правил отсутствуют в проекте контракта.</w:t>
      </w:r>
    </w:p>
    <w:p>
      <w:pPr>
        <w:pStyle w:val="Style5"/>
        <w:widowControl w:val="0"/>
        <w:keepNext w:val="0"/>
        <w:keepLines w:val="0"/>
        <w:shd w:val="clear" w:color="auto" w:fill="auto"/>
        <w:bidi w:val="0"/>
        <w:jc w:val="both"/>
        <w:spacing w:before="0" w:after="0" w:line="274" w:lineRule="exact"/>
        <w:ind w:left="0" w:right="0" w:firstLine="540"/>
      </w:pPr>
      <w:r>
        <w:rPr>
          <w:lang w:val="ru-RU" w:eastAsia="ru-RU" w:bidi="ru-RU"/>
          <w:w w:val="100"/>
          <w:spacing w:val="0"/>
          <w:color w:val="000000"/>
          <w:position w:val="0"/>
        </w:rPr>
        <w:t>Таким образом, Заказчиком нарушены требования части 4 статьи 34 Закона.</w:t>
      </w:r>
    </w:p>
    <w:p>
      <w:pPr>
        <w:pStyle w:val="Style5"/>
        <w:widowControl w:val="0"/>
        <w:keepNext w:val="0"/>
        <w:keepLines w:val="0"/>
        <w:shd w:val="clear" w:color="auto" w:fill="auto"/>
        <w:bidi w:val="0"/>
        <w:jc w:val="both"/>
        <w:spacing w:before="0" w:after="0" w:line="274" w:lineRule="exact"/>
        <w:ind w:left="0" w:right="20" w:firstLine="5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38"/>
        <w:widowControl w:val="0"/>
        <w:keepNext w:val="0"/>
        <w:keepLines w:val="0"/>
        <w:shd w:val="clear" w:color="auto" w:fill="auto"/>
        <w:bidi w:val="0"/>
        <w:jc w:val="left"/>
        <w:spacing w:before="0" w:after="0"/>
        <w:ind w:left="4400" w:right="0" w:firstLine="0"/>
      </w:pPr>
      <w:r>
        <w:rPr>
          <w:lang w:val="ru-RU" w:eastAsia="ru-RU" w:bidi="ru-RU"/>
          <w:w w:val="100"/>
          <w:color w:val="000000"/>
          <w:position w:val="0"/>
        </w:rPr>
        <w:t>РЕШИЛА:</w:t>
      </w:r>
    </w:p>
    <w:p>
      <w:pPr>
        <w:pStyle w:val="Style5"/>
        <w:numPr>
          <w:ilvl w:val="0"/>
          <w:numId w:val="9"/>
        </w:numPr>
        <w:tabs>
          <w:tab w:leader="none" w:pos="1361" w:val="left"/>
        </w:tabs>
        <w:widowControl w:val="0"/>
        <w:keepNext w:val="0"/>
        <w:keepLines w:val="0"/>
        <w:shd w:val="clear" w:color="auto" w:fill="auto"/>
        <w:bidi w:val="0"/>
        <w:jc w:val="both"/>
        <w:spacing w:before="0" w:after="0" w:line="274" w:lineRule="exact"/>
        <w:ind w:left="0" w:right="0" w:firstLine="540"/>
      </w:pPr>
      <w:r>
        <w:rPr>
          <w:lang w:val="ru-RU" w:eastAsia="ru-RU" w:bidi="ru-RU"/>
          <w:w w:val="100"/>
          <w:spacing w:val="0"/>
          <w:color w:val="000000"/>
          <w:position w:val="0"/>
        </w:rPr>
        <w:t>Жалобу ООО «Сервис-Партнер Орел» признать обоснованной в части.</w:t>
      </w:r>
    </w:p>
    <w:p>
      <w:pPr>
        <w:pStyle w:val="Style5"/>
        <w:numPr>
          <w:ilvl w:val="0"/>
          <w:numId w:val="9"/>
        </w:numPr>
        <w:tabs>
          <w:tab w:leader="none" w:pos="1361" w:val="left"/>
          <w:tab w:leader="none" w:pos="9598" w:val="right"/>
        </w:tabs>
        <w:widowControl w:val="0"/>
        <w:keepNext w:val="0"/>
        <w:keepLines w:val="0"/>
        <w:shd w:val="clear" w:color="auto" w:fill="auto"/>
        <w:bidi w:val="0"/>
        <w:jc w:val="both"/>
        <w:spacing w:before="0" w:after="0" w:line="274" w:lineRule="exact"/>
        <w:ind w:left="0" w:right="0" w:firstLine="540"/>
      </w:pPr>
      <w:r>
        <w:rPr>
          <w:lang w:val="ru-RU" w:eastAsia="ru-RU" w:bidi="ru-RU"/>
          <w:w w:val="100"/>
          <w:spacing w:val="0"/>
          <w:color w:val="000000"/>
          <w:position w:val="0"/>
        </w:rPr>
        <w:t>Признать в действиях Заказчика нарушение части 8 статьи 30, пункта 1</w:t>
        <w:tab/>
        <w:t>части 1</w:t>
      </w:r>
    </w:p>
    <w:p>
      <w:pPr>
        <w:pStyle w:val="Style5"/>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статьи 31, пункта 2 части 1, части 2 и части 5 статьи 33, частей 4 и 13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5"/>
        <w:numPr>
          <w:ilvl w:val="0"/>
          <w:numId w:val="9"/>
        </w:numPr>
        <w:tabs>
          <w:tab w:leader="none" w:pos="1361" w:val="left"/>
        </w:tabs>
        <w:widowControl w:val="0"/>
        <w:keepNext w:val="0"/>
        <w:keepLines w:val="0"/>
        <w:shd w:val="clear" w:color="auto" w:fill="auto"/>
        <w:bidi w:val="0"/>
        <w:jc w:val="both"/>
        <w:spacing w:before="0" w:after="0" w:line="274" w:lineRule="exact"/>
        <w:ind w:left="0" w:right="0" w:firstLine="540"/>
      </w:pPr>
      <w:r>
        <w:rPr>
          <w:lang w:val="ru-RU" w:eastAsia="ru-RU" w:bidi="ru-RU"/>
          <w:w w:val="100"/>
          <w:spacing w:val="0"/>
          <w:color w:val="000000"/>
          <w:position w:val="0"/>
        </w:rPr>
        <w:t>Выдать Заказчику, предписание об устранении нарушений Закона.</w:t>
      </w:r>
    </w:p>
    <w:p>
      <w:pPr>
        <w:pStyle w:val="Style5"/>
        <w:numPr>
          <w:ilvl w:val="0"/>
          <w:numId w:val="9"/>
        </w:numPr>
        <w:widowControl w:val="0"/>
        <w:keepNext w:val="0"/>
        <w:keepLines w:val="0"/>
        <w:shd w:val="clear" w:color="auto" w:fill="auto"/>
        <w:bidi w:val="0"/>
        <w:jc w:val="both"/>
        <w:spacing w:before="0" w:after="291" w:line="274" w:lineRule="exact"/>
        <w:ind w:left="0" w:right="20" w:firstLine="540"/>
      </w:pPr>
      <w:r>
        <w:rPr>
          <w:lang w:val="ru-RU" w:eastAsia="ru-RU" w:bidi="ru-RU"/>
          <w:w w:val="100"/>
          <w:spacing w:val="0"/>
          <w:color w:val="000000"/>
          <w:position w:val="0"/>
        </w:rPr>
        <w:t xml:space="preserve"> Передать материалы дела № 469-17/ОЗТЖ по выявленным нарушениям Закона должностному лицу Управления для рассмотрения вопроса о возбуждении дела об административном правонарушении.</w:t>
      </w:r>
    </w:p>
    <w:p>
      <w:pPr>
        <w:pStyle w:val="Style5"/>
        <w:framePr w:h="211" w:wrap="around" w:vAnchor="text" w:hAnchor="margin" w:x="7579" w:y="1"/>
        <w:widowControl w:val="0"/>
        <w:keepNext w:val="0"/>
        <w:keepLines w:val="0"/>
        <w:shd w:val="clear" w:color="auto" w:fill="auto"/>
        <w:bidi w:val="0"/>
        <w:jc w:val="left"/>
        <w:spacing w:before="0" w:after="0" w:line="190" w:lineRule="exact"/>
        <w:ind w:left="100" w:right="0" w:firstLine="0"/>
      </w:pPr>
      <w:r>
        <w:rPr>
          <w:rStyle w:val="CharStyle25"/>
          <w:spacing w:val="0"/>
        </w:rPr>
        <w:t>И.В. Солдатенкова</w:t>
      </w:r>
    </w:p>
    <w:p>
      <w:pPr>
        <w:pStyle w:val="Style5"/>
        <w:widowControl w:val="0"/>
        <w:keepNext w:val="0"/>
        <w:keepLines w:val="0"/>
        <w:shd w:val="clear" w:color="auto" w:fill="auto"/>
        <w:bidi w:val="0"/>
        <w:jc w:val="both"/>
        <w:spacing w:before="0" w:after="258" w:line="210" w:lineRule="exact"/>
        <w:ind w:left="0" w:right="0" w:firstLine="0"/>
      </w:pPr>
      <w:r>
        <w:rPr>
          <w:lang w:val="ru-RU" w:eastAsia="ru-RU" w:bidi="ru-RU"/>
          <w:w w:val="100"/>
          <w:spacing w:val="0"/>
          <w:color w:val="000000"/>
          <w:position w:val="0"/>
        </w:rPr>
        <w:t>Председатель Комиссии:</w:t>
      </w:r>
    </w:p>
    <w:p>
      <w:pPr>
        <w:pStyle w:val="Style5"/>
        <w:framePr w:h="201" w:wrap="around" w:vAnchor="text" w:hAnchor="margin" w:x="8284" w:y="6"/>
        <w:widowControl w:val="0"/>
        <w:keepNext w:val="0"/>
        <w:keepLines w:val="0"/>
        <w:shd w:val="clear" w:color="auto" w:fill="auto"/>
        <w:bidi w:val="0"/>
        <w:jc w:val="left"/>
        <w:spacing w:before="0" w:after="0" w:line="190" w:lineRule="exact"/>
        <w:ind w:left="100" w:right="0" w:firstLine="0"/>
      </w:pPr>
      <w:r>
        <w:rPr>
          <w:rStyle w:val="CharStyle25"/>
          <w:spacing w:val="0"/>
        </w:rPr>
        <w:t>А.С. Бочков</w:t>
      </w:r>
    </w:p>
    <w:p>
      <w:pPr>
        <w:pStyle w:val="Style5"/>
        <w:framePr w:h="201" w:wrap="notBeside" w:vAnchor="text" w:hAnchor="margin" w:x="7958" w:y="553"/>
        <w:widowControl w:val="0"/>
        <w:keepNext w:val="0"/>
        <w:keepLines w:val="0"/>
        <w:shd w:val="clear" w:color="auto" w:fill="auto"/>
        <w:bidi w:val="0"/>
        <w:jc w:val="left"/>
        <w:spacing w:before="0" w:after="0" w:line="190" w:lineRule="exact"/>
        <w:ind w:left="100" w:right="0" w:firstLine="0"/>
      </w:pPr>
      <w:r>
        <w:rPr>
          <w:rStyle w:val="CharStyle25"/>
          <w:spacing w:val="0"/>
        </w:rPr>
        <w:t>Е.Ю. Погодина</w:t>
      </w:r>
    </w:p>
    <w:p>
      <w:pPr>
        <w:pStyle w:val="Style5"/>
        <w:widowControl w:val="0"/>
        <w:keepNext w:val="0"/>
        <w:keepLines w:val="0"/>
        <w:shd w:val="clear" w:color="auto" w:fill="auto"/>
        <w:bidi w:val="0"/>
        <w:jc w:val="both"/>
        <w:spacing w:before="0" w:after="253" w:line="210" w:lineRule="exact"/>
        <w:ind w:left="0" w:right="0" w:firstLine="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spacing w:before="0" w:after="212" w:line="210" w:lineRule="exact"/>
        <w:ind w:left="0" w:right="20" w:firstLine="0"/>
      </w:pPr>
      <w:r>
        <w:rPr>
          <w:lang w:val="ru-RU" w:eastAsia="ru-RU" w:bidi="ru-RU"/>
          <w:w w:val="100"/>
          <w:spacing w:val="0"/>
          <w:color w:val="000000"/>
          <w:position w:val="0"/>
        </w:rPr>
        <w:t>М.А. Лебедев</w:t>
      </w:r>
    </w:p>
    <w:p>
      <w:pPr>
        <w:pStyle w:val="Style5"/>
        <w:widowControl w:val="0"/>
        <w:keepNext w:val="0"/>
        <w:keepLines w:val="0"/>
        <w:shd w:val="clear" w:color="auto" w:fill="auto"/>
        <w:bidi w:val="0"/>
        <w:jc w:val="left"/>
        <w:spacing w:before="0" w:after="699" w:line="250" w:lineRule="exact"/>
        <w:ind w:left="0" w:right="2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10"/>
        <w:widowControl w:val="0"/>
        <w:keepNext w:val="0"/>
        <w:keepLines w:val="0"/>
        <w:shd w:val="clear" w:color="auto" w:fill="auto"/>
        <w:bidi w:val="0"/>
        <w:jc w:val="left"/>
        <w:spacing w:before="0" w:after="0" w:line="202" w:lineRule="exact"/>
        <w:ind w:left="720" w:right="7780" w:firstLine="0"/>
      </w:pPr>
      <w:r>
        <w:rPr>
          <w:lang w:val="ru-RU" w:eastAsia="ru-RU" w:bidi="ru-RU"/>
          <w:w w:val="100"/>
          <w:spacing w:val="0"/>
          <w:color w:val="000000"/>
          <w:position w:val="0"/>
        </w:rPr>
        <w:t>Погодина Е.Ю. (4862)73-16-32</w:t>
      </w:r>
    </w:p>
    <w:sectPr>
      <w:type w:val="continuous"/>
      <w:pgSz w:w="11906" w:h="16838"/>
      <w:pgMar w:top="557" w:left="1561" w:right="145" w:bottom="9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28"/>
      <w:szCs w:val="28"/>
      <w:rFonts w:ascii="Times New Roman" w:eastAsia="Times New Roman" w:hAnsi="Times New Roman" w:cs="Times New Roman"/>
    </w:rPr>
  </w:style>
  <w:style w:type="character" w:customStyle="1" w:styleId="CharStyle15">
    <w:name w:val="Заголовок №1"/>
    <w:basedOn w:val="CharStyle14"/>
    <w:rPr>
      <w:lang w:val="ru-RU" w:eastAsia="ru-RU" w:bidi="ru-RU"/>
      <w:w w:val="100"/>
      <w:spacing w:val="0"/>
      <w:color w:val="000000"/>
      <w:position w:val="0"/>
    </w:rPr>
  </w:style>
  <w:style w:type="character" w:customStyle="1" w:styleId="CharStyle16">
    <w:name w:val="Заголовок №1 + 9,5 pt,Не курсив"/>
    <w:basedOn w:val="CharStyle14"/>
    <w:rPr>
      <w:lang w:val="en-US" w:eastAsia="en-US" w:bidi="en-US"/>
      <w:i/>
      <w:iCs/>
      <w:sz w:val="19"/>
      <w:szCs w:val="19"/>
      <w:w w:val="100"/>
      <w:spacing w:val="0"/>
      <w:color w:val="000000"/>
      <w:position w:val="0"/>
    </w:rPr>
  </w:style>
  <w:style w:type="character" w:customStyle="1" w:styleId="CharStyle17">
    <w:name w:val="Заголовок №1 + 9,5 pt,Не курсив"/>
    <w:basedOn w:val="CharStyle14"/>
    <w:rPr>
      <w:lang w:val="ru-RU" w:eastAsia="ru-RU" w:bidi="ru-RU"/>
      <w:i/>
      <w:iCs/>
      <w:sz w:val="19"/>
      <w:szCs w:val="19"/>
      <w:w w:val="100"/>
      <w:spacing w:val="0"/>
      <w:color w:val="000000"/>
      <w:position w:val="0"/>
    </w:rPr>
  </w:style>
  <w:style w:type="character" w:customStyle="1" w:styleId="CharStyle18">
    <w:name w:val="Заголовок №1 + 10 pt,Не курсив"/>
    <w:basedOn w:val="CharStyle14"/>
    <w:rPr>
      <w:lang w:val="ru-RU" w:eastAsia="ru-RU" w:bidi="ru-RU"/>
      <w:i/>
      <w:iCs/>
      <w:sz w:val="20"/>
      <w:szCs w:val="20"/>
      <w:w w:val="100"/>
      <w:spacing w:val="0"/>
      <w:color w:val="000000"/>
      <w:position w:val="0"/>
    </w:rPr>
  </w:style>
  <w:style w:type="character" w:customStyle="1" w:styleId="CharStyle19">
    <w:name w:val="Основной текст"/>
    <w:basedOn w:val="CharStyle6"/>
    <w:rPr>
      <w:lang w:val="ru-RU" w:eastAsia="ru-RU" w:bidi="ru-RU"/>
      <w:u w:val="single"/>
      <w:w w:val="100"/>
      <w:spacing w:val="0"/>
      <w:color w:val="000000"/>
      <w:position w:val="0"/>
    </w:rPr>
  </w:style>
  <w:style w:type="character" w:customStyle="1" w:styleId="CharStyle20">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21">
    <w:name w:val="Основной текст (4) Exact"/>
    <w:basedOn w:val="CharStyle11"/>
    <w:rPr>
      <w:lang w:val="ru-RU" w:eastAsia="ru-RU" w:bidi="ru-RU"/>
      <w:sz w:val="15"/>
      <w:szCs w:val="15"/>
      <w:w w:val="100"/>
      <w:spacing w:val="5"/>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 Полужирный"/>
    <w:basedOn w:val="CharStyle6"/>
    <w:rPr>
      <w:lang w:val="ru-RU" w:eastAsia="ru-RU" w:bidi="ru-RU"/>
      <w:b/>
      <w:bCs/>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7">
    <w:name w:val="Основной текст (7) Exact"/>
    <w:basedOn w:val="DefaultParagraphFont"/>
    <w:link w:val="Style26"/>
    <w:rPr>
      <w:b w:val="0"/>
      <w:bCs w:val="0"/>
      <w:i w:val="0"/>
      <w:iCs w:val="0"/>
      <w:u w:val="none"/>
      <w:strike w:val="0"/>
      <w:smallCaps w:val="0"/>
      <w:sz w:val="28"/>
      <w:szCs w:val="28"/>
      <w:spacing w:val="-1"/>
    </w:rPr>
  </w:style>
  <w:style w:type="character" w:customStyle="1" w:styleId="CharStyle28">
    <w:name w:val="Основной текст (7) + Times New Roman,13 pt,Интервал 0 pt Exact"/>
    <w:basedOn w:val="CharStyle27"/>
    <w:rPr>
      <w:lang w:val="1024"/>
      <w:sz w:val="26"/>
      <w:szCs w:val="26"/>
      <w:rFonts w:ascii="Times New Roman" w:eastAsia="Times New Roman" w:hAnsi="Times New Roman" w:cs="Times New Roman"/>
      <w:w w:val="100"/>
      <w:spacing w:val="0"/>
      <w:color w:val="000000"/>
      <w:position w:val="0"/>
    </w:rPr>
  </w:style>
  <w:style w:type="character" w:customStyle="1" w:styleId="CharStyle29">
    <w:name w:val="Основной текст (7) + Garamond,16 pt,Полужирный,Курсив,Интервал 0 pt Exact"/>
    <w:basedOn w:val="CharStyle27"/>
    <w:rPr>
      <w:lang w:val="ru-RU" w:eastAsia="ru-RU" w:bidi="ru-RU"/>
      <w:b/>
      <w:bCs/>
      <w:i/>
      <w:iCs/>
      <w:sz w:val="32"/>
      <w:szCs w:val="32"/>
      <w:rFonts w:ascii="Garamond" w:eastAsia="Garamond" w:hAnsi="Garamond" w:cs="Garamond"/>
      <w:w w:val="100"/>
      <w:spacing w:val="0"/>
      <w:color w:val="000000"/>
      <w:position w:val="0"/>
    </w:rPr>
  </w:style>
  <w:style w:type="character" w:customStyle="1" w:styleId="CharStyle31">
    <w:name w:val="Основной текст (6)_"/>
    <w:basedOn w:val="DefaultParagraphFont"/>
    <w:link w:val="Style30"/>
    <w:rPr>
      <w:b w:val="0"/>
      <w:bCs w:val="0"/>
      <w:i w:val="0"/>
      <w:iCs w:val="0"/>
      <w:u w:val="none"/>
      <w:strike w:val="0"/>
      <w:smallCaps w:val="0"/>
      <w:sz w:val="9"/>
      <w:szCs w:val="9"/>
      <w:rFonts w:ascii="Times New Roman" w:eastAsia="Times New Roman" w:hAnsi="Times New Roman" w:cs="Times New Roman"/>
    </w:rPr>
  </w:style>
  <w:style w:type="character" w:customStyle="1" w:styleId="CharStyle32">
    <w:name w:val="Основной текст (6)"/>
    <w:basedOn w:val="CharStyle31"/>
    <w:rPr>
      <w:lang w:val="ru-RU" w:eastAsia="ru-RU" w:bidi="ru-RU"/>
      <w:w w:val="100"/>
      <w:spacing w:val="0"/>
      <w:color w:val="000000"/>
      <w:position w:val="0"/>
    </w:rPr>
  </w:style>
  <w:style w:type="character" w:customStyle="1" w:styleId="CharStyle33">
    <w:name w:val="Основной текст + Интервал 3 pt"/>
    <w:basedOn w:val="CharStyle6"/>
    <w:rPr>
      <w:lang w:val="ru-RU" w:eastAsia="ru-RU" w:bidi="ru-RU"/>
      <w:w w:val="100"/>
      <w:spacing w:val="60"/>
      <w:color w:val="000000"/>
      <w:position w:val="0"/>
    </w:rPr>
  </w:style>
  <w:style w:type="character" w:customStyle="1" w:styleId="CharStyle35">
    <w:name w:val="Подпись к таблице_"/>
    <w:basedOn w:val="DefaultParagraphFont"/>
    <w:link w:val="Style34"/>
    <w:rPr>
      <w:b w:val="0"/>
      <w:bCs w:val="0"/>
      <w:i w:val="0"/>
      <w:iCs w:val="0"/>
      <w:u w:val="none"/>
      <w:strike w:val="0"/>
      <w:smallCaps w:val="0"/>
      <w:sz w:val="21"/>
      <w:szCs w:val="21"/>
      <w:rFonts w:ascii="Times New Roman" w:eastAsia="Times New Roman" w:hAnsi="Times New Roman" w:cs="Times New Roman"/>
    </w:rPr>
  </w:style>
  <w:style w:type="character" w:customStyle="1" w:styleId="CharStyle36">
    <w:name w:val="Основной текст"/>
    <w:basedOn w:val="CharStyle6"/>
    <w:rPr>
      <w:lang w:val="ru-RU" w:eastAsia="ru-RU" w:bidi="ru-RU"/>
      <w:w w:val="100"/>
      <w:spacing w:val="0"/>
      <w:color w:val="000000"/>
      <w:position w:val="0"/>
    </w:rPr>
  </w:style>
  <w:style w:type="character" w:customStyle="1" w:styleId="CharStyle37">
    <w:name w:val="Основной текст + Palatino Linotype,8,5 pt,Курсив"/>
    <w:basedOn w:val="CharStyle6"/>
    <w:rPr>
      <w:lang w:val="ru-RU" w:eastAsia="ru-RU" w:bidi="ru-RU"/>
      <w:i/>
      <w:iCs/>
      <w:sz w:val="17"/>
      <w:szCs w:val="17"/>
      <w:rFonts w:ascii="Palatino Linotype" w:eastAsia="Palatino Linotype" w:hAnsi="Palatino Linotype" w:cs="Palatino Linotype"/>
      <w:w w:val="100"/>
      <w:spacing w:val="0"/>
      <w:color w:val="000000"/>
      <w:position w:val="0"/>
    </w:rPr>
  </w:style>
  <w:style w:type="character" w:customStyle="1" w:styleId="CharStyle39">
    <w:name w:val="Основной текст (8)_"/>
    <w:basedOn w:val="DefaultParagraphFont"/>
    <w:link w:val="Style38"/>
    <w:rPr>
      <w:b w:val="0"/>
      <w:bCs w:val="0"/>
      <w:i w:val="0"/>
      <w:iCs w:val="0"/>
      <w:u w:val="none"/>
      <w:strike w:val="0"/>
      <w:smallCaps w:val="0"/>
      <w:sz w:val="17"/>
      <w:szCs w:val="17"/>
      <w:rFonts w:ascii="Times New Roman" w:eastAsia="Times New Roman" w:hAnsi="Times New Roman" w:cs="Times New Roman"/>
      <w:spacing w:val="60"/>
    </w:rPr>
  </w:style>
  <w:style w:type="paragraph" w:customStyle="1" w:styleId="Style3">
    <w:name w:val="Основной текст (2)"/>
    <w:basedOn w:val="Normal"/>
    <w:link w:val="CharStyle4"/>
    <w:pPr>
      <w:widowControl w:val="0"/>
      <w:shd w:val="clear" w:color="auto" w:fill="FFFFFF"/>
      <w:jc w:val="right"/>
      <w:spacing w:after="360" w:line="0" w:lineRule="exact"/>
    </w:pPr>
    <w:rPr>
      <w:b w:val="0"/>
      <w:bCs w:val="0"/>
      <w:i/>
      <w:iCs/>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before="360" w:after="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60" w:line="288" w:lineRule="exact"/>
    </w:pPr>
    <w:rPr>
      <w:b/>
      <w:bCs/>
      <w:i w:val="0"/>
      <w:iCs w:val="0"/>
      <w:u w:val="none"/>
      <w:strike w:val="0"/>
      <w:smallCaps w:val="0"/>
      <w:sz w:val="21"/>
      <w:szCs w:val="21"/>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60" w:after="120" w:line="23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20" w:line="0" w:lineRule="exact"/>
    </w:pPr>
    <w:rPr>
      <w:b w:val="0"/>
      <w:bCs w:val="0"/>
      <w:i/>
      <w:iCs/>
      <w:u w:val="none"/>
      <w:strike w:val="0"/>
      <w:smallCaps w:val="0"/>
      <w:sz w:val="28"/>
      <w:szCs w:val="28"/>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right"/>
      <w:spacing w:before="6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both"/>
      <w:spacing w:line="0" w:lineRule="exact"/>
    </w:pPr>
    <w:rPr>
      <w:b w:val="0"/>
      <w:bCs w:val="0"/>
      <w:i w:val="0"/>
      <w:iCs w:val="0"/>
      <w:u w:val="none"/>
      <w:strike w:val="0"/>
      <w:smallCaps w:val="0"/>
      <w:sz w:val="28"/>
      <w:szCs w:val="28"/>
      <w:spacing w:val="-1"/>
    </w:rPr>
  </w:style>
  <w:style w:type="paragraph" w:customStyle="1" w:styleId="Style30">
    <w:name w:val="Основной текст (6)"/>
    <w:basedOn w:val="Normal"/>
    <w:link w:val="CharStyle31"/>
    <w:pPr>
      <w:widowControl w:val="0"/>
      <w:shd w:val="clear" w:color="auto" w:fill="FFFFFF"/>
      <w:spacing w:before="60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4">
    <w:name w:val="Подпись к таблице"/>
    <w:basedOn w:val="Normal"/>
    <w:link w:val="CharStyle35"/>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spacing w:line="274" w:lineRule="exact"/>
    </w:pPr>
    <w:rPr>
      <w:b w:val="0"/>
      <w:bCs w:val="0"/>
      <w:i w:val="0"/>
      <w:iCs w:val="0"/>
      <w:u w:val="none"/>
      <w:strike w:val="0"/>
      <w:smallCaps w:val="0"/>
      <w:sz w:val="17"/>
      <w:szCs w:val="17"/>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