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68" w:after="0"/>
        <w:ind w:left="0" w:right="40" w:firstLine="0"/>
      </w:pPr>
      <w:r>
        <w:rPr>
          <w:rStyle w:val="CharStyle5"/>
        </w:rPr>
        <w:t xml:space="preserve">ФЕДЕРАЛЬНАЯ АНТИМОНОПОЛЬНАЯ СЛУЖБА </w:t>
      </w:r>
      <w:r>
        <w:rPr>
          <w:rStyle w:val="CharStyle6"/>
        </w:rPr>
        <w:t>УПРАВЛЕНИЕ Федеральной антимонопольной службы по Хабаровскому краю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41"/>
        <w:ind w:left="0" w:right="40" w:firstLine="0"/>
      </w:pPr>
      <w:r>
        <w:rPr>
          <w:rStyle w:val="CharStyle9"/>
        </w:rPr>
        <w:t xml:space="preserve">ул. Запарина, 67, г. Хабаровск, 680000 Тел./факс (4212)32-40-57 </w:t>
      </w:r>
      <w:r>
        <w:rPr>
          <w:rStyle w:val="CharStyle9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9"/>
        </w:rPr>
        <w:instrText> HYPERLINK "mailto:to27@fas.gov.ni" </w:instrText>
      </w:r>
      <w:r>
        <w:fldChar w:fldCharType="separate"/>
      </w:r>
      <w:r>
        <w:rPr>
          <w:rStyle w:val="Hyperlink"/>
          <w:lang w:val="en-US" w:eastAsia="en-US" w:bidi="en-US"/>
        </w:rPr>
        <w:t>to27@fas.gov.ni</w:t>
      </w:r>
      <w:r>
        <w:fldChar w:fldCharType="end"/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177" w:line="300" w:lineRule="exact"/>
        <w:ind w:left="160" w:right="0" w:firstLine="0"/>
      </w:pPr>
      <w:bookmarkStart w:id="0" w:name="bookmark0"/>
      <w:r>
        <w:rPr>
          <w:rStyle w:val="CharStyle12"/>
        </w:rPr>
        <w:t>туу/ау*</w:t>
      </w:r>
      <w:r>
        <w:rPr>
          <w:rStyle w:val="CharStyle13"/>
        </w:rPr>
        <w:t xml:space="preserve"> </w:t>
      </w:r>
      <w:r>
        <w:rPr>
          <w:rStyle w:val="CharStyle14"/>
        </w:rPr>
        <w:t xml:space="preserve">n, </w:t>
      </w:r>
      <w:r>
        <w:rPr>
          <w:rStyle w:val="CharStyle15"/>
        </w:rPr>
        <w:t>у/</w:t>
      </w:r>
      <w:bookmarkEnd w:id="0"/>
    </w:p>
    <w:p>
      <w:pPr>
        <w:pStyle w:val="Style16"/>
        <w:tabs>
          <w:tab w:leader="underscore" w:pos="2583" w:val="center"/>
          <w:tab w:leader="underscore" w:pos="4124" w:val="left"/>
        </w:tabs>
        <w:widowControl w:val="0"/>
        <w:keepNext w:val="0"/>
        <w:keepLines w:val="0"/>
        <w:shd w:val="clear" w:color="auto" w:fill="auto"/>
        <w:bidi w:val="0"/>
        <w:spacing w:before="0" w:after="66" w:line="190" w:lineRule="exact"/>
        <w:ind w:left="20" w:right="0" w:firstLine="0"/>
      </w:pPr>
      <w:r>
        <w:rPr>
          <w:rStyle w:val="CharStyle18"/>
        </w:rPr>
        <w:t>На №</w:t>
        <w:tab/>
        <w:t>от</w:t>
        <w:tab/>
      </w:r>
    </w:p>
    <w:p>
      <w:pPr>
        <w:pStyle w:val="Style19"/>
        <w:tabs>
          <w:tab w:leader="none" w:pos="413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0"/>
      </w:pPr>
      <w:r>
        <w:rPr>
          <w:rStyle w:val="CharStyle21"/>
        </w:rPr>
        <w:t>Г</w:t>
        <w:tab/>
        <w:t>л</w:t>
      </w:r>
    </w:p>
    <w:p>
      <w:pPr>
        <w:pStyle w:val="Style22"/>
        <w:tabs>
          <w:tab w:leader="none" w:pos="439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06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Заказное с уведомлением </w:t>
      </w:r>
      <w:r>
        <w:rPr>
          <w:rStyle w:val="CharStyle24"/>
        </w:rPr>
        <w:t>Г</w:t>
        <w:tab/>
        <w:t>Л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229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ФКУ «Дальневосточное окружное управление материально-технического снабжения МВД РФ»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527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680030, Хабаровский край, г. Хабаровск, ул. Волочаевская, 146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244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«Торговый дом «София»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400" w:left="4338" w:right="3196" w:bottom="3525" w:header="0" w:footer="3" w:gutter="0"/>
          <w:rtlGutter w:val="0"/>
          <w:cols w:num="2" w:space="384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10881 1, г. Москва 22 километр, Киевское шоссе (п. Московский), д. 4, стр. 2, оф.5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6838" w:h="23810"/>
          <w:pgMar w:top="3400" w:left="4084" w:right="9926" w:bottom="352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 направлении решения</w:t>
      </w:r>
    </w:p>
    <w:p>
      <w:pPr>
        <w:widowControl w:val="0"/>
        <w:spacing w:line="73" w:lineRule="exact"/>
        <w:rPr>
          <w:sz w:val="6"/>
          <w:szCs w:val="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6838" w:h="23810"/>
          <w:pgMar w:top="3400" w:left="7660" w:right="6700" w:bottom="352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 № 408</w:t>
      </w:r>
    </w:p>
    <w:p>
      <w:pPr>
        <w:widowControl w:val="0"/>
        <w:spacing w:before="60" w:after="6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40" w:vSpace="374" w:wrap="around" w:vAnchor="text" w:hAnchor="margin" w:x="7199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7"/>
          <w:spacing w:val="0"/>
        </w:rPr>
        <w:t>г. Хабаровск</w:t>
      </w:r>
    </w:p>
    <w:p>
      <w:pPr>
        <w:pStyle w:val="Style3"/>
        <w:numPr>
          <w:ilvl w:val="0"/>
          <w:numId w:val="1"/>
        </w:numPr>
        <w:tabs>
          <w:tab w:leader="none" w:pos="13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3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0" w:right="400" w:firstLine="700"/>
        <w:sectPr>
          <w:type w:val="continuous"/>
          <w:pgSz w:w="16838" w:h="23810"/>
          <w:pgMar w:top="3400" w:left="4079" w:right="3004" w:bottom="352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Хабаровскому краю по контролю в сфере закупок в составе:</w:t>
      </w: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2138" w:h="1467" w:wrap="around" w:vAnchor="text" w:hAnchor="margin" w:x="-271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0" w:right="0" w:firstLine="0"/>
      </w:pPr>
      <w:r>
        <w:rPr>
          <w:rStyle w:val="CharStyle27"/>
          <w:spacing w:val="0"/>
        </w:rPr>
        <w:t>Заместитель</w:t>
      </w:r>
    </w:p>
    <w:p>
      <w:pPr>
        <w:pStyle w:val="Style3"/>
        <w:framePr w:w="2138" w:h="1467" w:wrap="around" w:vAnchor="text" w:hAnchor="margin" w:x="-271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0" w:right="0" w:firstLine="0"/>
      </w:pPr>
      <w:r>
        <w:rPr>
          <w:rStyle w:val="CharStyle27"/>
          <w:spacing w:val="0"/>
        </w:rPr>
        <w:t>председателя</w:t>
      </w:r>
    </w:p>
    <w:p>
      <w:pPr>
        <w:pStyle w:val="Style3"/>
        <w:framePr w:w="2138" w:h="1467" w:wrap="around" w:vAnchor="text" w:hAnchor="margin" w:x="-2711" w:y="3"/>
        <w:widowControl w:val="0"/>
        <w:keepNext w:val="0"/>
        <w:keepLines w:val="0"/>
        <w:shd w:val="clear" w:color="auto" w:fill="auto"/>
        <w:bidi w:val="0"/>
        <w:jc w:val="left"/>
        <w:spacing w:before="0" w:after="302" w:line="307" w:lineRule="exact"/>
        <w:ind w:left="0" w:right="0" w:firstLine="0"/>
      </w:pPr>
      <w:r>
        <w:rPr>
          <w:rStyle w:val="CharStyle27"/>
          <w:spacing w:val="0"/>
        </w:rPr>
        <w:t>Комиссии:</w:t>
      </w:r>
    </w:p>
    <w:p>
      <w:pPr>
        <w:pStyle w:val="Style3"/>
        <w:framePr w:w="2138" w:h="1467" w:wrap="around" w:vAnchor="text" w:hAnchor="margin" w:x="-271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27"/>
          <w:spacing w:val="0"/>
        </w:rPr>
        <w:t>Члены Комиссии:</w: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98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Косимова М.П.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576" w:lineRule="exact"/>
        <w:ind w:left="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Пинегина А.А. Кириченко Т.С.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30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заместитель начальника отдела контроля закупок;</w:t>
      </w:r>
    </w:p>
    <w:p>
      <w:pPr>
        <w:pStyle w:val="Style3"/>
        <w:tabs>
          <w:tab w:leader="none" w:pos="41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6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специалист-эксперт</w:t>
        <w:tab/>
        <w:t>отдела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55" w:line="30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контроля закупок;</w:t>
      </w:r>
    </w:p>
    <w:p>
      <w:pPr>
        <w:pStyle w:val="Style3"/>
        <w:tabs>
          <w:tab w:leader="none" w:pos="41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специалист-эксперт</w:t>
        <w:tab/>
        <w:t>отдела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0" w:right="0" w:firstLine="0"/>
        <w:sectPr>
          <w:type w:val="continuous"/>
          <w:pgSz w:w="16838" w:h="23810"/>
          <w:pgMar w:top="3385" w:left="6906" w:right="3493" w:bottom="3510" w:header="0" w:footer="3" w:gutter="0"/>
          <w:rtlGutter w:val="0"/>
          <w:cols w:num="2" w:space="720" w:equalWidth="0">
            <w:col w:w="1805" w:space="446"/>
            <w:col w:w="4186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контроля закупок,</w:t>
      </w: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представителей: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3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-от заявителя ООО «Торговый дом София»: не явились (уведомлены надлежащим образом);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94" w:line="307" w:lineRule="exact"/>
        <w:ind w:left="20" w:right="3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-от заказчика ФКУ «Дальневосточное окружное управление материально- технического снабжения МВД РФ»: Васиевой Светланы Владимировны (представитель по доверенности); Коршун Анны Геннадьевны (представитель по доверенности).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1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«Торговый дом София» и материалы дела № 7-1/694,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center"/>
        <w:spacing w:before="0" w:after="171" w:line="240" w:lineRule="exact"/>
        <w:ind w:left="38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УСТАНОВИЛА:</w:t>
      </w:r>
    </w:p>
    <w:p>
      <w:pPr>
        <w:pStyle w:val="Style19"/>
        <w:framePr w:h="260" w:wrap="around" w:vAnchor="text" w:hAnchor="margin" w:x="9326" w:y="-2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rStyle w:val="CharStyle29"/>
        </w:rPr>
        <w:t>J</w:t>
      </w:r>
    </w:p>
    <w:p>
      <w:pPr>
        <w:pStyle w:val="Style30"/>
        <w:framePr w:h="286" w:wrap="around" w:vAnchor="text" w:hAnchor="margin" w:x="-1012" w:y="452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080620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01" w:line="260" w:lineRule="exact"/>
        <w:ind w:left="20" w:right="0" w:firstLine="0"/>
      </w:pPr>
      <w:r>
        <w:rPr>
          <w:rStyle w:val="CharStyle21"/>
          <w:lang w:val="en-US" w:eastAsia="en-US" w:bidi="en-US"/>
        </w:rPr>
        <w:t>L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0" w:right="120" w:firstLine="0"/>
      </w:pPr>
      <w:r>
        <w:rPr>
          <w:rStyle w:val="CharStyle34"/>
        </w:rPr>
        <w:t>X. к. т. 2017 г. Зак. 1003. Тираж 12 000 экз.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Хабаровскому краю поступила жалоба ООО «Торговый дом София» на действия заказчика - ФКУ «Дальневосточное окружное управление материально-технического снабжения МВД РФ» при проведении электронного аукциона на поставку мыла туалетного твёрдого (№0322100001917000324).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Заявитель указывает на неправомерное отклонение заявки ООО «Торговый дом «София» в допуске к участию в электронном аукционе на основании несоответствия заявки п.1 ч.5 ст.67 Закона о контрактной системе, п. «б» ч.4.1.1., </w:t>
      </w:r>
      <w:r>
        <w:rPr>
          <w:rStyle w:val="CharStyle35"/>
        </w:rPr>
        <w:t xml:space="preserve">Ч..5.2.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аукционной документации, а именно, в заявке отсутствуют конкретные показания в отношении предлагаемого для поставки товара.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рамках поступившей жалобы, на основании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системе), Хабаровским У ФАС России принято решение о проведении внеплановой проверки. В процессе рассмотрения представленных заказчиком и заявителем документов и информации установлено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Извещение № 0322100001917000324 о проведении электронного аукциона размещено на официальном сайте Единой информационной системы в сфере закупок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19.10.2017.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Объект закупки - Мыло туалетное твёрдое. Начальная (максимальная) цена контракта составляет 104 248,00руб.</w:t>
      </w:r>
    </w:p>
    <w:p>
      <w:pPr>
        <w:pStyle w:val="Style3"/>
        <w:tabs>
          <w:tab w:leader="none" w:pos="46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Источник финансирования:</w:t>
        <w:tab/>
        <w:t>Федеральный бюджет. В рамках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государственного оборонного заказа 2017 года.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отзыва заказчика, жалобу данная сторона полагает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изучения материалов дела № 7-1/694, исходя из конкретных обстоятельств осуществления закупки, Комиссия Хабаровского У ФАС России приходит к следующим выводам.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Хабаровского У ФАС России установлено, что на участие в электронном аукционе до 27.10.2017 года поданы первые части заявок от семи участников. Единая комиссия заказчика рассмотрела заявки и согласно протоколу рассмотрения заявок на участие в электронном аукционе № 53Зр от</w:t>
      </w:r>
    </w:p>
    <w:p>
      <w:pPr>
        <w:pStyle w:val="Style3"/>
        <w:numPr>
          <w:ilvl w:val="0"/>
          <w:numId w:val="3"/>
        </w:numPr>
        <w:tabs>
          <w:tab w:leader="none" w:pos="13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приняла решение заявке под № 4 - ООО «Торговый дом «София» отказать в допуске к участию в аукцион, ввиду непредоставления информации, установленной документацией об электронном аукционе, а именно в соответствии с п.1 ч.4 ст.67 Закона о контрактной системе, отсутствуют конкретные показатели - без обертки, марка «Одинарное»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 в электронной форме состоялся 02.11.2017 года. Победителем признан участник закупки под номером 3 - Общество с ограниченной ответственностью «Столица Упаковки».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ч.2 ст.70 Закона о контрактной системе, заказчик, в течение пяти дней с даты размещения в единой информационной системе указанного в части 8 статьи 69 настоящего Федерального закона протокола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информации о товаре (товарном знаке и (или) конкретных показателях товара), указанной в заявке на участие в таком аукционе его участника, в проект контракта, прилагаемый к документации о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части 2 статьи 33 Закона о контрактной системе документация о закупке </w:t>
      </w:r>
      <w:r>
        <w:rPr>
          <w:rStyle w:val="CharStyle36"/>
        </w:rPr>
        <w:t xml:space="preserve">в соответствии с требованиями, указанными в части 1 настоящей статьи,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указывается максимальные и (или) минимальные значения таких показателей, а также значения показателей, которые могут не изменяться.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1 статьи 33 Закона о контрактной системе установлено, что заказчик при описании в документации о закупке объекта закупки должен руководствоваться правилами, включая: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использование при составлении описания объекта закупки показателей, требований. Условных обозначений и терминологии, касающихся технических характеристик, функциональных характеристик ( 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 , разрабатываемыми и применяемыми в национальной системе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положений пп. «б» п.1 ч.З ст.66 первая часть заявки на участие в электронном аукционе должна содержать 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 при наличии, патенты (при наличии), полезные модели (при наличии), промышленные образцы (при наличии), наименование страны происхождения товара.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раздела 5 Инструкции по заполнению заявки участником закупки установлено, что при заполнении первой части заявки участник электронного аукциона должен указать конкретные показатели, соответствующие значениям, установленным в пп. 1.2. п.1 Информационной карты документации об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Конкретными показателями являются все показатели. Позволяющие определить соответствие закупаемого товара требованиям заказчика. Установленным в пп. 1.2 п.1 Информационной карты документации об аукционе и Спецификации. Непредставление сведений, в том числе конкретных показателей; представление недостоверных сведений; несоответствие конкретных показателей, а также представление неконкретных показателей; наличие разночтений и двусмысленных толкований; наличие альтернативных предложений в заявке на участие в аукционе является основанием для принятия единой комиссией заказчика решения об отказе в допуске к участию в аукционе такого участника.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 пояснил, что планирует закупки товаров, работ, услуг на основании обращений Войск национальной гвардии РФ. Согласно письму Департамента тылового обеспечения Федеральной службы войск национальной гвардии РФ (Росгвардии) от 23.08.2017 №24\1380 Заказчику предписывалось организовать закупку мыла туалетного в соответствии с ГОСТ 28546 относящееся к марке «Ординарное» без обертки. В информационной карте электронного аукциона заказчиком установлены требования к описанию объекта закупки: </w:t>
      </w:r>
      <w:r>
        <w:rPr>
          <w:rStyle w:val="CharStyle37"/>
        </w:rPr>
        <w:t>мыло туалетное твердое, без обертки, марки «Ординарное»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7"/>
        </w:rPr>
        <w:t>соответствует ГОСТ 28546-2002.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п.2 ч.4 ст.67 Закона о контрактной системе, участник электронного аукциона не допускается к участию в нем в случае: несоответствия информации, предусмотренной частью 3 статьи 66 настоящего закона, требованиям документации о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При анализе первой части заявки заявителя установлено, что ООО «Торговый дом «София» предложен к поставке товар не содержащий конкретных показателей, соответствующих значениям, установленным в пп. 1.2. п.1 Информационной карты документации об аукционе. Заявителем предложено: </w:t>
      </w:r>
      <w:r>
        <w:rPr>
          <w:rStyle w:val="CharStyle37"/>
        </w:rPr>
        <w:t>мыло туалетное твердое ГОСТ 28546-2002.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Из вышеизложенного следует, что заявка ООО «Торговый дом «София» не соответствует требованиям, установленным в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вышеизложенного, поскольку первая часть заявки ООО «Торговый дом «София» на участие в электронном аукционе не содержит конкретные показатели, соответствующие значениям, установленным документацией о таком аукционе, Комиссия Хабаровского У ФАС Росси не усматривает в решении аукционной комиссии заказчика (о признании заявки заявителя не соответствующей требованиям аукционной документации) нарушений требований Законодательства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94" w:line="307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ст.ст.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center"/>
        <w:spacing w:before="0" w:after="244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59" w:line="312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«Торговый дом «София» на действия заказчика - ФКУ «Дальневосточное окружное управление материально-технического снабжения МВД РФ» при проведении электронного аукциона на поставку мыла туалетного твёрдого (№0322100001917000324) -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638" w:line="288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60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6838" w:h="23810"/>
      <w:pgMar w:top="3804" w:left="3034" w:right="3034" w:bottom="3929" w:header="0" w:footer="3" w:gutter="1027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15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30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6">
    <w:name w:val="Основной текст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8">
    <w:name w:val="Основной текст (2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9">
    <w:name w:val="Основной текст (2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30"/>
      <w:szCs w:val="30"/>
      <w:rFonts w:ascii="Arial Narrow" w:eastAsia="Arial Narrow" w:hAnsi="Arial Narrow" w:cs="Arial Narrow"/>
    </w:rPr>
  </w:style>
  <w:style w:type="character" w:customStyle="1" w:styleId="CharStyle12">
    <w:name w:val="Заголовок №1"/>
    <w:basedOn w:val="CharStyle1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Заголовок №1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Заголовок №1 + Малые прописные"/>
    <w:basedOn w:val="CharStyle11"/>
    <w:rPr>
      <w:lang w:val="en-US" w:eastAsia="en-US" w:bidi="en-US"/>
      <w:smallCaps/>
      <w:w w:val="100"/>
      <w:spacing w:val="0"/>
      <w:color w:val="000000"/>
      <w:position w:val="0"/>
    </w:rPr>
  </w:style>
  <w:style w:type="character" w:customStyle="1" w:styleId="CharStyle15">
    <w:name w:val="Заголовок №1 + Малые прописные"/>
    <w:basedOn w:val="CharStyle11"/>
    <w:rPr>
      <w:lang w:val="ru-RU" w:eastAsia="ru-RU" w:bidi="ru-RU"/>
      <w:u w:val="single"/>
      <w:smallCaps/>
      <w:w w:val="100"/>
      <w:spacing w:val="0"/>
      <w:color w:val="000000"/>
      <w:position w:val="0"/>
    </w:rPr>
  </w:style>
  <w:style w:type="character" w:customStyle="1" w:styleId="CharStyle17">
    <w:name w:val="Основной текст (3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character" w:customStyle="1" w:styleId="CharStyle18">
    <w:name w:val="Основной текст (3)"/>
    <w:basedOn w:val="CharStyle17"/>
    <w:rPr>
      <w:lang w:val="ru-RU" w:eastAsia="ru-RU" w:bidi="ru-RU"/>
      <w:w w:val="100"/>
      <w:color w:val="000000"/>
      <w:position w:val="0"/>
    </w:rPr>
  </w:style>
  <w:style w:type="character" w:customStyle="1" w:styleId="CharStyle20">
    <w:name w:val="Основной текст (4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1">
    <w:name w:val="Основной текст (4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(5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4">
    <w:name w:val="Основной текст (5) + 13 pt"/>
    <w:basedOn w:val="CharStyle23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26">
    <w:name w:val="Основной текст (6)_"/>
    <w:basedOn w:val="DefaultParagraphFont"/>
    <w:link w:val="Style2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8"/>
    </w:rPr>
  </w:style>
  <w:style w:type="character" w:customStyle="1" w:styleId="CharStyle28">
    <w:name w:val="Основной текст (4)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9">
    <w:name w:val="Основной текст (4) Exact"/>
    <w:basedOn w:val="CharStyle20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31">
    <w:name w:val="Основной текст (8) Exact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28"/>
      <w:szCs w:val="28"/>
      <w:rFonts w:ascii="Arial Narrow" w:eastAsia="Arial Narrow" w:hAnsi="Arial Narrow" w:cs="Arial Narrow"/>
      <w:spacing w:val="34"/>
    </w:rPr>
  </w:style>
  <w:style w:type="character" w:customStyle="1" w:styleId="CharStyle33">
    <w:name w:val="Основной текст (7)_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character" w:customStyle="1" w:styleId="CharStyle34">
    <w:name w:val="Основной текст (7)"/>
    <w:basedOn w:val="CharStyle3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5">
    <w:name w:val="Основной текст + 9,5 pt,Интервал 0 pt"/>
    <w:basedOn w:val="CharStyle4"/>
    <w:rPr>
      <w:lang w:val="ru-RU" w:eastAsia="ru-RU" w:bidi="ru-RU"/>
      <w:sz w:val="19"/>
      <w:szCs w:val="19"/>
      <w:w w:val="100"/>
      <w:spacing w:val="10"/>
      <w:color w:val="000000"/>
      <w:position w:val="0"/>
    </w:rPr>
  </w:style>
  <w:style w:type="character" w:customStyle="1" w:styleId="CharStyle36">
    <w:name w:val="Основной текст + Полужирный"/>
    <w:basedOn w:val="CharStyle4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7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before="120"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after="12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120" w:after="240"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Arial Narrow" w:eastAsia="Arial Narrow" w:hAnsi="Arial Narrow" w:cs="Arial Narrow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FFFFFF"/>
      <w:jc w:val="both"/>
      <w:spacing w:before="240" w:after="12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jc w:val="both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spacing w:after="240" w:line="221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30">
    <w:name w:val="Основной текст (8)"/>
    <w:basedOn w:val="Normal"/>
    <w:link w:val="CharStyle3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Arial Narrow" w:eastAsia="Arial Narrow" w:hAnsi="Arial Narrow" w:cs="Arial Narrow"/>
      <w:spacing w:val="34"/>
    </w:rPr>
  </w:style>
  <w:style w:type="paragraph" w:customStyle="1" w:styleId="Style32">
    <w:name w:val="Основной текст (7)"/>
    <w:basedOn w:val="Normal"/>
    <w:link w:val="CharStyle33"/>
    <w:pPr>
      <w:widowControl w:val="0"/>
      <w:shd w:val="clear" w:color="auto" w:fill="FFFFFF"/>
      <w:jc w:val="right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