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0"/>
        <w:widowControl w:val="0"/>
        <w:keepNext w:val="0"/>
        <w:keepLines w:val="0"/>
        <w:shd w:val="clear" w:color="auto" w:fill="auto"/>
        <w:bidi w:val="0"/>
        <w:spacing w:before="244" w:after="149"/>
        <w:ind w:left="400" w:right="0" w:firstLine="0"/>
      </w:pPr>
      <w:r>
        <w:rPr>
          <w:lang w:val="ru-RU" w:eastAsia="ru-RU" w:bidi="ru-RU"/>
          <w:w w:val="100"/>
          <w:spacing w:val="0"/>
          <w:color w:val="000000"/>
          <w:position w:val="0"/>
        </w:rPr>
        <w:t>ФЕДЕРАЛЬНАЯ АНТИМОНОПОЛЬНАЯ СЛУЖБА</w:t>
      </w:r>
    </w:p>
    <w:p>
      <w:pPr>
        <w:pStyle w:val="Style10"/>
        <w:widowControl w:val="0"/>
        <w:keepNext w:val="0"/>
        <w:keepLines w:val="0"/>
        <w:shd w:val="clear" w:color="auto" w:fill="auto"/>
        <w:bidi w:val="0"/>
        <w:jc w:val="left"/>
        <w:spacing w:before="0" w:after="0" w:line="312" w:lineRule="exact"/>
        <w:ind w:left="20" w:right="320" w:firstLine="1440"/>
      </w:pPr>
      <w:r>
        <w:rPr>
          <w:lang w:val="ru-RU" w:eastAsia="ru-RU" w:bidi="ru-RU"/>
          <w:w w:val="100"/>
          <w:spacing w:val="0"/>
          <w:color w:val="000000"/>
          <w:position w:val="0"/>
        </w:rPr>
        <w:t xml:space="preserve">УПРАВЛЕНИЕ Федеральной антимонопольной службы </w:t>
      </w:r>
      <w:r>
        <w:rPr>
          <w:rStyle w:val="CharStyle12"/>
          <w:b w:val="0"/>
          <w:bCs w:val="0"/>
        </w:rPr>
        <w:t xml:space="preserve">1. Заказчик: </w:t>
      </w:r>
      <w:r>
        <w:rPr>
          <w:lang w:val="ru-RU" w:eastAsia="ru-RU" w:bidi="ru-RU"/>
          <w:w w:val="100"/>
          <w:spacing w:val="0"/>
          <w:color w:val="000000"/>
          <w:position w:val="0"/>
        </w:rPr>
        <w:t xml:space="preserve">по Республике Крым и городу Севастополю </w:t>
      </w:r>
      <w:r>
        <w:rPr>
          <w:rStyle w:val="CharStyle12"/>
          <w:b w:val="0"/>
          <w:bCs w:val="0"/>
        </w:rPr>
        <w:t>Государственное бюджетное учреждение</w:t>
      </w:r>
    </w:p>
    <w:p>
      <w:pPr>
        <w:pStyle w:val="Style3"/>
        <w:framePr w:w="3986" w:h="1911" w:wrap="around" w:vAnchor="text" w:hAnchor="margin" w:x="-81" w:y="3"/>
        <w:widowControl w:val="0"/>
        <w:keepNext w:val="0"/>
        <w:keepLines w:val="0"/>
        <w:shd w:val="clear" w:color="auto" w:fill="auto"/>
        <w:bidi w:val="0"/>
        <w:spacing w:before="0" w:after="0"/>
        <w:ind w:left="0" w:right="10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5"/>
        <w:framePr w:w="3986" w:h="1911" w:wrap="around" w:vAnchor="text" w:hAnchor="margin" w:x="-81" w:y="3"/>
        <w:widowControl w:val="0"/>
        <w:keepNext w:val="0"/>
        <w:keepLines w:val="0"/>
        <w:shd w:val="clear" w:color="auto" w:fill="auto"/>
        <w:bidi w:val="0"/>
        <w:jc w:val="left"/>
        <w:spacing w:before="0" w:after="0" w:line="566" w:lineRule="exact"/>
        <w:ind w:left="0" w:right="1340" w:firstLine="0"/>
      </w:pPr>
      <w:r>
        <w:rPr>
          <w:rStyle w:val="CharStyle6"/>
          <w:spacing w:val="0"/>
        </w:rPr>
        <w:t>01.11.2017 №06/12498 На № б/н, б/д</w:t>
      </w:r>
    </w:p>
    <w:p>
      <w:pPr>
        <w:pStyle w:val="Style5"/>
        <w:widowControl w:val="0"/>
        <w:keepNext w:val="0"/>
        <w:keepLines w:val="0"/>
        <w:shd w:val="clear" w:color="auto" w:fill="auto"/>
        <w:bidi w:val="0"/>
        <w:jc w:val="left"/>
        <w:spacing w:before="0" w:after="0"/>
        <w:ind w:left="1080" w:right="960" w:firstLine="0"/>
      </w:pPr>
      <w:r>
        <w:rPr>
          <w:lang w:val="ru-RU" w:eastAsia="ru-RU" w:bidi="ru-RU"/>
          <w:w w:val="100"/>
          <w:spacing w:val="0"/>
          <w:color w:val="000000"/>
          <w:position w:val="0"/>
        </w:rPr>
        <w:t>Республики Крым «Дирекция по обеспечению деятельности Совета министров Республики Крым и его Аппарата»</w:t>
      </w:r>
    </w:p>
    <w:p>
      <w:pPr>
        <w:pStyle w:val="Style5"/>
        <w:widowControl w:val="0"/>
        <w:keepNext w:val="0"/>
        <w:keepLines w:val="0"/>
        <w:shd w:val="clear" w:color="auto" w:fill="auto"/>
        <w:bidi w:val="0"/>
        <w:jc w:val="left"/>
        <w:spacing w:before="0" w:after="292"/>
        <w:ind w:left="1080" w:right="960" w:firstLine="0"/>
      </w:pPr>
      <w:r>
        <w:rPr>
          <w:lang w:val="ru-RU" w:eastAsia="ru-RU" w:bidi="ru-RU"/>
          <w:w w:val="100"/>
          <w:spacing w:val="0"/>
          <w:color w:val="000000"/>
          <w:position w:val="0"/>
        </w:rPr>
        <w:t>295005, Республика Крым, г. Симферополь, пр-кт Кирова, д. 13</w:t>
      </w:r>
    </w:p>
    <w:p>
      <w:pPr>
        <w:pStyle w:val="Style5"/>
        <w:numPr>
          <w:ilvl w:val="0"/>
          <w:numId w:val="1"/>
        </w:numPr>
        <w:widowControl w:val="0"/>
        <w:keepNext w:val="0"/>
        <w:keepLines w:val="0"/>
        <w:shd w:val="clear" w:color="auto" w:fill="auto"/>
        <w:bidi w:val="0"/>
        <w:jc w:val="left"/>
        <w:spacing w:before="0" w:after="0" w:line="322" w:lineRule="exact"/>
        <w:ind w:left="5000" w:right="0" w:firstLine="0"/>
      </w:pPr>
      <w:r>
        <w:rPr>
          <w:lang w:val="ru-RU" w:eastAsia="ru-RU" w:bidi="ru-RU"/>
          <w:w w:val="100"/>
          <w:spacing w:val="0"/>
          <w:color w:val="000000"/>
          <w:position w:val="0"/>
        </w:rPr>
        <w:t xml:space="preserve"> Заявитель:</w:t>
      </w:r>
    </w:p>
    <w:p>
      <w:pPr>
        <w:pStyle w:val="Style5"/>
        <w:widowControl w:val="0"/>
        <w:keepNext w:val="0"/>
        <w:keepLines w:val="0"/>
        <w:shd w:val="clear" w:color="auto" w:fill="auto"/>
        <w:bidi w:val="0"/>
        <w:jc w:val="left"/>
        <w:spacing w:before="0" w:after="0" w:line="322" w:lineRule="exact"/>
        <w:ind w:left="5000" w:right="960" w:firstLine="0"/>
      </w:pPr>
      <w:r>
        <w:rPr>
          <w:lang w:val="ru-RU" w:eastAsia="ru-RU" w:bidi="ru-RU"/>
          <w:w w:val="100"/>
          <w:spacing w:val="0"/>
          <w:color w:val="000000"/>
          <w:position w:val="0"/>
        </w:rPr>
        <w:t>Общество с ограниченной ответственностью «Крым-Опес»</w:t>
      </w:r>
    </w:p>
    <w:p>
      <w:pPr>
        <w:pStyle w:val="Style5"/>
        <w:widowControl w:val="0"/>
        <w:keepNext w:val="0"/>
        <w:keepLines w:val="0"/>
        <w:shd w:val="clear" w:color="auto" w:fill="auto"/>
        <w:bidi w:val="0"/>
        <w:jc w:val="left"/>
        <w:spacing w:before="0" w:after="349" w:line="322" w:lineRule="exact"/>
        <w:ind w:left="5000" w:right="960" w:firstLine="0"/>
      </w:pPr>
      <w:r>
        <w:rPr>
          <w:lang w:val="ru-RU" w:eastAsia="ru-RU" w:bidi="ru-RU"/>
          <w:w w:val="100"/>
          <w:spacing w:val="0"/>
          <w:color w:val="000000"/>
          <w:position w:val="0"/>
        </w:rPr>
        <w:t>295017, Республика Крым, г. Симферополь, ул. Киевская, д. 62/2, кв. 20</w:t>
      </w:r>
    </w:p>
    <w:p>
      <w:pPr>
        <w:pStyle w:val="Style5"/>
        <w:numPr>
          <w:ilvl w:val="0"/>
          <w:numId w:val="1"/>
        </w:numPr>
        <w:widowControl w:val="0"/>
        <w:keepNext w:val="0"/>
        <w:keepLines w:val="0"/>
        <w:shd w:val="clear" w:color="auto" w:fill="auto"/>
        <w:bidi w:val="0"/>
        <w:jc w:val="left"/>
        <w:spacing w:before="0" w:after="0" w:line="260" w:lineRule="exact"/>
        <w:ind w:left="5000" w:right="0" w:firstLine="0"/>
      </w:pPr>
      <w:r>
        <w:rPr>
          <w:lang w:val="ru-RU" w:eastAsia="ru-RU" w:bidi="ru-RU"/>
          <w:w w:val="100"/>
          <w:spacing w:val="0"/>
          <w:color w:val="000000"/>
          <w:position w:val="0"/>
        </w:rPr>
        <w:t xml:space="preserve"> Оператор электронной площадки:</w:t>
      </w:r>
    </w:p>
    <w:p>
      <w:pPr>
        <w:pStyle w:val="Style5"/>
        <w:widowControl w:val="0"/>
        <w:keepNext w:val="0"/>
        <w:keepLines w:val="0"/>
        <w:shd w:val="clear" w:color="auto" w:fill="auto"/>
        <w:bidi w:val="0"/>
        <w:jc w:val="left"/>
        <w:spacing w:before="0" w:after="180" w:line="322" w:lineRule="exact"/>
        <w:ind w:left="5000" w:right="680" w:firstLine="0"/>
      </w:pPr>
      <w:r>
        <w:rPr>
          <w:lang w:val="ru-RU" w:eastAsia="ru-RU" w:bidi="ru-RU"/>
          <w:w w:val="100"/>
          <w:spacing w:val="0"/>
          <w:color w:val="000000"/>
          <w:position w:val="0"/>
        </w:rPr>
        <w:t>АО «Электронные торговые системы» 123317, г. Москва, ул. Тестовская, д. 10, этаж 25</w:t>
      </w:r>
    </w:p>
    <w:p>
      <w:pPr>
        <w:pStyle w:val="Style14"/>
        <w:widowControl w:val="0"/>
        <w:keepNext w:val="0"/>
        <w:keepLines w:val="0"/>
        <w:shd w:val="clear" w:color="auto" w:fill="auto"/>
        <w:bidi w:val="0"/>
        <w:spacing w:before="0" w:after="229"/>
        <w:ind w:left="0" w:right="20" w:firstLine="0"/>
      </w:pPr>
      <w:r>
        <w:rPr>
          <w:lang w:val="ru-RU" w:eastAsia="ru-RU" w:bidi="ru-RU"/>
          <w:w w:val="100"/>
          <w:spacing w:val="0"/>
          <w:color w:val="000000"/>
          <w:position w:val="0"/>
        </w:rPr>
        <w:t>Решение по делу №06/4122-17 о нарушении законодательства Российской Федерации о контрактной системе в сфере закупок</w:t>
      </w:r>
    </w:p>
    <w:p>
      <w:pPr>
        <w:pStyle w:val="Style5"/>
        <w:tabs>
          <w:tab w:leader="none" w:pos="8009" w:val="left"/>
        </w:tabs>
        <w:widowControl w:val="0"/>
        <w:keepNext w:val="0"/>
        <w:keepLines w:val="0"/>
        <w:shd w:val="clear" w:color="auto" w:fill="auto"/>
        <w:bidi w:val="0"/>
        <w:jc w:val="both"/>
        <w:spacing w:before="0" w:after="193" w:line="260" w:lineRule="exact"/>
        <w:ind w:left="300" w:right="0" w:firstLine="0"/>
      </w:pPr>
      <w:r>
        <w:rPr>
          <w:lang w:val="ru-RU" w:eastAsia="ru-RU" w:bidi="ru-RU"/>
          <w:w w:val="100"/>
          <w:spacing w:val="0"/>
          <w:color w:val="000000"/>
          <w:position w:val="0"/>
        </w:rPr>
        <w:t>01.11.2017</w:t>
        <w:tab/>
        <w:t>г. Симферополь</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5"/>
        <w:tabs>
          <w:tab w:leader="none" w:pos="426"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w:t>
        <w:tab/>
        <w:t>А. Шалимовой,</w:t>
      </w:r>
      <w:r>
        <w:br w:type="page"/>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участии представителя интересов Заказчика А. Г. Павлова (по доверенности),</w:t>
      </w:r>
    </w:p>
    <w:p>
      <w:pPr>
        <w:pStyle w:val="Style5"/>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представители Заявителя на заседание Комиссии не явились, —</w:t>
      </w:r>
    </w:p>
    <w:p>
      <w:pPr>
        <w:pStyle w:val="Style5"/>
        <w:widowControl w:val="0"/>
        <w:keepNext w:val="0"/>
        <w:keepLines w:val="0"/>
        <w:shd w:val="clear" w:color="auto" w:fill="auto"/>
        <w:bidi w:val="0"/>
        <w:jc w:val="both"/>
        <w:spacing w:before="0" w:after="109" w:line="322" w:lineRule="exact"/>
        <w:ind w:left="20" w:right="20" w:firstLine="860"/>
      </w:pPr>
      <w:r>
        <w:rPr>
          <w:lang w:val="ru-RU" w:eastAsia="ru-RU" w:bidi="ru-RU"/>
          <w:w w:val="100"/>
          <w:spacing w:val="0"/>
          <w:color w:val="000000"/>
          <w:position w:val="0"/>
        </w:rPr>
        <w:t>рассмотрев жалобу Заявителя б/д, б/н (вх. №4703/09 от 27.10.201) на действия Заказчика при проведении электронного аукциона «Проведение лабораторных замеров электрооборудования» (извещение № 0375200000117000114)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юстиции Российской Федерации 27.02.2015 за №36262 (далее - Административный регламент от 19.11.2014 №727/14),</w:t>
      </w:r>
    </w:p>
    <w:p>
      <w:pPr>
        <w:pStyle w:val="Style5"/>
        <w:widowControl w:val="0"/>
        <w:keepNext w:val="0"/>
        <w:keepLines w:val="0"/>
        <w:shd w:val="clear" w:color="auto" w:fill="auto"/>
        <w:bidi w:val="0"/>
        <w:jc w:val="left"/>
        <w:spacing w:before="0" w:after="73" w:line="260" w:lineRule="exact"/>
        <w:ind w:left="4540" w:right="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следующими действиями Заказчика:</w:t>
      </w:r>
    </w:p>
    <w:p>
      <w:pPr>
        <w:pStyle w:val="Style5"/>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В извещении о проведении Аукциона Заказчиком не установлено требование к поставщику,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предусмотренное документацией об Аукционе.</w:t>
      </w:r>
    </w:p>
    <w:p>
      <w:pPr>
        <w:pStyle w:val="Style5"/>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 в извещении о проведении закупки №0375200000117000114 не надлежаще указал место оказания услуг.</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27.10.2017 №06/12316, направленное Заявителю, Заказчику, Оператору электронной площадки и размещенное на официальном сайте Единой информационной системы в сфере закупок (далее - официальный сайт).</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Комиссии представитель Заказчика не согласился с доводами Заявителя и сообщил, что при проведении Аукциона Заказчик действовал в соответствии с положениями Закона о контрактной системе.</w:t>
      </w:r>
    </w:p>
    <w:p>
      <w:pPr>
        <w:pStyle w:val="Style5"/>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5"/>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извещение об осуществлении закупки размещено на официальном сайте - 26.09.2017, изменения - 27.10.2017;</w:t>
      </w:r>
    </w:p>
    <w:p>
      <w:pPr>
        <w:pStyle w:val="Style5"/>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5"/>
        <w:numPr>
          <w:ilvl w:val="0"/>
          <w:numId w:val="5"/>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- 637 100,00 рублей;</w:t>
      </w:r>
    </w:p>
    <w:p>
      <w:pPr>
        <w:pStyle w:val="Style5"/>
        <w:numPr>
          <w:ilvl w:val="0"/>
          <w:numId w:val="5"/>
        </w:numPr>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 xml:space="preserve"> дата и время окончания подачи заявок: 07.11.2017 06:00, дата окончания срока рассмотрения первых частей первых частей заявок участников: 07.11.2017, дата проведения Аукциона: 10.11.2017.</w:t>
      </w:r>
    </w:p>
    <w:p>
      <w:pPr>
        <w:pStyle w:val="Style5"/>
        <w:numPr>
          <w:ilvl w:val="0"/>
          <w:numId w:val="7"/>
        </w:numPr>
        <w:tabs>
          <w:tab w:leader="none" w:pos="1197"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качестве доводов жалобы Заявитель указывает на то, что Заказчиком в извещении о проведении Аукциона, не установлено требование к поставщику,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предусмотренное документацией об Аукционе.</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1 статьи 64 Закона о контрактной системе документация об электронном аукционе содержит информацию, указанную в извещении о проведении такого аукциона.</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части 5 статьи 63 Закона о контрактной системе в извещении о проведении электронного аукциона указывается информация, указанная в статье 42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пункту 4 статьи 42 Закона о контрактной системе в извещении об осуществлении закупки должна содержаться информация об ограничении участия в определении поставщика (подрядчика, исполнителя), установленное в соответствии с настоящим Федеральным законом.</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3 статьи 30 Закона о контрактной системе при определении поставщиков (подрядчиков, исполнителей) способами, указанными в части 1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pPr>
        <w:pStyle w:val="Style5"/>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Заказчик в Информационной карте документации об Аукционе установил:</w:t>
      </w:r>
    </w:p>
    <w:p>
      <w:pPr>
        <w:pStyle w:val="Style16"/>
        <w:widowControl w:val="0"/>
        <w:keepNext w:val="0"/>
        <w:keepLines w:val="0"/>
        <w:shd w:val="clear" w:color="auto" w:fill="auto"/>
        <w:bidi w:val="0"/>
        <w:jc w:val="left"/>
        <w:spacing w:before="0" w:after="0"/>
        <w:ind w:left="20" w:right="0" w:firstLine="0"/>
      </w:pPr>
      <w:r>
        <w:rPr>
          <w:rStyle w:val="CharStyle18"/>
        </w:rPr>
        <w:t>«</w:t>
      </w:r>
      <w:r>
        <w:rPr>
          <w:lang w:val="ru-RU" w:eastAsia="ru-RU" w:bidi="ru-RU"/>
          <w:w w:val="100"/>
          <w:color w:val="000000"/>
          <w:position w:val="0"/>
        </w:rPr>
        <w:t>...</w:t>
      </w:r>
    </w:p>
    <w:p>
      <w:pPr>
        <w:pStyle w:val="Style10"/>
        <w:widowControl w:val="0"/>
        <w:keepNext w:val="0"/>
        <w:keepLines w:val="0"/>
        <w:shd w:val="clear" w:color="auto" w:fill="auto"/>
        <w:bidi w:val="0"/>
        <w:spacing w:before="0" w:after="0" w:line="230" w:lineRule="exact"/>
        <w:ind w:left="20" w:right="0" w:firstLine="0"/>
      </w:pPr>
      <w:r>
        <w:rPr>
          <w:lang w:val="en-US" w:eastAsia="en-US" w:bidi="en-US"/>
          <w:w w:val="100"/>
          <w:spacing w:val="0"/>
          <w:color w:val="000000"/>
          <w:position w:val="0"/>
        </w:rPr>
        <w:t xml:space="preserve">II.IV. </w:t>
      </w:r>
      <w:r>
        <w:rPr>
          <w:lang w:val="ru-RU" w:eastAsia="ru-RU" w:bidi="ru-RU"/>
          <w:w w:val="100"/>
          <w:spacing w:val="0"/>
          <w:color w:val="000000"/>
          <w:position w:val="0"/>
        </w:rPr>
        <w:t>СВЕДЕНИЯ ОБ ОГРАНИЧЕНИИ И ЗАПРЕТЕ УЧАСТИЯ В ЭЛЕКТРОННОМ</w:t>
      </w:r>
    </w:p>
    <w:p>
      <w:pPr>
        <w:pStyle w:val="Style10"/>
        <w:widowControl w:val="0"/>
        <w:keepNext w:val="0"/>
        <w:keepLines w:val="0"/>
        <w:shd w:val="clear" w:color="auto" w:fill="auto"/>
        <w:bidi w:val="0"/>
        <w:spacing w:before="0" w:after="0" w:line="230" w:lineRule="exact"/>
        <w:ind w:left="20" w:right="0" w:firstLine="0"/>
      </w:pPr>
      <w:r>
        <w:rPr>
          <w:lang w:val="ru-RU" w:eastAsia="ru-RU" w:bidi="ru-RU"/>
          <w:w w:val="100"/>
          <w:spacing w:val="0"/>
          <w:color w:val="000000"/>
          <w:position w:val="0"/>
        </w:rPr>
        <w:t>АУКЦИОНЕ</w:t>
      </w:r>
    </w:p>
    <w:tbl>
      <w:tblPr>
        <w:tblOverlap w:val="never"/>
        <w:tblLayout w:type="fixed"/>
        <w:jc w:val="center"/>
      </w:tblPr>
      <w:tblGrid>
        <w:gridCol w:w="859"/>
        <w:gridCol w:w="7795"/>
        <w:gridCol w:w="1570"/>
      </w:tblGrid>
      <w:tr>
        <w:trPr>
          <w:trHeight w:val="144" w:hRule="exact"/>
        </w:trPr>
        <w:tc>
          <w:tcPr>
            <w:shd w:val="clear" w:color="auto" w:fill="FFFFFF"/>
            <w:vMerge w:val="restart"/>
            <w:tcBorders>
              <w:left w:val="single" w:sz="4"/>
              <w:top w:val="single" w:sz="4"/>
            </w:tcBorders>
            <w:vAlign w:val="center"/>
          </w:tcPr>
          <w:p>
            <w:pPr>
              <w:pStyle w:val="Style5"/>
              <w:framePr w:w="10224" w:wrap="notBeside" w:vAnchor="text" w:hAnchor="text" w:xAlign="center" w:y="1"/>
              <w:widowControl w:val="0"/>
              <w:keepNext w:val="0"/>
              <w:keepLines w:val="0"/>
              <w:shd w:val="clear" w:color="auto" w:fill="auto"/>
              <w:bidi w:val="0"/>
              <w:jc w:val="left"/>
              <w:spacing w:before="0" w:after="0" w:line="230" w:lineRule="exact"/>
              <w:ind w:left="320" w:right="0" w:firstLine="0"/>
            </w:pPr>
            <w:r>
              <w:rPr>
                <w:rStyle w:val="CharStyle21"/>
              </w:rPr>
              <w:t>№</w:t>
            </w: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vMerge w:val="restart"/>
            <w:tcBorders>
              <w:left w:val="single" w:sz="4"/>
              <w:right w:val="single" w:sz="4"/>
              <w:top w:val="single" w:sz="4"/>
            </w:tcBorders>
            <w:vAlign w:val="center"/>
          </w:tcPr>
          <w:p>
            <w:pPr>
              <w:pStyle w:val="Style5"/>
              <w:framePr w:w="10224"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1"/>
              </w:rPr>
              <w:t>Информаци</w:t>
            </w:r>
          </w:p>
        </w:tc>
      </w:tr>
      <w:tr>
        <w:trPr>
          <w:trHeight w:val="283" w:hRule="exact"/>
        </w:trPr>
        <w:tc>
          <w:tcPr>
            <w:shd w:val="clear" w:color="auto" w:fill="FFFFFF"/>
            <w:vMerge/>
            <w:tcBorders>
              <w:left w:val="single" w:sz="4"/>
            </w:tcBorders>
            <w:vAlign w:val="center"/>
          </w:tcPr>
          <w:p>
            <w:pPr>
              <w:framePr w:w="10224" w:wrap="notBeside" w:vAnchor="text" w:hAnchor="text" w:xAlign="center" w:y="1"/>
            </w:pPr>
          </w:p>
        </w:tc>
        <w:tc>
          <w:tcPr>
            <w:shd w:val="clear" w:color="auto" w:fill="FFFFFF"/>
            <w:tcBorders>
              <w:left w:val="single" w:sz="4"/>
            </w:tcBorders>
            <w:vAlign w:val="bottom"/>
          </w:tcPr>
          <w:p>
            <w:pPr>
              <w:pStyle w:val="Style5"/>
              <w:framePr w:w="10224"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1"/>
              </w:rPr>
              <w:t>Наименование</w:t>
            </w:r>
          </w:p>
        </w:tc>
        <w:tc>
          <w:tcPr>
            <w:shd w:val="clear" w:color="auto" w:fill="FFFFFF"/>
            <w:vMerge/>
            <w:tcBorders>
              <w:left w:val="single" w:sz="4"/>
              <w:right w:val="single" w:sz="4"/>
            </w:tcBorders>
            <w:vAlign w:val="center"/>
          </w:tcPr>
          <w:p>
            <w:pPr>
              <w:framePr w:w="10224" w:wrap="notBeside" w:vAnchor="text" w:hAnchor="text" w:xAlign="center" w:y="1"/>
            </w:pPr>
          </w:p>
        </w:tc>
      </w:tr>
      <w:tr>
        <w:trPr>
          <w:trHeight w:val="139" w:hRule="exact"/>
        </w:trPr>
        <w:tc>
          <w:tcPr>
            <w:shd w:val="clear" w:color="auto" w:fill="FFFFFF"/>
            <w:tcBorders>
              <w:left w:val="single" w:sz="4"/>
            </w:tcBorders>
            <w:vAlign w:val="top"/>
          </w:tcPr>
          <w:p>
            <w:pPr>
              <w:pStyle w:val="Style5"/>
              <w:framePr w:w="10224" w:wrap="notBeside" w:vAnchor="text" w:hAnchor="text" w:xAlign="center" w:y="1"/>
              <w:widowControl w:val="0"/>
              <w:keepNext w:val="0"/>
              <w:keepLines w:val="0"/>
              <w:shd w:val="clear" w:color="auto" w:fill="auto"/>
              <w:bidi w:val="0"/>
              <w:jc w:val="left"/>
              <w:spacing w:before="0" w:after="0" w:line="230" w:lineRule="exact"/>
              <w:ind w:left="60" w:right="0" w:firstLine="0"/>
            </w:pPr>
            <w:r>
              <w:rPr>
                <w:rStyle w:val="CharStyle21"/>
              </w:rPr>
              <w:t>пункта</w:t>
            </w:r>
          </w:p>
        </w:tc>
        <w:tc>
          <w:tcPr>
            <w:shd w:val="clear" w:color="auto" w:fill="FFFFFF"/>
            <w:tcBorders>
              <w:left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5"/>
              <w:framePr w:w="10224"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1"/>
              </w:rPr>
              <w:t>я</w:t>
            </w:r>
          </w:p>
        </w:tc>
      </w:tr>
      <w:tr>
        <w:trPr>
          <w:trHeight w:val="2496" w:hRule="exact"/>
        </w:trPr>
        <w:tc>
          <w:tcPr>
            <w:shd w:val="clear" w:color="auto" w:fill="FFFFFF"/>
            <w:tcBorders>
              <w:left w:val="single" w:sz="4"/>
              <w:top w:val="single" w:sz="4"/>
            </w:tcBorders>
            <w:vAlign w:val="top"/>
          </w:tcPr>
          <w:p>
            <w:pPr>
              <w:pStyle w:val="Style5"/>
              <w:framePr w:w="10224" w:wrap="notBeside" w:vAnchor="text" w:hAnchor="text" w:xAlign="center" w:y="1"/>
              <w:widowControl w:val="0"/>
              <w:keepNext w:val="0"/>
              <w:keepLines w:val="0"/>
              <w:shd w:val="clear" w:color="auto" w:fill="auto"/>
              <w:bidi w:val="0"/>
              <w:jc w:val="left"/>
              <w:spacing w:before="0" w:after="0" w:line="220" w:lineRule="exact"/>
              <w:ind w:left="180" w:right="0" w:firstLine="0"/>
            </w:pPr>
            <w:r>
              <w:rPr>
                <w:rStyle w:val="CharStyle22"/>
              </w:rPr>
              <w:t>1.</w:t>
            </w:r>
          </w:p>
        </w:tc>
        <w:tc>
          <w:tcPr>
            <w:shd w:val="clear" w:color="auto" w:fill="FFFFFF"/>
            <w:tcBorders>
              <w:left w:val="single" w:sz="4"/>
              <w:top w:val="single" w:sz="4"/>
            </w:tcBorders>
            <w:vAlign w:val="bottom"/>
          </w:tcPr>
          <w:p>
            <w:pPr>
              <w:pStyle w:val="Style5"/>
              <w:framePr w:w="1022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2"/>
              </w:rPr>
              <w:t>Ограничение участия в электронном аукционе для субъектов малого предпринимательства, социально ориентированных некоммерческих организаций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частью 1 статьи 31.1 Федерального закона от 12.01.1996 №7-ФЗ «О некоммерческих организациях».</w:t>
            </w:r>
          </w:p>
        </w:tc>
        <w:tc>
          <w:tcPr>
            <w:shd w:val="clear" w:color="auto" w:fill="FFFFFF"/>
            <w:tcBorders>
              <w:left w:val="single" w:sz="4"/>
              <w:right w:val="single" w:sz="4"/>
              <w:top w:val="single" w:sz="4"/>
            </w:tcBorders>
            <w:vAlign w:val="top"/>
          </w:tcPr>
          <w:p>
            <w:pPr>
              <w:pStyle w:val="Style5"/>
              <w:framePr w:w="10224" w:wrap="notBeside" w:vAnchor="text" w:hAnchor="text" w:xAlign="center" w:y="1"/>
              <w:widowControl w:val="0"/>
              <w:keepNext w:val="0"/>
              <w:keepLines w:val="0"/>
              <w:shd w:val="clear" w:color="auto" w:fill="auto"/>
              <w:bidi w:val="0"/>
              <w:jc w:val="left"/>
              <w:spacing w:before="0" w:after="120" w:line="220" w:lineRule="exact"/>
              <w:ind w:left="120" w:right="0" w:firstLine="0"/>
            </w:pPr>
            <w:r>
              <w:rPr>
                <w:rStyle w:val="CharStyle22"/>
              </w:rPr>
              <w:t>Не</w:t>
            </w:r>
          </w:p>
          <w:p>
            <w:pPr>
              <w:pStyle w:val="Style5"/>
              <w:framePr w:w="10224" w:wrap="notBeside" w:vAnchor="text" w:hAnchor="text" w:xAlign="center" w:y="1"/>
              <w:widowControl w:val="0"/>
              <w:keepNext w:val="0"/>
              <w:keepLines w:val="0"/>
              <w:shd w:val="clear" w:color="auto" w:fill="auto"/>
              <w:bidi w:val="0"/>
              <w:jc w:val="center"/>
              <w:spacing w:before="120" w:after="0" w:line="220" w:lineRule="exact"/>
              <w:ind w:left="0" w:right="0" w:firstLine="0"/>
            </w:pPr>
            <w:r>
              <w:rPr>
                <w:rStyle w:val="CharStyle22"/>
              </w:rPr>
              <w:t>установлено</w:t>
            </w:r>
          </w:p>
        </w:tc>
      </w:tr>
      <w:tr>
        <w:trPr>
          <w:trHeight w:val="845" w:hRule="exact"/>
        </w:trPr>
        <w:tc>
          <w:tcPr>
            <w:shd w:val="clear" w:color="auto" w:fill="FFFFFF"/>
            <w:tcBorders>
              <w:left w:val="single" w:sz="4"/>
              <w:top w:val="single" w:sz="4"/>
              <w:bottom w:val="single" w:sz="4"/>
            </w:tcBorders>
            <w:vAlign w:val="top"/>
          </w:tcPr>
          <w:p>
            <w:pPr>
              <w:pStyle w:val="Style5"/>
              <w:framePr w:w="10224" w:wrap="notBeside" w:vAnchor="text" w:hAnchor="text" w:xAlign="center" w:y="1"/>
              <w:widowControl w:val="0"/>
              <w:keepNext w:val="0"/>
              <w:keepLines w:val="0"/>
              <w:shd w:val="clear" w:color="auto" w:fill="auto"/>
              <w:bidi w:val="0"/>
              <w:jc w:val="left"/>
              <w:spacing w:before="0" w:after="0" w:line="220" w:lineRule="exact"/>
              <w:ind w:left="180" w:right="0" w:firstLine="0"/>
            </w:pPr>
            <w:r>
              <w:rPr>
                <w:rStyle w:val="CharStyle22"/>
              </w:rPr>
              <w:t>2.</w:t>
            </w:r>
          </w:p>
        </w:tc>
        <w:tc>
          <w:tcPr>
            <w:shd w:val="clear" w:color="auto" w:fill="FFFFFF"/>
            <w:tcBorders>
              <w:left w:val="single" w:sz="4"/>
              <w:top w:val="single" w:sz="4"/>
              <w:bottom w:val="single" w:sz="4"/>
            </w:tcBorders>
            <w:vAlign w:val="bottom"/>
          </w:tcPr>
          <w:p>
            <w:pPr>
              <w:pStyle w:val="Style5"/>
              <w:framePr w:w="10224"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22"/>
              </w:rPr>
              <w:t>Условие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tc>
        <w:tc>
          <w:tcPr>
            <w:shd w:val="clear" w:color="auto" w:fill="FFFFFF"/>
            <w:tcBorders>
              <w:left w:val="single" w:sz="4"/>
              <w:right w:val="single" w:sz="4"/>
              <w:top w:val="single" w:sz="4"/>
              <w:bottom w:val="single" w:sz="4"/>
            </w:tcBorders>
            <w:vAlign w:val="top"/>
          </w:tcPr>
          <w:p>
            <w:pPr>
              <w:pStyle w:val="Style5"/>
              <w:framePr w:w="1022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2"/>
              </w:rPr>
              <w:t>Установлено</w:t>
            </w:r>
          </w:p>
        </w:tc>
      </w:tr>
    </w:tbl>
    <w:p>
      <w:pPr>
        <w:pStyle w:val="Style19"/>
        <w:framePr w:w="10224"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w:t>
      </w:r>
    </w:p>
    <w:p>
      <w:pPr>
        <w:widowControl w:val="0"/>
        <w:rPr>
          <w:sz w:val="2"/>
          <w:szCs w:val="2"/>
        </w:rPr>
      </w:pP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На заседании Комиссии представитель Заказчика не согласился с доводом Заявителя и пояснил, что </w:t>
      </w:r>
      <w:r>
        <w:rPr>
          <w:rStyle w:val="CharStyle23"/>
        </w:rPr>
        <w:t>«.Заказчик</w:t>
      </w:r>
      <w:r>
        <w:rPr>
          <w:lang w:val="ru-RU" w:eastAsia="ru-RU" w:bidi="ru-RU"/>
          <w:w w:val="100"/>
          <w:spacing w:val="0"/>
          <w:color w:val="000000"/>
          <w:position w:val="0"/>
        </w:rPr>
        <w:t xml:space="preserve"> установил ЗАПРЕТ на привлечение СМП в качестве субподрядчиков.» (цитата письменных возражений).</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Комиссия, изучив извещение о проведении Аукциона, документацию об Аукционе не установила наличия в извещении о проведении закупки №0375200000117000114 требования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установленное Заказчиком в разделе </w:t>
      </w:r>
      <w:r>
        <w:rPr>
          <w:lang w:val="en-US" w:eastAsia="en-US" w:bidi="en-US"/>
          <w:w w:val="100"/>
          <w:spacing w:val="0"/>
          <w:color w:val="000000"/>
          <w:position w:val="0"/>
        </w:rPr>
        <w:t xml:space="preserve">II.IV. </w:t>
      </w:r>
      <w:r>
        <w:rPr>
          <w:lang w:val="ru-RU" w:eastAsia="ru-RU" w:bidi="ru-RU"/>
          <w:w w:val="100"/>
          <w:spacing w:val="0"/>
          <w:color w:val="000000"/>
          <w:position w:val="0"/>
        </w:rPr>
        <w:t>Информационной карты документации об Аукционе.</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Учитывая изложенное, действия Заказчика по установлению разной информации в извещении и документации об Аукционе, нарушают требования пункта 4 статьи 42, части 5 статьи 63,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Таким образом, довод Заявителя нашел свое подтверждение.</w:t>
      </w:r>
    </w:p>
    <w:p>
      <w:pPr>
        <w:pStyle w:val="Style5"/>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Вместе с тем, Комиссия приходит к выводу, что данное нарушение положений Закона о контрактной системе не влияет на определение поставщика (подрядчика, исполнителя).</w:t>
      </w:r>
    </w:p>
    <w:p>
      <w:pPr>
        <w:pStyle w:val="Style5"/>
        <w:numPr>
          <w:ilvl w:val="0"/>
          <w:numId w:val="7"/>
        </w:numPr>
        <w:tabs>
          <w:tab w:leader="none" w:pos="1225"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доводу жалобы Заявителя о том, что Заказчик в извещении о проведении закупки №0375200000117000114 не надлежаще указал место оказания услуг.</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1 статьи 64 Закона о контрактной системе документация об электронном аукционе должна содержать информацию, указанную в извещении о проведении такого аукциона.</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5 стати 63 Закона о контрактной системе в извещении о проведении электронного аукциона должна содержаться информация, указанная в статье 42 Закона о контрактной системе.</w:t>
      </w:r>
      <w:r>
        <w:br w:type="page"/>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пунктом 2 статьи 42 Закона о контрактной системе в извещении об осуществлении закупки должна содержаться, если иное не предусмотрено Законом о контрактной системе, следующая информация: краткое изложение условий контракта, содержащее наименование и описание объекта закупки с учетом требований, предусмотренных статьей 33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Учитывая приведенное, документация об электронном аукционе содержит ту же информацию, что и извещение о проведении электронного аукциона.</w:t>
      </w:r>
    </w:p>
    <w:p>
      <w:pPr>
        <w:pStyle w:val="Style5"/>
        <w:widowControl w:val="0"/>
        <w:keepNext w:val="0"/>
        <w:keepLines w:val="0"/>
        <w:shd w:val="clear" w:color="auto" w:fill="auto"/>
        <w:bidi w:val="0"/>
        <w:jc w:val="both"/>
        <w:spacing w:before="0" w:after="99" w:line="322" w:lineRule="exact"/>
        <w:ind w:left="20" w:right="20" w:firstLine="860"/>
      </w:pPr>
      <w:r>
        <w:rPr>
          <w:lang w:val="ru-RU" w:eastAsia="ru-RU" w:bidi="ru-RU"/>
          <w:w w:val="100"/>
          <w:spacing w:val="0"/>
          <w:color w:val="000000"/>
          <w:position w:val="0"/>
        </w:rPr>
        <w:t>Комиссией установлено, что в документации об Аукционе Заказчик указал место выполнения работ во исполнение государственного контракта, заключенного по итогам Аукциона: «.</w:t>
      </w:r>
    </w:p>
    <w:p>
      <w:pPr>
        <w:pStyle w:val="Style7"/>
        <w:framePr w:w="2691" w:h="838" w:vSpace="53" w:wrap="around" w:vAnchor="text" w:hAnchor="margin" w:x="453" w:y="-55"/>
        <w:tabs>
          <w:tab w:leader="underscore" w:pos="2586" w:val="left"/>
        </w:tabs>
        <w:widowControl w:val="0"/>
        <w:keepNext w:val="0"/>
        <w:keepLines w:val="0"/>
        <w:shd w:val="clear" w:color="auto" w:fill="auto"/>
        <w:bidi w:val="0"/>
        <w:jc w:val="left"/>
        <w:spacing w:before="0" w:after="0"/>
        <w:ind w:left="100" w:right="100" w:firstLine="0"/>
      </w:pPr>
      <w:r>
        <w:rPr>
          <w:rStyle w:val="CharStyle8"/>
          <w:spacing w:val="0"/>
        </w:rPr>
        <w:t xml:space="preserve">Место доставки товара, выполнения работ, </w:t>
      </w:r>
      <w:r>
        <w:rPr>
          <w:rStyle w:val="CharStyle9"/>
          <w:spacing w:val="0"/>
        </w:rPr>
        <w:t>оказания услуг</w:t>
      </w:r>
      <w:r>
        <w:rPr>
          <w:rStyle w:val="CharStyle8"/>
          <w:spacing w:val="0"/>
        </w:rPr>
        <w:tab/>
      </w:r>
    </w:p>
    <w:p>
      <w:pPr>
        <w:pStyle w:val="Style7"/>
        <w:tabs>
          <w:tab w:leader="underscore" w:pos="6966" w:val="left"/>
        </w:tabs>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20" w:right="20" w:firstLine="0"/>
      </w:pPr>
      <w:r>
        <w:rPr>
          <w:lang w:val="ru-RU" w:eastAsia="ru-RU" w:bidi="ru-RU"/>
          <w:w w:val="100"/>
          <w:spacing w:val="0"/>
          <w:color w:val="000000"/>
          <w:position w:val="0"/>
        </w:rPr>
        <w:t xml:space="preserve">Место оказания услуг определяется в соответствии гражданско- правовым договором, техническим заданием, настоящей </w:t>
      </w:r>
      <w:r>
        <w:rPr>
          <w:rStyle w:val="CharStyle25"/>
        </w:rPr>
        <w:t>документацией.</w:t>
      </w:r>
      <w:r>
        <w:rPr>
          <w:lang w:val="ru-RU" w:eastAsia="ru-RU" w:bidi="ru-RU"/>
          <w:w w:val="100"/>
          <w:spacing w:val="0"/>
          <w:color w:val="000000"/>
          <w:position w:val="0"/>
        </w:rPr>
        <w:tab/>
      </w:r>
    </w:p>
    <w:p>
      <w:pPr>
        <w:pStyle w:val="Style5"/>
        <w:widowControl w:val="0"/>
        <w:keepNext w:val="0"/>
        <w:keepLines w:val="0"/>
        <w:shd w:val="clear" w:color="auto" w:fill="auto"/>
        <w:bidi w:val="0"/>
        <w:jc w:val="both"/>
        <w:spacing w:before="0" w:after="2" w:line="260" w:lineRule="exact"/>
        <w:ind w:left="20" w:right="0" w:firstLine="860"/>
      </w:pPr>
      <w:r>
        <w:rPr>
          <w:rStyle w:val="CharStyle26"/>
        </w:rPr>
        <w:t>...»</w:t>
      </w:r>
      <w:r>
        <w:rPr>
          <w:lang w:val="ru-RU" w:eastAsia="ru-RU" w:bidi="ru-RU"/>
          <w:w w:val="100"/>
          <w:spacing w:val="0"/>
          <w:color w:val="000000"/>
          <w:position w:val="0"/>
        </w:rPr>
        <w:t xml:space="preserve"> (цитата).</w:t>
      </w:r>
    </w:p>
    <w:p>
      <w:pPr>
        <w:pStyle w:val="Style5"/>
        <w:widowControl w:val="0"/>
        <w:keepNext w:val="0"/>
        <w:keepLines w:val="0"/>
        <w:shd w:val="clear" w:color="auto" w:fill="auto"/>
        <w:bidi w:val="0"/>
        <w:jc w:val="both"/>
        <w:spacing w:before="0" w:after="287" w:line="260" w:lineRule="exact"/>
        <w:ind w:left="20" w:right="0" w:firstLine="860"/>
      </w:pPr>
      <w:r>
        <w:rPr>
          <w:lang w:val="ru-RU" w:eastAsia="ru-RU" w:bidi="ru-RU"/>
          <w:w w:val="100"/>
          <w:spacing w:val="0"/>
          <w:color w:val="000000"/>
          <w:position w:val="0"/>
        </w:rPr>
        <w:t xml:space="preserve">В проекте контракта документации об Аукционе Заказчик установил: </w:t>
      </w:r>
      <w:r>
        <w:rPr>
          <w:rStyle w:val="CharStyle26"/>
        </w:rPr>
        <w:t>«...</w:t>
      </w:r>
    </w:p>
    <w:p>
      <w:pPr>
        <w:pStyle w:val="Style10"/>
        <w:widowControl w:val="0"/>
        <w:keepNext w:val="0"/>
        <w:keepLines w:val="0"/>
        <w:shd w:val="clear" w:color="auto" w:fill="auto"/>
        <w:bidi w:val="0"/>
        <w:jc w:val="left"/>
        <w:spacing w:before="0" w:after="263" w:line="230" w:lineRule="exact"/>
        <w:ind w:left="2340" w:right="0" w:firstLine="0"/>
      </w:pPr>
      <w:r>
        <w:rPr>
          <w:lang w:val="ru-RU" w:eastAsia="ru-RU" w:bidi="ru-RU"/>
          <w:w w:val="100"/>
          <w:spacing w:val="0"/>
          <w:color w:val="000000"/>
          <w:position w:val="0"/>
        </w:rPr>
        <w:t>5. СРОКИ, МЕСТО И УСЛОВИЯ ВЫПОЛНЕНИЯ РАБОТ</w:t>
      </w:r>
    </w:p>
    <w:p>
      <w:pPr>
        <w:pStyle w:val="Style7"/>
        <w:numPr>
          <w:ilvl w:val="0"/>
          <w:numId w:val="9"/>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Срок оказания (завершения) Работ: в течение 20 календарных дней со дня заключения настоящего договора.</w:t>
      </w:r>
    </w:p>
    <w:p>
      <w:pPr>
        <w:pStyle w:val="Style7"/>
        <w:numPr>
          <w:ilvl w:val="0"/>
          <w:numId w:val="9"/>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Место производства Работ: Российская Федерация, Республика Крым, г. Симферополь, просп. Кирова, д. 13.</w:t>
      </w:r>
    </w:p>
    <w:p>
      <w:pPr>
        <w:pStyle w:val="Style7"/>
        <w:numPr>
          <w:ilvl w:val="0"/>
          <w:numId w:val="5"/>
        </w:numPr>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 xml:space="preserve"> Российская Федерация, Республика Крым, г. Симферополь, просп. Кирова, д. 1.</w:t>
      </w:r>
    </w:p>
    <w:p>
      <w:pPr>
        <w:pStyle w:val="Style7"/>
        <w:numPr>
          <w:ilvl w:val="0"/>
          <w:numId w:val="5"/>
        </w:numPr>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 xml:space="preserve"> Российская Федерация, Республика Крым, г. Симферополь, ул. Киевская, д. 81.</w:t>
      </w:r>
    </w:p>
    <w:p>
      <w:pPr>
        <w:pStyle w:val="Style7"/>
        <w:numPr>
          <w:ilvl w:val="0"/>
          <w:numId w:val="5"/>
        </w:numPr>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 xml:space="preserve"> Российская Федерация, Республика Крым, г. Симферополь, ул. Кечкеметская, д. 198.</w:t>
      </w:r>
    </w:p>
    <w:p>
      <w:pPr>
        <w:pStyle w:val="Style7"/>
        <w:numPr>
          <w:ilvl w:val="0"/>
          <w:numId w:val="5"/>
        </w:numPr>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 xml:space="preserve"> Российская Федерация, Республика Крым, г. Симферополь, ул. Воровского, 19.</w:t>
      </w:r>
    </w:p>
    <w:p>
      <w:pPr>
        <w:pStyle w:val="Style7"/>
        <w:numPr>
          <w:ilvl w:val="0"/>
          <w:numId w:val="5"/>
        </w:numPr>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 xml:space="preserve"> Российская Федерация, Республика Крым, г. Симферополь, ул. Крылова,162.</w:t>
      </w:r>
    </w:p>
    <w:p>
      <w:pPr>
        <w:pStyle w:val="Style7"/>
        <w:numPr>
          <w:ilvl w:val="0"/>
          <w:numId w:val="5"/>
        </w:numPr>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 xml:space="preserve"> Российская Федерация, Республика Крым, г. Симферополь, ул. Объездная, д. 6а.</w:t>
      </w:r>
    </w:p>
    <w:p>
      <w:pPr>
        <w:pStyle w:val="Style7"/>
        <w:numPr>
          <w:ilvl w:val="0"/>
          <w:numId w:val="9"/>
        </w:numPr>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 xml:space="preserve"> Условия оказания Работ: В соответствии с Технической частью (Приложение № 1).</w:t>
      </w:r>
    </w:p>
    <w:p>
      <w:pPr>
        <w:pStyle w:val="Style5"/>
        <w:widowControl w:val="0"/>
        <w:keepNext w:val="0"/>
        <w:keepLines w:val="0"/>
        <w:shd w:val="clear" w:color="auto" w:fill="auto"/>
        <w:bidi w:val="0"/>
        <w:jc w:val="both"/>
        <w:spacing w:before="0" w:after="0" w:line="326" w:lineRule="exact"/>
        <w:ind w:left="20" w:right="0" w:firstLine="860"/>
      </w:pPr>
      <w:r>
        <w:rPr>
          <w:rStyle w:val="CharStyle26"/>
        </w:rPr>
        <w:t>.»</w:t>
      </w:r>
      <w:r>
        <w:rPr>
          <w:lang w:val="ru-RU" w:eastAsia="ru-RU" w:bidi="ru-RU"/>
          <w:w w:val="100"/>
          <w:spacing w:val="0"/>
          <w:color w:val="000000"/>
          <w:position w:val="0"/>
        </w:rPr>
        <w:t xml:space="preserve"> (цитата документации об Аукционе).</w:t>
      </w:r>
    </w:p>
    <w:p>
      <w:pPr>
        <w:pStyle w:val="Style5"/>
        <w:widowControl w:val="0"/>
        <w:keepNext w:val="0"/>
        <w:keepLines w:val="0"/>
        <w:shd w:val="clear" w:color="auto" w:fill="auto"/>
        <w:bidi w:val="0"/>
        <w:jc w:val="both"/>
        <w:spacing w:before="0" w:after="145" w:line="326" w:lineRule="exact"/>
        <w:ind w:left="20" w:right="20" w:firstLine="860"/>
      </w:pPr>
      <w:r>
        <w:rPr>
          <w:lang w:val="ru-RU" w:eastAsia="ru-RU" w:bidi="ru-RU"/>
          <w:w w:val="100"/>
          <w:spacing w:val="0"/>
          <w:color w:val="000000"/>
          <w:position w:val="0"/>
        </w:rPr>
        <w:t xml:space="preserve">При этом в извещении о проведении Аукциона, размещенном в единой информационной системе, Заказчик указал: </w:t>
      </w:r>
      <w:r>
        <w:rPr>
          <w:rStyle w:val="CharStyle23"/>
        </w:rPr>
        <w:t>«...</w:t>
      </w:r>
    </w:p>
    <w:p>
      <w:pPr>
        <w:pStyle w:val="Style7"/>
        <w:widowControl w:val="0"/>
        <w:keepNext w:val="0"/>
        <w:keepLines w:val="0"/>
        <w:shd w:val="clear" w:color="auto" w:fill="auto"/>
        <w:bidi w:val="0"/>
        <w:jc w:val="center"/>
        <w:spacing w:before="0" w:after="0" w:line="220" w:lineRule="exact"/>
        <w:ind w:left="20" w:right="0" w:firstLine="0"/>
        <w:sectPr>
          <w:footnotePr>
            <w:pos w:val="pageBottom"/>
            <w:numFmt w:val="decimal"/>
            <w:numRestart w:val="continuous"/>
          </w:footnotePr>
          <w:type w:val="continuous"/>
          <w:pgSz w:w="11906" w:h="16838"/>
          <w:pgMar w:top="1321" w:left="795" w:right="795" w:bottom="956" w:header="0" w:footer="3" w:gutter="82"/>
          <w:rtlGutter w:val="0"/>
          <w:cols w:space="720"/>
          <w:noEndnote/>
          <w:docGrid w:linePitch="360"/>
        </w:sectPr>
      </w:pPr>
      <w:r>
        <w:rPr>
          <w:lang w:val="ru-RU" w:eastAsia="ru-RU" w:bidi="ru-RU"/>
          <w:w w:val="100"/>
          <w:spacing w:val="0"/>
          <w:color w:val="000000"/>
          <w:position w:val="0"/>
        </w:rPr>
        <w:t>УСЛОВИЯ КОНТРАКТА</w:t>
      </w:r>
    </w:p>
    <w:p>
      <w:pPr>
        <w:widowControl w:val="0"/>
        <w:spacing w:line="108"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left"/>
        <w:spacing w:before="0" w:after="420"/>
        <w:ind w:left="0" w:right="500" w:firstLine="0"/>
      </w:pPr>
      <w:r>
        <w:rPr>
          <w:lang w:val="ru-RU" w:eastAsia="ru-RU" w:bidi="ru-RU"/>
          <w:w w:val="100"/>
          <w:spacing w:val="0"/>
          <w:color w:val="000000"/>
          <w:position w:val="0"/>
        </w:rPr>
        <w:t>Место доставки товара, выполнения работ и оказания услуг</w:t>
      </w:r>
    </w:p>
    <w:p>
      <w:pPr>
        <w:pStyle w:val="Style10"/>
        <w:widowControl w:val="0"/>
        <w:keepNext w:val="0"/>
        <w:keepLines w:val="0"/>
        <w:shd w:val="clear" w:color="auto" w:fill="auto"/>
        <w:bidi w:val="0"/>
        <w:jc w:val="left"/>
        <w:spacing w:before="0" w:after="71"/>
        <w:ind w:left="0" w:right="0" w:firstLine="0"/>
      </w:pPr>
      <w:r>
        <w:rPr>
          <w:lang w:val="ru-RU" w:eastAsia="ru-RU" w:bidi="ru-RU"/>
          <w:w w:val="100"/>
          <w:spacing w:val="0"/>
          <w:color w:val="000000"/>
          <w:position w:val="0"/>
        </w:rPr>
        <w:t>Сроки поставки товара или завершения работы либо график оказания услуг</w:t>
      </w:r>
    </w:p>
    <w:p>
      <w:pPr>
        <w:pStyle w:val="Style5"/>
        <w:widowControl w:val="0"/>
        <w:keepNext w:val="0"/>
        <w:keepLines w:val="0"/>
        <w:shd w:val="clear" w:color="auto" w:fill="auto"/>
        <w:bidi w:val="0"/>
        <w:jc w:val="center"/>
        <w:spacing w:before="0" w:after="0" w:line="260" w:lineRule="exact"/>
        <w:ind w:left="0" w:right="220" w:firstLine="0"/>
      </w:pPr>
      <w:r>
        <w:rPr>
          <w:rStyle w:val="CharStyle26"/>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left"/>
        <w:spacing w:before="0" w:after="176"/>
        <w:ind w:left="20" w:right="480" w:firstLine="0"/>
      </w:pPr>
      <w:r>
        <w:rPr>
          <w:lang w:val="ru-RU" w:eastAsia="ru-RU" w:bidi="ru-RU"/>
          <w:w w:val="100"/>
          <w:spacing w:val="0"/>
          <w:color w:val="000000"/>
          <w:position w:val="0"/>
        </w:rPr>
        <w:t>Российская Федерация, Крым Респ, Симферополь г, Место оказания услуг определяется в соответствии гражданско- правовым договором, техническим заданием, настоящей документацией.</w:t>
      </w:r>
    </w:p>
    <w:p>
      <w:pPr>
        <w:pStyle w:val="Style7"/>
        <w:widowControl w:val="0"/>
        <w:keepNext w:val="0"/>
        <w:keepLines w:val="0"/>
        <w:shd w:val="clear" w:color="auto" w:fill="auto"/>
        <w:bidi w:val="0"/>
        <w:spacing w:before="0" w:after="0" w:line="278" w:lineRule="exact"/>
        <w:ind w:left="20" w:right="0" w:firstLine="0"/>
        <w:sectPr>
          <w:type w:val="continuous"/>
          <w:pgSz w:w="11906" w:h="16838"/>
          <w:pgMar w:top="1123" w:left="788" w:right="1196" w:bottom="691" w:header="0" w:footer="3" w:gutter="0"/>
          <w:rtlGutter w:val="0"/>
          <w:cols w:num="2" w:space="720" w:equalWidth="0">
            <w:col w:w="3034" w:space="384"/>
            <w:col w:w="6504"/>
          </w:cols>
          <w:noEndnote/>
          <w:docGrid w:linePitch="360"/>
        </w:sectPr>
      </w:pPr>
      <w:r>
        <w:rPr>
          <w:lang w:val="ru-RU" w:eastAsia="ru-RU" w:bidi="ru-RU"/>
          <w:w w:val="100"/>
          <w:spacing w:val="0"/>
          <w:color w:val="000000"/>
          <w:position w:val="0"/>
        </w:rPr>
        <w:t>в течение 20 календарных дней со дня заключения гражданско- правового договора.</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Учитывая изложенное, действия Заказчика, выразившиеся в указании в извещении о проведении Аукциона не надлежащего места выполнения работ, нарушают требования пункта 2 статьи 42, части 5 стати 63, части 1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Таким образом, данный довод Заявителя нашел свое подтверждение.</w:t>
      </w:r>
    </w:p>
    <w:p>
      <w:pPr>
        <w:pStyle w:val="Style5"/>
        <w:widowControl w:val="0"/>
        <w:keepNext w:val="0"/>
        <w:keepLines w:val="0"/>
        <w:shd w:val="clear" w:color="auto" w:fill="auto"/>
        <w:bidi w:val="0"/>
        <w:jc w:val="both"/>
        <w:spacing w:before="0" w:after="60" w:line="322" w:lineRule="exact"/>
        <w:ind w:left="0" w:right="20" w:firstLine="860"/>
      </w:pPr>
      <w:r>
        <w:rPr>
          <w:lang w:val="ru-RU" w:eastAsia="ru-RU" w:bidi="ru-RU"/>
          <w:w w:val="100"/>
          <w:spacing w:val="0"/>
          <w:color w:val="000000"/>
          <w:position w:val="0"/>
        </w:rPr>
        <w:t>Вместе с тем, Комиссия приходит к выводу, что данное нарушение положений Закона о контрактной системе не влияет на определение поставщика (подрядчика, исполнителя).</w:t>
      </w:r>
    </w:p>
    <w:p>
      <w:pPr>
        <w:pStyle w:val="Style5"/>
        <w:widowControl w:val="0"/>
        <w:keepNext w:val="0"/>
        <w:keepLines w:val="0"/>
        <w:shd w:val="clear" w:color="auto" w:fill="auto"/>
        <w:bidi w:val="0"/>
        <w:jc w:val="both"/>
        <w:spacing w:before="0" w:after="109" w:line="322" w:lineRule="exact"/>
        <w:ind w:left="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5"/>
        <w:widowControl w:val="0"/>
        <w:keepNext w:val="0"/>
        <w:keepLines w:val="0"/>
        <w:shd w:val="clear" w:color="auto" w:fill="auto"/>
        <w:bidi w:val="0"/>
        <w:jc w:val="left"/>
        <w:spacing w:before="0" w:after="117" w:line="260" w:lineRule="exact"/>
        <w:ind w:left="4900" w:right="0" w:firstLine="0"/>
      </w:pPr>
      <w:r>
        <w:rPr>
          <w:lang w:val="ru-RU" w:eastAsia="ru-RU" w:bidi="ru-RU"/>
          <w:w w:val="100"/>
          <w:spacing w:val="0"/>
          <w:color w:val="000000"/>
          <w:position w:val="0"/>
        </w:rPr>
        <w:t>РЕШИЛА:</w:t>
      </w:r>
    </w:p>
    <w:p>
      <w:pPr>
        <w:pStyle w:val="Style5"/>
        <w:numPr>
          <w:ilvl w:val="0"/>
          <w:numId w:val="11"/>
        </w:numPr>
        <w:widowControl w:val="0"/>
        <w:keepNext w:val="0"/>
        <w:keepLines w:val="0"/>
        <w:shd w:val="clear" w:color="auto" w:fill="auto"/>
        <w:bidi w:val="0"/>
        <w:jc w:val="both"/>
        <w:spacing w:before="0" w:after="68" w:line="260" w:lineRule="exact"/>
        <w:ind w:left="0" w:right="0" w:firstLine="860"/>
      </w:pPr>
      <w:r>
        <w:rPr>
          <w:lang w:val="ru-RU" w:eastAsia="ru-RU" w:bidi="ru-RU"/>
          <w:w w:val="100"/>
          <w:spacing w:val="0"/>
          <w:color w:val="000000"/>
          <w:position w:val="0"/>
        </w:rPr>
        <w:t xml:space="preserve"> Признать жалобу Заявителя обоснованной.</w:t>
      </w:r>
    </w:p>
    <w:p>
      <w:pPr>
        <w:pStyle w:val="Style5"/>
        <w:numPr>
          <w:ilvl w:val="0"/>
          <w:numId w:val="11"/>
        </w:numPr>
        <w:widowControl w:val="0"/>
        <w:keepNext w:val="0"/>
        <w:keepLines w:val="0"/>
        <w:shd w:val="clear" w:color="auto" w:fill="auto"/>
        <w:bidi w:val="0"/>
        <w:jc w:val="both"/>
        <w:spacing w:before="0" w:after="60" w:line="322" w:lineRule="exact"/>
        <w:ind w:left="0" w:right="20" w:firstLine="860"/>
      </w:pPr>
      <w:r>
        <w:rPr>
          <w:lang w:val="ru-RU" w:eastAsia="ru-RU" w:bidi="ru-RU"/>
          <w:w w:val="100"/>
          <w:spacing w:val="0"/>
          <w:color w:val="000000"/>
          <w:position w:val="0"/>
        </w:rPr>
        <w:t xml:space="preserve"> Признать Заказчика нарушившим требования пунктов 2, 4 статьи 42, части 5 стати 63, части 1 статьи 64 Закона о контрактной системе.</w:t>
      </w:r>
    </w:p>
    <w:p>
      <w:pPr>
        <w:pStyle w:val="Style5"/>
        <w:numPr>
          <w:ilvl w:val="0"/>
          <w:numId w:val="11"/>
        </w:numPr>
        <w:widowControl w:val="0"/>
        <w:keepNext w:val="0"/>
        <w:keepLines w:val="0"/>
        <w:shd w:val="clear" w:color="auto" w:fill="auto"/>
        <w:bidi w:val="0"/>
        <w:jc w:val="both"/>
        <w:spacing w:before="0" w:after="60" w:line="322" w:lineRule="exact"/>
        <w:ind w:left="0" w:right="20" w:firstLine="860"/>
      </w:pPr>
      <w:r>
        <w:rPr>
          <w:lang w:val="ru-RU" w:eastAsia="ru-RU" w:bidi="ru-RU"/>
          <w:w w:val="100"/>
          <w:spacing w:val="0"/>
          <w:color w:val="000000"/>
          <w:position w:val="0"/>
        </w:rPr>
        <w:t xml:space="preserve"> Заказчику предписание об устранении нарушений законодательства Российской Федерации о контрактной системе в сфере закупок не выдавать, т.к. установленные нарушения Закона о контрактной системе не влияют на определение поставщика (подрядчика, исполнителя).</w:t>
      </w:r>
    </w:p>
    <w:p>
      <w:pPr>
        <w:pStyle w:val="Style5"/>
        <w:numPr>
          <w:ilvl w:val="0"/>
          <w:numId w:val="11"/>
        </w:numPr>
        <w:widowControl w:val="0"/>
        <w:keepNext w:val="0"/>
        <w:keepLines w:val="0"/>
        <w:shd w:val="clear" w:color="auto" w:fill="auto"/>
        <w:bidi w:val="0"/>
        <w:jc w:val="both"/>
        <w:spacing w:before="0" w:after="56" w:line="322" w:lineRule="exact"/>
        <w:ind w:left="0" w:right="20" w:firstLine="860"/>
      </w:pPr>
      <w:r>
        <w:rPr>
          <w:lang w:val="ru-RU" w:eastAsia="ru-RU" w:bidi="ru-RU"/>
          <w:w w:val="100"/>
          <w:spacing w:val="0"/>
          <w:color w:val="000000"/>
          <w:position w:val="0"/>
        </w:rPr>
        <w:t xml:space="preserve"> Материалы дела №06/4122-17 предать соответствующему должностному лицу Крымского УФАС России для рассмотрения вопроса о возбуждении дела об административном правонарушении.</w:t>
      </w:r>
    </w:p>
    <w:p>
      <w:pPr>
        <w:pStyle w:val="Style5"/>
        <w:numPr>
          <w:ilvl w:val="0"/>
          <w:numId w:val="11"/>
        </w:numPr>
        <w:widowControl w:val="0"/>
        <w:keepNext w:val="0"/>
        <w:keepLines w:val="0"/>
        <w:shd w:val="clear" w:color="auto" w:fill="auto"/>
        <w:bidi w:val="0"/>
        <w:jc w:val="both"/>
        <w:spacing w:before="0" w:after="68" w:line="326"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27.10.2017 №06/12316.</w:t>
      </w:r>
    </w:p>
    <w:p>
      <w:pPr>
        <w:pStyle w:val="Style5"/>
        <w:widowControl w:val="0"/>
        <w:keepNext w:val="0"/>
        <w:keepLines w:val="0"/>
        <w:shd w:val="clear" w:color="auto" w:fill="auto"/>
        <w:bidi w:val="0"/>
        <w:jc w:val="both"/>
        <w:spacing w:before="0" w:after="159" w:line="317"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5"/>
        <w:tabs>
          <w:tab w:leader="none" w:pos="8057" w:val="right"/>
          <w:tab w:leader="none" w:pos="8273" w:val="center"/>
          <w:tab w:leader="none" w:pos="9588"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5"/>
        <w:tabs>
          <w:tab w:leader="none" w:pos="8273" w:val="center"/>
          <w:tab w:leader="none" w:pos="8246" w:val="center"/>
          <w:tab w:leader="none" w:pos="9588"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5"/>
        <w:framePr w:h="240" w:wrap="around" w:vAnchor="text" w:hAnchor="margin" w:x="6" w:y="1"/>
        <w:widowControl w:val="0"/>
        <w:keepNext w:val="0"/>
        <w:keepLines w:val="0"/>
        <w:shd w:val="clear" w:color="auto" w:fill="auto"/>
        <w:bidi w:val="0"/>
        <w:jc w:val="left"/>
        <w:spacing w:before="0" w:after="0" w:line="240" w:lineRule="exact"/>
        <w:ind w:left="0" w:right="0" w:firstLine="0"/>
      </w:pPr>
      <w:r>
        <w:rPr>
          <w:rStyle w:val="CharStyle6"/>
          <w:spacing w:val="0"/>
        </w:rPr>
        <w:t>Член Комиссии:</w:t>
      </w:r>
    </w:p>
    <w:p>
      <w:pPr>
        <w:pStyle w:val="Style5"/>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pgSz w:w="11906" w:h="16838"/>
      <w:pgMar w:top="2192" w:left="841" w:right="841" w:bottom="176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5.%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sz w:val="14"/>
      <w:szCs w:val="14"/>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8">
    <w:name w:val="Основной текст (6)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9">
    <w:name w:val="Основной текст (6) Exact"/>
    <w:basedOn w:val="CharStyle24"/>
    <w:rPr>
      <w:u w:val="single"/>
      <w:sz w:val="21"/>
      <w:szCs w:val="21"/>
      <w:spacing w:val="2"/>
    </w:rPr>
  </w:style>
  <w:style w:type="character" w:customStyle="1" w:styleId="CharStyle11">
    <w:name w:val="Основной текст (2)_"/>
    <w:basedOn w:val="DefaultParagraphFont"/>
    <w:link w:val="Style10"/>
    <w:rPr>
      <w:b/>
      <w:bCs/>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 (2) + 13 pt,Не полужирный"/>
    <w:basedOn w:val="CharStyle11"/>
    <w:rPr>
      <w:lang w:val="ru-RU" w:eastAsia="ru-RU" w:bidi="ru-RU"/>
      <w:b/>
      <w:bCs/>
      <w:sz w:val="26"/>
      <w:szCs w:val="26"/>
      <w:w w:val="100"/>
      <w:spacing w:val="0"/>
      <w:color w:val="000000"/>
      <w:position w:val="0"/>
    </w:rPr>
  </w:style>
  <w:style w:type="character" w:customStyle="1" w:styleId="CharStyle13">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 (3)_"/>
    <w:basedOn w:val="DefaultParagraphFont"/>
    <w:link w:val="Style14"/>
    <w:rPr>
      <w:b/>
      <w:bCs/>
      <w:i w:val="0"/>
      <w:iCs w:val="0"/>
      <w:u w:val="none"/>
      <w:strike w:val="0"/>
      <w:smallCaps w:val="0"/>
      <w:sz w:val="26"/>
      <w:szCs w:val="26"/>
      <w:rFonts w:ascii="Times New Roman" w:eastAsia="Times New Roman" w:hAnsi="Times New Roman" w:cs="Times New Roman"/>
    </w:rPr>
  </w:style>
  <w:style w:type="character" w:customStyle="1" w:styleId="CharStyle17">
    <w:name w:val="Основной текст (5)_"/>
    <w:basedOn w:val="DefaultParagraphFont"/>
    <w:link w:val="Style16"/>
    <w:rPr>
      <w:b w:val="0"/>
      <w:bCs w:val="0"/>
      <w:i w:val="0"/>
      <w:iCs w:val="0"/>
      <w:u w:val="none"/>
      <w:strike w:val="0"/>
      <w:smallCaps w:val="0"/>
      <w:sz w:val="19"/>
      <w:szCs w:val="19"/>
      <w:rFonts w:ascii="Arial" w:eastAsia="Arial" w:hAnsi="Arial" w:cs="Arial"/>
      <w:spacing w:val="30"/>
    </w:rPr>
  </w:style>
  <w:style w:type="character" w:customStyle="1" w:styleId="CharStyle18">
    <w:name w:val="Основной текст (5) + Times New Roman,13 pt,Интервал 0 pt"/>
    <w:basedOn w:val="CharStyle17"/>
    <w:rPr>
      <w:lang w:val="ru-RU" w:eastAsia="ru-RU" w:bidi="ru-RU"/>
      <w:sz w:val="26"/>
      <w:szCs w:val="26"/>
      <w:rFonts w:ascii="Times New Roman" w:eastAsia="Times New Roman" w:hAnsi="Times New Roman" w:cs="Times New Roman"/>
      <w:w w:val="100"/>
      <w:spacing w:val="0"/>
      <w:color w:val="000000"/>
      <w:position w:val="0"/>
    </w:rPr>
  </w:style>
  <w:style w:type="character" w:customStyle="1" w:styleId="CharStyle20">
    <w:name w:val="Подпись к таблице_"/>
    <w:basedOn w:val="DefaultParagraphFont"/>
    <w:link w:val="Style19"/>
    <w:rPr>
      <w:b w:val="0"/>
      <w:bCs w:val="0"/>
      <w:i w:val="0"/>
      <w:iCs w:val="0"/>
      <w:u w:val="none"/>
      <w:strike w:val="0"/>
      <w:smallCaps w:val="0"/>
      <w:sz w:val="26"/>
      <w:szCs w:val="26"/>
      <w:rFonts w:ascii="Times New Roman" w:eastAsia="Times New Roman" w:hAnsi="Times New Roman" w:cs="Times New Roman"/>
    </w:rPr>
  </w:style>
  <w:style w:type="character" w:customStyle="1" w:styleId="CharStyle21">
    <w:name w:val="Основной текст + 11,5 pt,Полужирный"/>
    <w:basedOn w:val="CharStyle13"/>
    <w:rPr>
      <w:lang w:val="ru-RU" w:eastAsia="ru-RU" w:bidi="ru-RU"/>
      <w:b/>
      <w:bCs/>
      <w:sz w:val="23"/>
      <w:szCs w:val="23"/>
      <w:w w:val="100"/>
      <w:spacing w:val="0"/>
      <w:color w:val="000000"/>
      <w:position w:val="0"/>
    </w:rPr>
  </w:style>
  <w:style w:type="character" w:customStyle="1" w:styleId="CharStyle22">
    <w:name w:val="Основной текст + 11 pt"/>
    <w:basedOn w:val="CharStyle13"/>
    <w:rPr>
      <w:lang w:val="ru-RU" w:eastAsia="ru-RU" w:bidi="ru-RU"/>
      <w:sz w:val="22"/>
      <w:szCs w:val="22"/>
      <w:w w:val="100"/>
      <w:spacing w:val="0"/>
      <w:color w:val="000000"/>
      <w:position w:val="0"/>
    </w:rPr>
  </w:style>
  <w:style w:type="character" w:customStyle="1" w:styleId="CharStyle23">
    <w:name w:val="Основной текст"/>
    <w:basedOn w:val="CharStyle13"/>
    <w:rPr>
      <w:lang w:val="ru-RU" w:eastAsia="ru-RU" w:bidi="ru-RU"/>
      <w:w w:val="100"/>
      <w:spacing w:val="0"/>
      <w:color w:val="000000"/>
      <w:position w:val="0"/>
    </w:rPr>
  </w:style>
  <w:style w:type="character" w:customStyle="1" w:styleId="CharStyle24">
    <w:name w:val="Основной текст (6)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25">
    <w:name w:val="Основной текст (6)"/>
    <w:basedOn w:val="CharStyle24"/>
    <w:rPr>
      <w:lang w:val="ru-RU" w:eastAsia="ru-RU" w:bidi="ru-RU"/>
      <w:u w:val="single"/>
      <w:w w:val="100"/>
      <w:spacing w:val="0"/>
      <w:color w:val="000000"/>
      <w:position w:val="0"/>
    </w:rPr>
  </w:style>
  <w:style w:type="character" w:customStyle="1" w:styleId="CharStyle26">
    <w:name w:val="Основной текст + Интервал 2 pt"/>
    <w:basedOn w:val="CharStyle13"/>
    <w:rPr>
      <w:lang w:val="ru-RU" w:eastAsia="ru-RU" w:bidi="ru-RU"/>
      <w:w w:val="100"/>
      <w:spacing w:val="40"/>
      <w:color w:val="000000"/>
      <w:position w:val="0"/>
    </w:rPr>
  </w:style>
  <w:style w:type="paragraph" w:customStyle="1" w:styleId="Style3">
    <w:name w:val="Основной текст (4)"/>
    <w:basedOn w:val="Normal"/>
    <w:link w:val="CharStyle4"/>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5">
    <w:name w:val="Основной текст"/>
    <w:basedOn w:val="Normal"/>
    <w:link w:val="CharStyle13"/>
    <w:pPr>
      <w:widowControl w:val="0"/>
      <w:shd w:val="clear" w:color="auto" w:fill="FFFFFF"/>
      <w:spacing w:line="31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6)"/>
    <w:basedOn w:val="Normal"/>
    <w:link w:val="CharStyle24"/>
    <w:pPr>
      <w:widowControl w:val="0"/>
      <w:shd w:val="clear" w:color="auto" w:fill="FFFFFF"/>
      <w:jc w:val="both"/>
      <w:spacing w:before="6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300" w:after="18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center"/>
      <w:spacing w:before="180"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spacing w:line="322" w:lineRule="exact"/>
    </w:pPr>
    <w:rPr>
      <w:b w:val="0"/>
      <w:bCs w:val="0"/>
      <w:i w:val="0"/>
      <w:iCs w:val="0"/>
      <w:u w:val="none"/>
      <w:strike w:val="0"/>
      <w:smallCaps w:val="0"/>
      <w:sz w:val="19"/>
      <w:szCs w:val="19"/>
      <w:rFonts w:ascii="Arial" w:eastAsia="Arial" w:hAnsi="Arial" w:cs="Arial"/>
      <w:spacing w:val="30"/>
    </w:rPr>
  </w:style>
  <w:style w:type="paragraph" w:customStyle="1" w:styleId="Style19">
    <w:name w:val="Подпись к таблице"/>
    <w:basedOn w:val="Normal"/>
    <w:link w:val="CharStyle20"/>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