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7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0" w:firstLine="0"/>
      </w:pPr>
      <w:bookmarkStart w:id="0" w:name="bookmark0"/>
      <w:r>
        <w:rPr>
          <w:rStyle w:val="CharStyle8"/>
          <w:b/>
          <w:bCs/>
        </w:rPr>
        <w:t>УПРАВЛЕНИЕ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1" w:line="250" w:lineRule="exact"/>
        <w:ind w:left="0" w:right="0" w:firstLine="0"/>
      </w:pPr>
      <w:r>
        <w:rPr>
          <w:rStyle w:val="CharStyle5"/>
          <w:b/>
          <w:bCs/>
        </w:rPr>
        <w:t>Федеральной антимонопольной службы по Волгоградской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6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”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237" w:line="260" w:lineRule="exact"/>
        <w:ind w:left="20" w:right="0" w:firstLine="0"/>
      </w:pPr>
      <w:bookmarkStart w:id="1" w:name="bookmark1"/>
      <w:r>
        <w:rPr>
          <w:rStyle w:val="CharStyle13"/>
        </w:rPr>
        <w:t>03</w:t>
      </w:r>
      <w:r>
        <w:rPr>
          <w:rStyle w:val="CharStyle14"/>
        </w:rPr>
        <w:t xml:space="preserve"> . //. </w:t>
      </w:r>
      <w:r>
        <w:rPr>
          <w:rStyle w:val="CharStyle13"/>
        </w:rPr>
        <w:t>Г?</w:t>
      </w:r>
      <w:r>
        <w:rPr>
          <w:rStyle w:val="CharStyle15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</w:t>
      </w:r>
      <w:r>
        <w:rPr>
          <w:rStyle w:val="CharStyle13"/>
          <w:lang w:val="en-US" w:eastAsia="en-US" w:bidi="en-US"/>
        </w:rPr>
        <w:t>Q 2</w:t>
      </w:r>
      <w:bookmarkEnd w:id="1"/>
    </w:p>
    <w:p>
      <w:pPr>
        <w:pStyle w:val="Style16"/>
        <w:tabs>
          <w:tab w:leader="none" w:pos="2132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6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Уланкин Андрей Федорович ул. Кропоткина, д. 3, кв. 4, г. Волгоград, 400121 </w:t>
      </w:r>
      <w:r>
        <w:fldChar w:fldCharType="begin"/>
      </w:r>
      <w:r>
        <w:rPr>
          <w:color w:val="000000"/>
        </w:rPr>
        <w:instrText> HYPERLINK "mailto:medved.es@mail.ru"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medved.es@mail.ru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44"/>
        <w:ind w:left="20" w:right="6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Государственное бюджетное учреждение здравоохранения «Волгоградский областной клинический наркологический диспансер» ул. Дегтярева, д. 8, г. Волгоград, 400006 </w:t>
      </w:r>
      <w:r>
        <w:fldChar w:fldCharType="begin"/>
      </w:r>
      <w:r>
        <w:rPr>
          <w:color w:val="000000"/>
        </w:rPr>
        <w:instrText> HYPERLINK "mailto:voknd@vomiac.ru"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voknd@vomiac.ru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96" w:left="745" w:right="1249" w:bottom="996" w:header="0" w:footer="3" w:gutter="0"/>
          <w:rtlGutter w:val="0"/>
          <w:cols w:num="2" w:space="1813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 осударственное казенное учреждение Волгоградской области «Центр организации закупок» ул. Новороссийская, 15, г. Волгоград, 400066 </w:t>
      </w:r>
      <w:r>
        <w:fldChar w:fldCharType="begin"/>
      </w:r>
      <w:r>
        <w:rPr>
          <w:color w:val="000000"/>
        </w:rPr>
        <w:instrText> HYPERLINK "mailto:Coz@volganet.iu"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Coz@volganet.iu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1" w:after="10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286" w:line="298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17-02/04-455</w:t>
      </w:r>
    </w:p>
    <w:p>
      <w:pPr>
        <w:pStyle w:val="Style18"/>
        <w:tabs>
          <w:tab w:leader="none" w:pos="819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2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 ноября 2017 года</w:t>
        <w:tab/>
        <w:t>г. Волгоград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3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3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3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Моисеева С.В. - члена Комиссии, заместителя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3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Берендеева И.Ю. - члена Комиссии, главного специалиста-эксперта отдела контроля государственных и муниципальных закупок, недобросовестной конкуренции и рекламы,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382" w:line="293" w:lineRule="exact"/>
        <w:ind w:left="20" w:right="3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Бакуниной Н.Е. - представителя ГБУЗ «Волгоградский областной клинический наркологический диспансер» (далее - Заказчик) на основании доверенности б/н от 02.11.2017;</w:t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24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005239</w:t>
      </w:r>
      <w:bookmarkEnd w:id="2"/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236" w:line="293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Шалимова А.В.. - представителя государственного казенного учреждения Волгоградской области «Центр организации закупок» (далее - Уполномоченное учреждение) на основании доверенности № 77 от 12.09.2017,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Уланкина А.Ф. вх. № 10147 на положения документации при проведении запроса котировок «Капитальный ремонт здания по адресу г. Волгоград, ул. Арсеньева 10» (номер извещения № 0329200062217004204).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2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России по Волгоградской области поступила жалоба Уланкина А.Ф. (далее - Заявитель) вх. № 10147 на положения документации при проведении запроса котировок «Капитальный ремонт здания по адресу г. Волгоград, ул. Арсеньева 10» (номер извещения № 0329200062217004204).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Заказчик не включил в состав документации о закупке проектно-сметную документацию, что привело к невозможности формирования участником закупки предложения по исполнению контракта.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Представители ^Заказчика с доводами жалобы были не согласны, в удовлетворении жалобы просили отказать.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 сторон, ознакомившись с представленными документами, и проведя внеплановую проверку в соответствии с ч. 15 ст. 99 Федерального закона от</w:t>
      </w:r>
    </w:p>
    <w:p>
      <w:pPr>
        <w:pStyle w:val="Style18"/>
        <w:numPr>
          <w:ilvl w:val="0"/>
          <w:numId w:val="1"/>
        </w:numPr>
        <w:tabs>
          <w:tab w:leader="none" w:pos="130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системе), Комиссия Управления пришла к следующим выводам.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24.10.2017 г. были опубликованы извещение и документация о проведении запроса котировок «Капитальный ремонт здания по адресу г.. Волгоград, ул. Арсеньева 10» (номер извещения № 0329200062217004204).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;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Начальная (максимальная) цена контракта 483 497,58 российских рублей.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со ст. 48 Градостроительного кодекса Российской Федерации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Проектная документация определяет объем, содержание работ в другие предъявляемые к ним требования, при этом смета является частью проектной документации,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 ст.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6 ст. 52 Градостроительного кодекса Российской Федерации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Состав проектно-сметной документации определен ст. 48 Градостроительного кодекса Российской Федерации и 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 февраля 2008 года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87.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2 ст. 48 Градостроительного Кодекса Российской Федерации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анализа Положения о составе разделов проектной документации и требованиях к их содержанию следует, что проектная документация состоит из текстовой части, которая содержит сведения в отношении объекта капитального строительства, описание принятых технических и иных решений, пояснения, ссылки на нормативные и (или) технические документы, используемые при подготовке проектной документации и результаты расчетов, обосновывающие принятые решения; из графической части, которая отображает принятые технические и иные решения и выполняется в виде чертежей, схем, планов и других документов в графической форме, иными словами содержит требования к результату выполняемых работ.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 ч.1 ст. 33 Закона о контрактной системе документация о закупке должна содержать наименование и описание объекта закупки и условия контракта, при этом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в соответствии с ч. 2 ст. 33 Закона о ;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которая содержит показатели, связанные с определением соответствия выполняемых работ, оказываемых услуг потребностям заказчика.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этим при закупке работ по строительству, реконструкции, капитальному ремонту объекта капитального строительства проектно-сметная документация подлежит размещению в составе документации о закупке на официальном сайте в информационно-телекоммуникационной сети Интернет.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Отсутствие проектно-сметной документации в полном объеме в составе документации означает, что заказчик не установил требования к объему работ, подлежащих выполнению в рамках заключаемого контракта, и лишает участника закупки возможности обоснованно сформировать свое предложение.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Аналогичная позиция содержится в «Обзоре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 утвержденного Президиумом Верховного Суда РФ 28.06.2017.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вышеизложенного, не размещение Заказчиком проектно</w:t>
        <w:softHyphen/>
        <w:t>сметной документации в полном объеме при проведении закупки на выполнение строительных работ нарушает п. 1 ч. 1 ст. 33 Закона о контрактной системе и содержит признаки административного правонарушения, предусмотренного ч. 4.2 ст. 7.30 Кодекса Российской Федерации об административных правонарушениях.</w:t>
      </w:r>
    </w:p>
    <w:p>
      <w:pPr>
        <w:pStyle w:val="Style18"/>
        <w:tabs>
          <w:tab w:leader="none" w:pos="705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Уланкина А.Ф. вх. №</w:t>
        <w:tab/>
        <w:t>10147 на положения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документации при проведении запроса котировок «Капитальный ремонт здания по адресу г. Волгоград, ул. Арсеньева 10» (номер извещения № 0329200062217004204) является обоснованной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результатам внеплановой проверки нарушений не выявлено.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принято решение выдать Заказчику обязательное для исполнения предписание об устранении выявленных нарушений.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0" w:line="298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Уланкина А.Ф. вх. № 10147 на положения документации при проведении запроса котировок «Капитальный ремонт здания по адресу г. Волгоград, ул. Арсеньева 10» (номер извещения № 0329200062217004204) обоснованной.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Заказчика нарушившим п. 1 ч. 1 ст. 33 Федерального закона от</w:t>
      </w:r>
    </w:p>
    <w:p>
      <w:pPr>
        <w:pStyle w:val="Style18"/>
        <w:numPr>
          <w:ilvl w:val="0"/>
          <w:numId w:val="5"/>
        </w:numPr>
        <w:tabs>
          <w:tab w:leader="none" w:pos="133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44-ФЗ «О контрактной системе в сфере закупок товаров, работ, услуг для обеспечения государственных и муниципальных нужд»;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выявленных нарушений.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  <w:sectPr>
          <w:type w:val="continuous"/>
          <w:pgSz w:w="11906" w:h="16838"/>
          <w:pgMar w:top="1478" w:left="745" w:right="745" w:bottom="1027" w:header="0" w:footer="3" w:gutter="427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1856" w:line="600" w:lineRule="exact"/>
        <w:ind w:left="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Комиссии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0" w:right="1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Берендеев И.Ю. (8442)24 22 64</w:t>
      </w:r>
    </w:p>
    <w:sectPr>
      <w:type w:val="continuous"/>
      <w:pgSz w:w="11906" w:h="16838"/>
      <w:pgMar w:top="1127" w:left="1146" w:right="7804" w:bottom="67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Заголовок №3_"/>
    <w:basedOn w:val="DefaultParagraphFont"/>
    <w:link w:val="Style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Заголовок №3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2">
    <w:name w:val="Заголовок №2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1"/>
      <w:szCs w:val="21"/>
      <w:rFonts w:ascii="Calibri" w:eastAsia="Calibri" w:hAnsi="Calibri" w:cs="Calibri"/>
    </w:rPr>
  </w:style>
  <w:style w:type="character" w:customStyle="1" w:styleId="CharStyle13">
    <w:name w:val="Заголовок №2 + 13 pt,Курсив,Интервал -1 pt"/>
    <w:basedOn w:val="CharStyle12"/>
    <w:rPr>
      <w:lang w:val="ru-RU" w:eastAsia="ru-RU" w:bidi="ru-RU"/>
      <w:i/>
      <w:iCs/>
      <w:u w:val="single"/>
      <w:sz w:val="26"/>
      <w:szCs w:val="26"/>
      <w:w w:val="100"/>
      <w:spacing w:val="-20"/>
      <w:color w:val="000000"/>
      <w:position w:val="0"/>
    </w:rPr>
  </w:style>
  <w:style w:type="character" w:customStyle="1" w:styleId="CharStyle14">
    <w:name w:val="Заголовок №2"/>
    <w:basedOn w:val="CharStyle1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Заголовок №2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16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9">
    <w:name w:val="Основной текст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1">
    <w:name w:val="Заголовок №1_"/>
    <w:basedOn w:val="DefaultParagraphFont"/>
    <w:link w:val="Style20"/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69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Заголовок №3"/>
    <w:basedOn w:val="Normal"/>
    <w:link w:val="CharStyle7"/>
    <w:pPr>
      <w:widowControl w:val="0"/>
      <w:shd w:val="clear" w:color="auto" w:fill="FFFFFF"/>
      <w:jc w:val="center"/>
      <w:outlineLvl w:val="2"/>
      <w:spacing w:before="180"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60" w:after="300" w:line="21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FFFFFF"/>
      <w:jc w:val="both"/>
      <w:outlineLvl w:val="1"/>
      <w:spacing w:before="300" w:after="30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Calibri" w:eastAsia="Calibri" w:hAnsi="Calibri" w:cs="Calibri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jc w:val="both"/>
      <w:spacing w:before="30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FFFFFF"/>
      <w:spacing w:after="24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FFFFFF"/>
      <w:jc w:val="right"/>
      <w:outlineLvl w:val="0"/>
      <w:spacing w:before="420" w:line="0" w:lineRule="exact"/>
    </w:pPr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